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BEFORE-TEXTBOX</w:t>
      </w:r>
      <w:r>
        <w:pict>
          <v:shape xmlns:v="urn:schemas-microsoft-com:vml">
            <v:textbox>
              <w:txbxContent>
                <w:p>
                  <w:r>
                    <w:t>INSIDE-TEXTBOX</w:t>
                  </w:r>
                </w:p>
              </w:txbxContent>
            </v:textbox>
          </v:shape>
        </w:pict>
      </w:r>
      <w:r>
        <w:t>AFTER-TEXTBOX-SAME-PARAGRAPH</w:t>
      </w:r>
    </w:p>
    <w:p>
      <w:r>
        <w:t>NEXT-PARAGRAPH</w:t>
      </w:r>
    </w:p>
  </w:body>
</w:document>
</file>