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00C733" w14:textId="792F07E3" w:rsidR="00973150" w:rsidRDefault="00973150" w:rsidP="000320C0">
      <w:pPr>
        <w:pStyle w:val="Heading1"/>
        <w:spacing w:after="40" w:line="480" w:lineRule="auto"/>
        <w:jc w:val="both"/>
        <w:rPr>
          <w:i/>
        </w:rPr>
      </w:pPr>
      <w:r>
        <w:t>A general catch comparison method for multi-gear trials</w:t>
      </w:r>
      <w:r w:rsidR="001F355E">
        <w:t>:</w:t>
      </w:r>
      <w:r>
        <w:t xml:space="preserve"> application to </w:t>
      </w:r>
      <w:r w:rsidR="00142E67">
        <w:t xml:space="preserve">a </w:t>
      </w:r>
      <w:r>
        <w:t>quad-rig trawl</w:t>
      </w:r>
      <w:r w:rsidR="00F74BDF">
        <w:t>ing</w:t>
      </w:r>
      <w:r>
        <w:t xml:space="preserve"> </w:t>
      </w:r>
      <w:r w:rsidR="00142E67">
        <w:t xml:space="preserve">fishery for </w:t>
      </w:r>
      <w:r w:rsidR="00FD5F42" w:rsidRPr="00FD5F42">
        <w:rPr>
          <w:i/>
        </w:rPr>
        <w:t>Nephrops</w:t>
      </w:r>
    </w:p>
    <w:p w14:paraId="6BE0129D" w14:textId="77777777" w:rsidR="0075311F" w:rsidRPr="0075311F" w:rsidRDefault="0075311F" w:rsidP="000320C0">
      <w:pPr>
        <w:spacing w:after="40" w:line="480" w:lineRule="auto"/>
        <w:jc w:val="both"/>
      </w:pPr>
    </w:p>
    <w:p w14:paraId="3C56D1FC" w14:textId="3B5ACD13" w:rsidR="0075311F" w:rsidRDefault="0075311F" w:rsidP="000320C0">
      <w:pPr>
        <w:spacing w:after="40" w:line="480" w:lineRule="auto"/>
        <w:jc w:val="both"/>
      </w:pPr>
      <w:r>
        <w:t>Browne, D</w:t>
      </w:r>
      <w:r w:rsidRPr="0021282F">
        <w:rPr>
          <w:vertAlign w:val="superscript"/>
        </w:rPr>
        <w:t>1</w:t>
      </w:r>
      <w:r w:rsidR="003910F2" w:rsidRPr="003910F2">
        <w:t>*</w:t>
      </w:r>
      <w:r>
        <w:t>., Minto, C.</w:t>
      </w:r>
      <w:r w:rsidRPr="0021282F">
        <w:rPr>
          <w:vertAlign w:val="superscript"/>
        </w:rPr>
        <w:t xml:space="preserve"> </w:t>
      </w:r>
      <w:r>
        <w:rPr>
          <w:vertAlign w:val="superscript"/>
        </w:rPr>
        <w:t>2</w:t>
      </w:r>
      <w:r>
        <w:t>, Cosgrove, R.</w:t>
      </w:r>
      <w:r w:rsidRPr="0021282F">
        <w:rPr>
          <w:vertAlign w:val="superscript"/>
        </w:rPr>
        <w:t xml:space="preserve"> 1</w:t>
      </w:r>
      <w:r>
        <w:t>, Burke, B.</w:t>
      </w:r>
      <w:r w:rsidRPr="0021282F">
        <w:rPr>
          <w:vertAlign w:val="superscript"/>
        </w:rPr>
        <w:t xml:space="preserve"> </w:t>
      </w:r>
      <w:r>
        <w:rPr>
          <w:vertAlign w:val="superscript"/>
        </w:rPr>
        <w:t>2</w:t>
      </w:r>
      <w:r>
        <w:t>, McDonald, D.</w:t>
      </w:r>
      <w:r w:rsidRPr="0021282F">
        <w:rPr>
          <w:vertAlign w:val="superscript"/>
        </w:rPr>
        <w:t xml:space="preserve"> 1</w:t>
      </w:r>
      <w:r>
        <w:t>, Officer, R.</w:t>
      </w:r>
      <w:r w:rsidRPr="0021282F">
        <w:rPr>
          <w:vertAlign w:val="superscript"/>
        </w:rPr>
        <w:t xml:space="preserve"> </w:t>
      </w:r>
      <w:r>
        <w:rPr>
          <w:vertAlign w:val="superscript"/>
        </w:rPr>
        <w:t>2</w:t>
      </w:r>
      <w:r>
        <w:t>, and Keatinge, M</w:t>
      </w:r>
      <w:r w:rsidRPr="0021282F">
        <w:rPr>
          <w:vertAlign w:val="superscript"/>
        </w:rPr>
        <w:t>1</w:t>
      </w:r>
      <w:r>
        <w:t>.</w:t>
      </w:r>
    </w:p>
    <w:p w14:paraId="69C28178" w14:textId="0F312BFF" w:rsidR="0075311F" w:rsidRDefault="0075311F" w:rsidP="000320C0">
      <w:pPr>
        <w:spacing w:after="40" w:line="480" w:lineRule="auto"/>
        <w:jc w:val="both"/>
      </w:pPr>
      <w:r w:rsidRPr="0021282F">
        <w:rPr>
          <w:vertAlign w:val="superscript"/>
        </w:rPr>
        <w:t>1</w:t>
      </w:r>
      <w:r>
        <w:rPr>
          <w:vertAlign w:val="superscript"/>
        </w:rPr>
        <w:t xml:space="preserve"> </w:t>
      </w:r>
      <w:r>
        <w:t>Irish Sea Fisheries Board (BIM), N</w:t>
      </w:r>
      <w:r w:rsidR="003910F2">
        <w:t>ew Docks</w:t>
      </w:r>
      <w:r>
        <w:t>, Galway, Ireland.</w:t>
      </w:r>
    </w:p>
    <w:p w14:paraId="65EDB906" w14:textId="77777777" w:rsidR="0075311F" w:rsidRDefault="0075311F" w:rsidP="000320C0">
      <w:pPr>
        <w:spacing w:after="40" w:line="480" w:lineRule="auto"/>
        <w:jc w:val="both"/>
      </w:pPr>
      <w:r>
        <w:rPr>
          <w:vertAlign w:val="superscript"/>
        </w:rPr>
        <w:t xml:space="preserve">2 </w:t>
      </w:r>
      <w:r>
        <w:t>Marine and Freshwater Research Centre, Galway Mayo Institute of Technology (GMIT), Dublin Road, Galway, Ireland.</w:t>
      </w:r>
    </w:p>
    <w:p w14:paraId="3EFAD96D" w14:textId="12865214" w:rsidR="003910F2" w:rsidRPr="005B14C3" w:rsidRDefault="003910F2" w:rsidP="000320C0">
      <w:pPr>
        <w:spacing w:after="40" w:line="480" w:lineRule="auto"/>
        <w:jc w:val="both"/>
      </w:pPr>
      <w:r>
        <w:t xml:space="preserve">*Corresponding author: tel: +353 91539360; fax: +353 91568569; e-mail: </w:t>
      </w:r>
      <w:hyperlink r:id="rId9" w:history="1">
        <w:r w:rsidRPr="00842761">
          <w:rPr>
            <w:rStyle w:val="Hyperlink"/>
          </w:rPr>
          <w:t>browned@bim.ie</w:t>
        </w:r>
      </w:hyperlink>
      <w:r>
        <w:t xml:space="preserve"> </w:t>
      </w:r>
    </w:p>
    <w:p w14:paraId="3DC69298" w14:textId="77777777" w:rsidR="00E267F5" w:rsidRPr="00365F5D" w:rsidRDefault="00E267F5" w:rsidP="000320C0">
      <w:pPr>
        <w:spacing w:after="40" w:line="480" w:lineRule="auto"/>
        <w:jc w:val="both"/>
      </w:pPr>
    </w:p>
    <w:p w14:paraId="3A64D336" w14:textId="5CE7C5DE" w:rsidR="008348C2" w:rsidRDefault="008348C2" w:rsidP="000320C0">
      <w:pPr>
        <w:pStyle w:val="Heading2"/>
        <w:spacing w:after="40" w:line="480" w:lineRule="auto"/>
        <w:ind w:left="0" w:firstLine="0"/>
        <w:jc w:val="both"/>
        <w:rPr>
          <w:i/>
        </w:rPr>
      </w:pPr>
      <w:r>
        <w:t>Abstract</w:t>
      </w:r>
    </w:p>
    <w:p w14:paraId="5A3AFB09" w14:textId="3C93F9B1" w:rsidR="00235A0C" w:rsidRDefault="00990DAD" w:rsidP="000320C0">
      <w:pPr>
        <w:spacing w:after="40" w:line="480" w:lineRule="auto"/>
        <w:jc w:val="both"/>
      </w:pPr>
      <w:r>
        <w:t xml:space="preserve">Expeditious uptake of quad-rig </w:t>
      </w:r>
      <w:r w:rsidR="00F74BDF">
        <w:t xml:space="preserve">trawling </w:t>
      </w:r>
      <w:r>
        <w:t xml:space="preserve">in the economically important Irish </w:t>
      </w:r>
      <w:r w:rsidR="0021282F">
        <w:t>fishery for</w:t>
      </w:r>
      <w:r w:rsidR="0021282F" w:rsidRPr="00FD5F42">
        <w:rPr>
          <w:i/>
        </w:rPr>
        <w:t xml:space="preserve"> </w:t>
      </w:r>
      <w:r w:rsidR="00FD5F42" w:rsidRPr="00FD5F42">
        <w:rPr>
          <w:i/>
        </w:rPr>
        <w:t>Nephrops</w:t>
      </w:r>
      <w:r>
        <w:rPr>
          <w:i/>
        </w:rPr>
        <w:t xml:space="preserve"> </w:t>
      </w:r>
      <w:r w:rsidR="0021282F">
        <w:rPr>
          <w:i/>
        </w:rPr>
        <w:t xml:space="preserve">Norvegicus </w:t>
      </w:r>
      <w:r w:rsidR="00697C57">
        <w:t xml:space="preserve">outpaced </w:t>
      </w:r>
      <w:r w:rsidR="00566B26">
        <w:t xml:space="preserve">technical understanding of </w:t>
      </w:r>
      <w:r w:rsidR="006A3F17">
        <w:t>catch composition in</w:t>
      </w:r>
      <w:r w:rsidR="00566B26">
        <w:t xml:space="preserve"> </w:t>
      </w:r>
      <w:r w:rsidR="00697C57">
        <w:t>this new gear</w:t>
      </w:r>
      <w:r>
        <w:t xml:space="preserve">. </w:t>
      </w:r>
      <w:r w:rsidR="0021282F">
        <w:t xml:space="preserve">The main driver for increased use of </w:t>
      </w:r>
      <w:r w:rsidR="00F74BDF">
        <w:t>this gear</w:t>
      </w:r>
      <w:r w:rsidR="0021282F">
        <w:t xml:space="preserve"> is increased catch rates of </w:t>
      </w:r>
      <w:r w:rsidR="0021282F" w:rsidRPr="0021282F">
        <w:rPr>
          <w:i/>
        </w:rPr>
        <w:t>Nephrops</w:t>
      </w:r>
      <w:r w:rsidR="0021282F">
        <w:t xml:space="preserve">. </w:t>
      </w:r>
      <w:r w:rsidR="00395CA7">
        <w:t>However, discarding of demersal spec</w:t>
      </w:r>
      <w:r w:rsidR="0021282F">
        <w:t>i</w:t>
      </w:r>
      <w:r w:rsidR="00395CA7">
        <w:t>e</w:t>
      </w:r>
      <w:r w:rsidR="0021282F">
        <w:t xml:space="preserve">s </w:t>
      </w:r>
      <w:r w:rsidR="00395CA7">
        <w:t xml:space="preserve">is likely to have negative impacts on the economics of quad-rig </w:t>
      </w:r>
      <w:r w:rsidR="005822D4">
        <w:t>trawl</w:t>
      </w:r>
      <w:r w:rsidR="00F74BDF">
        <w:t>ing for</w:t>
      </w:r>
      <w:r w:rsidR="005822D4">
        <w:t xml:space="preserve"> </w:t>
      </w:r>
      <w:r w:rsidR="00395CA7" w:rsidRPr="00FD5F42">
        <w:rPr>
          <w:i/>
        </w:rPr>
        <w:t>Nephrops</w:t>
      </w:r>
      <w:r w:rsidR="00395CA7">
        <w:t xml:space="preserve"> unless species and size-selectivity can be improved. </w:t>
      </w:r>
      <w:r w:rsidR="0075311F">
        <w:t>C</w:t>
      </w:r>
      <w:r w:rsidR="00395CA7">
        <w:t>atch comparison method</w:t>
      </w:r>
      <w:r w:rsidR="0075311F">
        <w:t>s</w:t>
      </w:r>
      <w:r w:rsidR="00395CA7">
        <w:t xml:space="preserve"> </w:t>
      </w:r>
      <w:r w:rsidR="00990A21">
        <w:t>are suitable for assess</w:t>
      </w:r>
      <w:r w:rsidR="0075311F">
        <w:t>ing the performance</w:t>
      </w:r>
      <w:r w:rsidR="00395CA7">
        <w:t xml:space="preserve"> of fishing gear modifications to reduce fisherie</w:t>
      </w:r>
      <w:r w:rsidR="00AD5DC7">
        <w:t>s bycatch. Utilising a quad-rig</w:t>
      </w:r>
      <w:r w:rsidR="00395CA7">
        <w:t xml:space="preserve"> potentially increases the number of gears that can be included in a catch comparison study to four</w:t>
      </w:r>
      <w:r w:rsidR="005822D4">
        <w:t xml:space="preserve"> but</w:t>
      </w:r>
      <w:r w:rsidR="00395CA7">
        <w:t xml:space="preserve"> </w:t>
      </w:r>
      <w:r w:rsidR="005822D4">
        <w:t>current mode</w:t>
      </w:r>
      <w:r w:rsidR="00597D7A">
        <w:t>l</w:t>
      </w:r>
      <w:r w:rsidR="005822D4">
        <w:t xml:space="preserve">ling methods which include error measurements are limited to two gears. </w:t>
      </w:r>
      <w:r>
        <w:t>Our study provides a statistical framework tha</w:t>
      </w:r>
      <w:r w:rsidR="00664FB0">
        <w:t>t</w:t>
      </w:r>
      <w:r>
        <w:t xml:space="preserve"> </w:t>
      </w:r>
      <w:r w:rsidR="00664FB0">
        <w:t xml:space="preserve">can be applied </w:t>
      </w:r>
      <w:r w:rsidR="00597D7A">
        <w:t>when</w:t>
      </w:r>
      <w:r w:rsidR="00664FB0">
        <w:t xml:space="preserve"> two or more gears</w:t>
      </w:r>
      <w:r w:rsidR="00597D7A">
        <w:t xml:space="preserve"> are used</w:t>
      </w:r>
      <w:r>
        <w:t xml:space="preserve">, elucidates how </w:t>
      </w:r>
      <w:r w:rsidR="00597D7A">
        <w:t xml:space="preserve">case-specific and choice-specific </w:t>
      </w:r>
      <w:r>
        <w:t xml:space="preserve">covariates may influence </w:t>
      </w:r>
      <w:r w:rsidR="00664FB0">
        <w:t>catch composition</w:t>
      </w:r>
      <w:r>
        <w:t xml:space="preserve">, and facilitates discussion on </w:t>
      </w:r>
      <w:r w:rsidR="006F464A">
        <w:t xml:space="preserve">appropriate </w:t>
      </w:r>
      <w:r>
        <w:t xml:space="preserve">gear </w:t>
      </w:r>
      <w:r w:rsidR="006F464A">
        <w:t>based</w:t>
      </w:r>
      <w:r>
        <w:t xml:space="preserve"> management measures</w:t>
      </w:r>
      <w:r w:rsidR="0021282F">
        <w:t>.</w:t>
      </w:r>
      <w:r w:rsidR="005822D4">
        <w:t xml:space="preserve"> We provide a new general multinomial model</w:t>
      </w:r>
      <w:r w:rsidR="00597D7A">
        <w:t>l</w:t>
      </w:r>
      <w:r w:rsidR="005822D4">
        <w:t xml:space="preserve">ing framework </w:t>
      </w:r>
      <w:r w:rsidR="00597D7A">
        <w:t xml:space="preserve">that includes </w:t>
      </w:r>
      <w:r w:rsidR="005822D4">
        <w:t>multivariate normal random effects</w:t>
      </w:r>
      <w:r w:rsidR="00597D7A">
        <w:t xml:space="preserve"> to account for clustering of observations at the haul level. Application of the method to catches from </w:t>
      </w:r>
      <w:r w:rsidR="00235A0C">
        <w:t>four quad-rig cod-ends with different mesh sizes revealed significant effects of n</w:t>
      </w:r>
      <w:r w:rsidR="005822D4">
        <w:t xml:space="preserve">et position, total cod-end weight </w:t>
      </w:r>
      <w:r w:rsidR="005822D4">
        <w:lastRenderedPageBreak/>
        <w:t xml:space="preserve">and carapace length </w:t>
      </w:r>
      <w:r w:rsidR="00235A0C">
        <w:t xml:space="preserve">on the numbers of </w:t>
      </w:r>
      <w:r w:rsidR="00235A0C" w:rsidRPr="00990A21">
        <w:rPr>
          <w:i/>
        </w:rPr>
        <w:t>Nephrops</w:t>
      </w:r>
      <w:r w:rsidR="00235A0C">
        <w:t xml:space="preserve"> retained in each cod-end. Results suggest that management measu</w:t>
      </w:r>
      <w:r w:rsidR="00036647">
        <w:t>res which specifically address different catch profiles associated with</w:t>
      </w:r>
      <w:r w:rsidR="00235A0C">
        <w:t xml:space="preserve"> different numbers of trawl</w:t>
      </w:r>
      <w:r w:rsidR="00F74BDF">
        <w:t xml:space="preserve">ing </w:t>
      </w:r>
      <w:r w:rsidR="00235A0C">
        <w:t>rigs are required to optimise bycatch reduction in</w:t>
      </w:r>
      <w:r w:rsidR="00C235B0">
        <w:t xml:space="preserve"> </w:t>
      </w:r>
      <w:r w:rsidR="00C235B0" w:rsidRPr="00DE75D1">
        <w:rPr>
          <w:i/>
        </w:rPr>
        <w:t>Nephrops</w:t>
      </w:r>
      <w:r w:rsidR="00C235B0">
        <w:t xml:space="preserve"> fisheries</w:t>
      </w:r>
      <w:r w:rsidR="00664FB0">
        <w:t>.</w:t>
      </w:r>
    </w:p>
    <w:p w14:paraId="2775445C" w14:textId="5325A6EC" w:rsidR="00C235B0" w:rsidRDefault="001F355E" w:rsidP="000320C0">
      <w:pPr>
        <w:spacing w:after="40" w:line="480" w:lineRule="auto"/>
        <w:jc w:val="both"/>
      </w:pPr>
      <w:r w:rsidRPr="00CE69D8">
        <w:rPr>
          <w:b/>
        </w:rPr>
        <w:t>Keywords</w:t>
      </w:r>
      <w:r w:rsidR="00CE69D8">
        <w:rPr>
          <w:b/>
        </w:rPr>
        <w:t xml:space="preserve">: </w:t>
      </w:r>
      <w:r w:rsidR="00AE74F6">
        <w:t xml:space="preserve">Landing obligation, </w:t>
      </w:r>
      <w:r w:rsidR="00AE74F6" w:rsidRPr="0078443E">
        <w:rPr>
          <w:i/>
        </w:rPr>
        <w:t>Nephrops</w:t>
      </w:r>
      <w:r w:rsidR="00AE74F6">
        <w:rPr>
          <w:i/>
        </w:rPr>
        <w:t xml:space="preserve"> norvegicus</w:t>
      </w:r>
      <w:r w:rsidR="00AE74F6">
        <w:t xml:space="preserve">, </w:t>
      </w:r>
      <w:r w:rsidR="00E54E6C">
        <w:t>multi-rig, cod-end mesh size,</w:t>
      </w:r>
      <w:r w:rsidR="007F132D">
        <w:t xml:space="preserve"> </w:t>
      </w:r>
      <w:r w:rsidR="00E54E6C">
        <w:t>c</w:t>
      </w:r>
      <w:r w:rsidR="00E54E6C" w:rsidRPr="00CE69D8">
        <w:t>atch comparison</w:t>
      </w:r>
      <w:r w:rsidR="00E54E6C">
        <w:t xml:space="preserve">, multinomial </w:t>
      </w:r>
      <w:r w:rsidR="00597D7A">
        <w:t>mixed effects, mixed logit</w:t>
      </w:r>
      <w:r w:rsidR="00E54E6C">
        <w:t>.</w:t>
      </w:r>
      <w:r w:rsidR="00C235B0">
        <w:br w:type="page"/>
      </w:r>
    </w:p>
    <w:p w14:paraId="060E9A47" w14:textId="4FE1E0AE" w:rsidR="00AF7DAD" w:rsidRPr="00365F5D" w:rsidRDefault="00AF7DAD" w:rsidP="000320C0">
      <w:pPr>
        <w:pStyle w:val="Heading2"/>
        <w:spacing w:after="40" w:line="480" w:lineRule="auto"/>
        <w:ind w:left="0" w:firstLine="0"/>
        <w:jc w:val="both"/>
      </w:pPr>
      <w:r>
        <w:t>Introduction</w:t>
      </w:r>
    </w:p>
    <w:p w14:paraId="60F9EA4E" w14:textId="35A5CB59" w:rsidR="007304E1" w:rsidRDefault="00FD5F42" w:rsidP="000320C0">
      <w:pPr>
        <w:spacing w:after="40" w:line="480" w:lineRule="auto"/>
        <w:jc w:val="both"/>
      </w:pPr>
      <w:r w:rsidRPr="00FD5F42">
        <w:rPr>
          <w:i/>
        </w:rPr>
        <w:t>Nephrops</w:t>
      </w:r>
      <w:r w:rsidR="007304E1">
        <w:rPr>
          <w:i/>
        </w:rPr>
        <w:t xml:space="preserve"> </w:t>
      </w:r>
      <w:r w:rsidR="005B58C3">
        <w:rPr>
          <w:i/>
        </w:rPr>
        <w:t>n</w:t>
      </w:r>
      <w:r w:rsidR="007304E1">
        <w:rPr>
          <w:i/>
        </w:rPr>
        <w:t>orvegicus</w:t>
      </w:r>
      <w:r w:rsidR="007304E1">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rsidR="007304E1">
        <w:fldChar w:fldCharType="begin"/>
      </w:r>
      <w:r w:rsidR="00494E87">
        <w:instrText xml:space="preserve"> ADDIN EN.CITE &lt;EndNote&gt;&lt;Cite&gt;&lt;Author&gt;FAO&lt;/Author&gt;&lt;Year&gt;2010&lt;/Year&gt;&lt;RecNum&gt;257&lt;/RecNum&gt;&lt;DisplayText&gt;(FAO, 2010)&lt;/DisplayText&gt;&lt;record&gt;&lt;rec-number&gt;257&lt;/rec-number&gt;&lt;foreign-keys&gt;&lt;key app="EN" db-id="90asf5p9gw502we25phpsps2swdz9rv5twea" timestamp="1448970867"&gt;257&lt;/key&gt;&lt;/foreign-keys&gt;&lt;ref-type name="Journal Article"&gt;17&lt;/ref-type&gt;&lt;contributors&gt;&lt;authors&gt;&lt;author&gt;FAO&lt;/author&gt;&lt;/authors&gt;&lt;/contributors&gt;&lt;titles&gt;&lt;title&gt;&lt;style face="normal" font="default" size="100%"&gt;Landing data for &lt;/style&gt;&lt;style face="italic" font="default" size="100%"&gt;Nephrops norvegicus&lt;/style&gt;&lt;style face="normal" font="default" size="100%"&gt; in 1955–2010 using FAO programme and database FishStatJ. http://www.fao.org/fishery/statistics/software/fishstatj/en (last accessed 01/12/2015).&lt;/style&gt;&lt;/title&gt;&lt;/titles&gt;&lt;dates&gt;&lt;year&gt;2010&lt;/year&gt;&lt;/dates&gt;&lt;urls&gt;&lt;/urls&gt;&lt;/record&gt;&lt;/Cite&gt;&lt;/EndNote&gt;</w:instrText>
      </w:r>
      <w:r w:rsidR="007304E1">
        <w:fldChar w:fldCharType="separate"/>
      </w:r>
      <w:r w:rsidR="007304E1">
        <w:rPr>
          <w:noProof/>
        </w:rPr>
        <w:t>(FAO, 2010)</w:t>
      </w:r>
      <w:r w:rsidR="007304E1">
        <w:fldChar w:fldCharType="end"/>
      </w:r>
      <w:r w:rsidR="007304E1">
        <w:t xml:space="preserve">. More than 95% of EU </w:t>
      </w:r>
      <w:r w:rsidRPr="00FD5F42">
        <w:rPr>
          <w:i/>
        </w:rPr>
        <w:t>Nephrops</w:t>
      </w:r>
      <w:r w:rsidR="007304E1">
        <w:t xml:space="preserve"> landings are taken using single or multi-rig trawlers which target </w:t>
      </w:r>
      <w:r w:rsidRPr="00FD5F42">
        <w:rPr>
          <w:i/>
        </w:rPr>
        <w:t>Nephrops</w:t>
      </w:r>
      <w:r w:rsidR="007304E1">
        <w:t xml:space="preserve"> in mixed species fisheries </w:t>
      </w:r>
      <w:r w:rsidR="007304E1">
        <w:fldChar w:fldCharType="begin"/>
      </w:r>
      <w:r w:rsidR="00FC5C52">
        <w:instrText xml:space="preserve"> ADDIN EN.CITE &lt;EndNote&gt;&lt;Cite&gt;&lt;Author&gt;Ungfors&lt;/Author&gt;&lt;Year&gt;2013&lt;/Year&gt;&lt;RecNum&gt;545&lt;/RecNum&gt;&lt;DisplayText&gt;(Ungfors et al., 2013)&lt;/DisplayText&gt;&lt;record&gt;&lt;rec-number&gt;545&lt;/rec-number&gt;&lt;foreign-keys&gt;&lt;key app="EN" db-id="90asf5p9gw502we25phpsps2swdz9rv5twea" timestamp="1448970867"&gt;545&lt;/key&gt;&lt;/foreign-keys&gt;&lt;ref-type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Johnson&lt;/author&gt;&lt;/secondary-authors&gt;&lt;/contributors&gt;&lt;titles&gt;&lt;title&gt;&lt;style face="normal" font="default" size="100%"&gt;Chapter Seven - &lt;/style&gt;&lt;style face="italic" font="default" size="100%"&gt;Nephrops&lt;/style&gt;&lt;style face="normal" font="default" size="100%"&gt; Fisheries in European Waters&lt;/style&gt;&lt;/title&gt;&lt;secondary-title&gt;Advances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rsidR="007304E1">
        <w:fldChar w:fldCharType="separate"/>
      </w:r>
      <w:r w:rsidR="00FC5C52">
        <w:rPr>
          <w:noProof/>
        </w:rPr>
        <w:t>(Ungfors et al., 2013)</w:t>
      </w:r>
      <w:r w:rsidR="007304E1">
        <w:fldChar w:fldCharType="end"/>
      </w:r>
      <w:r w:rsidR="007304E1">
        <w:t xml:space="preserve">. </w:t>
      </w:r>
      <w:r w:rsidR="00C419CE">
        <w:t xml:space="preserve">The high value of Irish </w:t>
      </w:r>
      <w:r w:rsidR="00C419CE" w:rsidRPr="00FD5F42">
        <w:rPr>
          <w:i/>
        </w:rPr>
        <w:t>Nephrops</w:t>
      </w:r>
      <w:r w:rsidR="00C419CE">
        <w:t xml:space="preserve"> landings at the first point of sale (estimated at €44.5M in 2014) make it the most commercially important </w:t>
      </w:r>
      <w:r w:rsidR="00C419CE" w:rsidRPr="00AD5DC7">
        <w:t xml:space="preserve">demersal species in Ireland </w:t>
      </w:r>
      <w:r w:rsidR="00C419CE" w:rsidRPr="00AD5DC7">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C419CE" w:rsidRPr="00AD5DC7">
        <w:fldChar w:fldCharType="separate"/>
      </w:r>
      <w:r w:rsidR="00FC5C52">
        <w:rPr>
          <w:noProof/>
        </w:rPr>
        <w:t>(Cosgrove et al., 2015)</w:t>
      </w:r>
      <w:r w:rsidR="00C419CE" w:rsidRPr="00AD5DC7">
        <w:fldChar w:fldCharType="end"/>
      </w:r>
      <w:r w:rsidR="002D20D9" w:rsidRPr="00AD5DC7">
        <w:t xml:space="preserve">. </w:t>
      </w:r>
      <w:r w:rsidR="00036647" w:rsidRPr="00AD5DC7">
        <w:t xml:space="preserve">The </w:t>
      </w:r>
      <w:r w:rsidR="00C02AE3">
        <w:t xml:space="preserve">simultaneous </w:t>
      </w:r>
      <w:r w:rsidR="00036647" w:rsidRPr="00AD5DC7">
        <w:t xml:space="preserve">use of four </w:t>
      </w:r>
      <w:r w:rsidR="006D3F0E">
        <w:t xml:space="preserve"> trawls</w:t>
      </w:r>
      <w:r w:rsidR="00833013">
        <w:t xml:space="preserve">, </w:t>
      </w:r>
      <w:r w:rsidR="007304E1" w:rsidRPr="00AD5DC7">
        <w:t>known as quad-rig</w:t>
      </w:r>
      <w:r w:rsidR="00833013">
        <w:t xml:space="preserve"> trawling </w:t>
      </w:r>
      <w:r w:rsidR="00833013" w:rsidRPr="00AD5DC7">
        <w:t>(Figure 1)</w:t>
      </w:r>
      <w:r w:rsidR="00833013">
        <w:t xml:space="preserve">, is </w:t>
      </w:r>
      <w:r w:rsidR="004E414C">
        <w:t xml:space="preserve">practiced </w:t>
      </w:r>
      <w:r w:rsidR="00C02AE3">
        <w:t xml:space="preserve">in </w:t>
      </w:r>
      <w:r w:rsidR="004E414C">
        <w:t>shrimp</w:t>
      </w:r>
      <w:r w:rsidR="00C02AE3">
        <w:t xml:space="preserve"> trawl fisheries </w:t>
      </w:r>
      <w:r w:rsidR="002334B8">
        <w:t xml:space="preserve">in the United States of America and </w:t>
      </w:r>
      <w:r w:rsidR="004E414C">
        <w:t>Australia</w:t>
      </w:r>
      <w:r w:rsidR="002334B8">
        <w:t xml:space="preserve"> </w:t>
      </w:r>
      <w:r w:rsidR="00796E82">
        <w:fldChar w:fldCharType="begin"/>
      </w:r>
      <w:r w:rsidR="007A005B">
        <w:instrText xml:space="preserve"> ADDIN EN.CITE &lt;EndNote&gt;&lt;Cite&gt;&lt;Author&gt;Eayrs&lt;/Author&gt;&lt;Year&gt;2012.&lt;/Year&gt;&lt;RecNum&gt;573&lt;/RecNum&gt;&lt;Prefix&gt;e.g. &lt;/Prefix&gt;&lt;DisplayText&gt;(e.g. Eayrs, 2012; Broadhurst et al., 2013)&lt;/DisplayText&gt;&lt;record&gt;&lt;rec-number&gt;573&lt;/rec-number&gt;&lt;foreign-keys&gt;&lt;key app="EN" db-id="90asf5p9gw502we25phpsps2swdz9rv5twea" timestamp="1449247066"&gt;573&lt;/key&gt;&lt;/foreign-keys&gt;&lt;ref-type name="Journal Article"&gt;17&lt;/ref-type&gt;&lt;contributors&gt;&lt;authors&gt;&lt;author&gt;Eayrs, S.&lt;/author&gt;&lt;/authors&gt;&lt;/contributors&gt;&lt;titles&gt;&lt;title&gt;Comparative Testing of Bycatch Reduction Devices in Tropical Shrimp-trawl Fisheries — A Practical Guide.&lt;/title&gt;&lt;secondary-title&gt;FAO, Rome.&lt;/secondary-title&gt;&lt;/titles&gt;&lt;periodical&gt;&lt;full-title&gt;FAO, Rome.&lt;/full-title&gt;&lt;/periodical&gt;&lt;pages&gt;pp. 122&lt;/pages&gt;&lt;dates&gt;&lt;year&gt;2012&lt;/year&gt;&lt;/dates&gt;&lt;urls&gt;&lt;/urls&gt;&lt;/record&gt;&lt;/Cite&gt;&lt;Cite&gt;&lt;Author&gt;Broadhurst&lt;/Author&gt;&lt;Year&gt;2013&lt;/Year&gt;&lt;RecNum&gt;574&lt;/RecNum&gt;&lt;record&gt;&lt;rec-number&gt;574&lt;/rec-number&gt;&lt;foreign-keys&gt;&lt;key app="EN" db-id="90asf5p9gw502we25phpsps2swdz9rv5twea" timestamp="1449248629"&gt;574&lt;/key&gt;&lt;/foreign-keys&gt;&lt;ref-type name="Journal Article"&gt;17&lt;/ref-type&gt;&lt;contributors&gt;&lt;authors&gt;&lt;author&gt;Broadhurst, Matt K.&lt;/author&gt;&lt;author&gt;Sterling, David J.&lt;/author&gt;&lt;author&gt;Millar, Russell B.&lt;/author&gt;&lt;/authors&gt;&lt;/contributors&gt;&lt;titles&gt;&lt;title&gt;Progressing more environmentally benign penaeid-trawling systems by comparing Australian single- and multi-net configurations&lt;/title&gt;&lt;secondary-title&gt;Fisheries Research&lt;/secondary-title&gt;&lt;/titles&gt;&lt;periodical&gt;&lt;full-title&gt;Fisheries Research&lt;/full-title&gt;&lt;/periodical&gt;&lt;pages&gt;7-17&lt;/pages&gt;&lt;volume&gt;146&lt;/volume&gt;&lt;keywords&gt;&lt;keyword&gt;Bycatch reduction&lt;/keyword&gt;&lt;keyword&gt;Drag&lt;/keyword&gt;&lt;keyword&gt;Fuel reduction&lt;/keyword&gt;&lt;keyword&gt;Otter trawling&lt;/keyword&gt;&lt;keyword&gt;Penaeids&lt;/keyword&gt;&lt;/keywords&gt;&lt;dates&gt;&lt;year&gt;2013&lt;/year&gt;&lt;pub-dates&gt;&lt;date&gt;9//&lt;/date&gt;&lt;/pub-dates&gt;&lt;/dates&gt;&lt;isbn&gt;0165-7836&lt;/isbn&gt;&lt;urls&gt;&lt;related-urls&gt;&lt;url&gt;http://www.sciencedirect.com/science/article/pii/S016578361300088X&lt;/url&gt;&lt;/related-urls&gt;&lt;/urls&gt;&lt;electronic-resource-num&gt;http://dx.doi.org/10.1016/j.fishres.2013.04.001&lt;/electronic-resource-num&gt;&lt;/record&gt;&lt;/Cite&gt;&lt;/EndNote&gt;</w:instrText>
      </w:r>
      <w:r w:rsidR="00796E82">
        <w:fldChar w:fldCharType="separate"/>
      </w:r>
      <w:r w:rsidR="007A005B">
        <w:rPr>
          <w:noProof/>
        </w:rPr>
        <w:t>(e.g. Eayrs, 2012; Broadhurst et al., 2013)</w:t>
      </w:r>
      <w:r w:rsidR="00796E82">
        <w:fldChar w:fldCharType="end"/>
      </w:r>
      <w:r w:rsidR="00833013">
        <w:t xml:space="preserve"> and</w:t>
      </w:r>
      <w:r w:rsidR="003E631A" w:rsidRPr="00AD5DC7">
        <w:t xml:space="preserve"> </w:t>
      </w:r>
      <w:r w:rsidR="007304E1" w:rsidRPr="00AD5DC7">
        <w:t xml:space="preserve">commenced in </w:t>
      </w:r>
      <w:r w:rsidR="00C02AE3">
        <w:t xml:space="preserve">the Irish </w:t>
      </w:r>
      <w:r w:rsidR="00C02AE3" w:rsidRPr="002334B8">
        <w:rPr>
          <w:i/>
        </w:rPr>
        <w:t>Nephrops</w:t>
      </w:r>
      <w:r w:rsidR="00C02AE3">
        <w:t xml:space="preserve"> fishery in </w:t>
      </w:r>
      <w:r w:rsidR="007304E1" w:rsidRPr="00AD5DC7">
        <w:t>October 2012</w:t>
      </w:r>
      <w:r w:rsidR="00521548" w:rsidRPr="00AD5DC7">
        <w:t>. B</w:t>
      </w:r>
      <w:r w:rsidR="007304E1" w:rsidRPr="00AD5DC7">
        <w:t>y the end of 2014</w:t>
      </w:r>
      <w:r w:rsidR="00FF7272" w:rsidRPr="00AD5DC7">
        <w:t xml:space="preserve"> quad-rigs</w:t>
      </w:r>
      <w:r w:rsidR="007304E1" w:rsidRPr="00AD5DC7">
        <w:t xml:space="preserve"> accounted for ~ 80% of </w:t>
      </w:r>
      <w:r w:rsidRPr="00AD5DC7">
        <w:rPr>
          <w:i/>
        </w:rPr>
        <w:t>Nephrops</w:t>
      </w:r>
      <w:r w:rsidR="007304E1">
        <w:t xml:space="preserve"> landings by the Irish fleet</w:t>
      </w:r>
      <w:r w:rsidR="00344C54">
        <w:t xml:space="preserve"> </w:t>
      </w:r>
      <w:r w:rsidR="00365F5D">
        <w:t>(unpublished data, Marine Institute</w:t>
      </w:r>
      <w:r w:rsidR="005B58C3">
        <w:t>, Ireland</w:t>
      </w:r>
      <w:r w:rsidR="002D20D9">
        <w:t>).</w:t>
      </w:r>
      <w:r w:rsidR="00365F5D">
        <w:t xml:space="preserve"> </w:t>
      </w:r>
    </w:p>
    <w:p w14:paraId="6E9EAABE" w14:textId="74A0F095" w:rsidR="00292BAC" w:rsidRDefault="007304E1" w:rsidP="000320C0">
      <w:pPr>
        <w:spacing w:after="40" w:line="480" w:lineRule="auto"/>
        <w:jc w:val="both"/>
      </w:pPr>
      <w:r>
        <w:t xml:space="preserve">The main driver for </w:t>
      </w:r>
      <w:r w:rsidR="00FC3644">
        <w:t>increased uptake of</w:t>
      </w:r>
      <w:r>
        <w:t xml:space="preserve"> </w:t>
      </w:r>
      <w:r w:rsidR="00FC3644">
        <w:t xml:space="preserve">the </w:t>
      </w:r>
      <w:r>
        <w:t xml:space="preserve">quad-rig </w:t>
      </w:r>
      <w:r w:rsidR="000610A6">
        <w:t xml:space="preserve">trawling </w:t>
      </w:r>
      <w:r>
        <w:t>is increased catch</w:t>
      </w:r>
      <w:r w:rsidR="002D20D9">
        <w:t xml:space="preserve"> rates of </w:t>
      </w:r>
      <w:r w:rsidR="00FD5F42" w:rsidRPr="00FD5F42">
        <w:rPr>
          <w:i/>
        </w:rPr>
        <w:t>Nephrops</w:t>
      </w:r>
      <w:r w:rsidR="002D20D9">
        <w:t xml:space="preserve"> </w:t>
      </w:r>
      <w:r w:rsidR="00F74BDF">
        <w:t xml:space="preserve">which are likely to result from a </w:t>
      </w:r>
      <w:r w:rsidR="00F74BDF" w:rsidRPr="000D26E8">
        <w:t xml:space="preserve">wider </w:t>
      </w:r>
      <w:r w:rsidR="00F74BDF">
        <w:t xml:space="preserve">swept </w:t>
      </w:r>
      <w:r w:rsidR="00F74BDF" w:rsidRPr="000D26E8">
        <w:t>area of seabed</w:t>
      </w:r>
      <w:r w:rsidR="00F74BDF">
        <w:t xml:space="preserve"> </w:t>
      </w:r>
      <w:r w:rsidR="00F74BDF" w:rsidRPr="000D26E8">
        <w:t>without increasing the drag of the gear</w:t>
      </w:r>
      <w:r w:rsidR="00F74BDF">
        <w:t xml:space="preserve"> </w:t>
      </w:r>
      <w:r w:rsidR="002D20D9">
        <w:t>compared with the more traditional single or twin-rig</w:t>
      </w:r>
      <w:r w:rsidR="000610A6">
        <w:t xml:space="preserve"> trawling</w:t>
      </w:r>
      <w:r w:rsidR="00F74BDF">
        <w:t>,</w:t>
      </w:r>
      <w:r w:rsidR="003E631A">
        <w:t xml:space="preserve"> </w:t>
      </w:r>
      <w:r w:rsidR="003E631A">
        <w:fldChar w:fldCharType="begin"/>
      </w:r>
      <w:r w:rsidR="00FC5C52">
        <w:instrText xml:space="preserve"> ADDIN EN.CITE &lt;EndNote&gt;&lt;Cite&gt;&lt;Author&gt;Montgomerie&lt;/Author&gt;&lt;Year&gt;2015&lt;/Year&gt;&lt;RecNum&gt;440&lt;/RecNum&gt;&lt;DisplayText&gt;(Montgomerie, 2015)&lt;/DisplayText&gt;&lt;record&gt;&lt;rec-number&gt;440&lt;/rec-number&gt;&lt;foreign-keys&gt;&lt;key app="EN" db-id="90asf5p9gw502we25phpsps2swdz9rv5twea" timestamp="1448970867"&gt;440&lt;/key&gt;&lt;/foreign-keys&gt;&lt;ref-type name="Journal Article"&gt;17&lt;/ref-type&gt;&lt;contributors&gt;&lt;authors&gt;&lt;author&gt;Montgomerie, M&lt;/author&gt;&lt;/authors&gt;&lt;/contributors&gt;&lt;titles&gt;&lt;title&gt;Basic fishing methods, a comprehensive guide to commercial fishing methods&lt;/title&gt;&lt;/titles&gt;&lt;pages&gt;106&lt;/pages&gt;&lt;dates&gt;&lt;year&gt;2015&lt;/year&gt;&lt;/dates&gt;&lt;urls&gt;&lt;/urls&gt;&lt;/record&gt;&lt;/Cite&gt;&lt;/EndNote&gt;</w:instrText>
      </w:r>
      <w:r w:rsidR="003E631A">
        <w:fldChar w:fldCharType="separate"/>
      </w:r>
      <w:r w:rsidR="003E631A">
        <w:rPr>
          <w:noProof/>
        </w:rPr>
        <w:t>(Montgomerie, 2015)</w:t>
      </w:r>
      <w:r w:rsidR="003E631A">
        <w:fldChar w:fldCharType="end"/>
      </w:r>
      <w:r w:rsidR="000D26E8" w:rsidRPr="000D26E8">
        <w:t>.</w:t>
      </w:r>
      <w:r>
        <w:t xml:space="preserve"> </w:t>
      </w:r>
      <w:r w:rsidR="00FD5F42" w:rsidRPr="00FD5F42">
        <w:rPr>
          <w:i/>
        </w:rPr>
        <w:t>Nephrops</w:t>
      </w:r>
      <w:r>
        <w:t xml:space="preserve"> catch weights were observed to increase by </w:t>
      </w:r>
      <w:r w:rsidR="00E00FCE">
        <w:t xml:space="preserve">at least 50% </w:t>
      </w:r>
      <w:r>
        <w:t>in the North Sea and Celtic Sea in studies comparing quad with twin-rig trawl</w:t>
      </w:r>
      <w:r w:rsidR="000610A6">
        <w:t>ing</w:t>
      </w:r>
      <w:r>
        <w:t xml:space="preserve"> </w:t>
      </w:r>
      <w:r>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sidR="00FC5C52">
        <w:rPr>
          <w:noProof/>
        </w:rPr>
        <w:t>(Revill et al., 2009; BIM, 2014)</w:t>
      </w:r>
      <w:r>
        <w:fldChar w:fldCharType="end"/>
      </w:r>
      <w:r>
        <w:t xml:space="preserve">. Such increases in </w:t>
      </w:r>
      <w:r w:rsidR="00844AE8">
        <w:t xml:space="preserve">catching efficiency </w:t>
      </w:r>
      <w:r>
        <w:t xml:space="preserve">may be beneficial in terms of improving operational </w:t>
      </w:r>
      <w:r w:rsidR="007A377E">
        <w:t>performance</w:t>
      </w:r>
      <w:r w:rsidR="00834150">
        <w:t xml:space="preserve"> but could lead to increases in</w:t>
      </w:r>
      <w:r w:rsidR="00DC2B5E">
        <w:t xml:space="preserve"> the 15% discard rate of</w:t>
      </w:r>
      <w:r w:rsidR="002A2524">
        <w:t xml:space="preserve"> </w:t>
      </w:r>
      <w:r w:rsidR="00FD5F42" w:rsidRPr="00FD5F42">
        <w:rPr>
          <w:i/>
        </w:rPr>
        <w:t>Nephrops</w:t>
      </w:r>
      <w:r w:rsidR="002A2524">
        <w:t xml:space="preserve"> below minimum landing or market size in Irish waters </w:t>
      </w:r>
      <w:r w:rsidR="002A2524">
        <w:fldChar w:fldCharType="begin"/>
      </w:r>
      <w:r w:rsidR="00FC5C52">
        <w:instrText xml:space="preserve"> ADDIN EN.CITE &lt;EndNote&gt;&lt;Cite&gt;&lt;Author&gt;MI&lt;/Author&gt;&lt;Year&gt;2014&lt;/Year&gt;&lt;RecNum&gt;429&lt;/RecNum&gt;&lt;DisplayText&gt;(MI, 2014)&lt;/DisplayText&gt;&lt;record&gt;&lt;rec-number&gt;429&lt;/rec-number&gt;&lt;foreign-keys&gt;&lt;key app="EN" db-id="90asf5p9gw502we25phpsps2swdz9rv5twea" timestamp="1448970867"&gt;429&lt;/key&gt;&lt;/foreign-keys&gt;&lt;ref-type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rsidR="002A2524">
        <w:fldChar w:fldCharType="separate"/>
      </w:r>
      <w:r w:rsidR="002A2524">
        <w:rPr>
          <w:noProof/>
        </w:rPr>
        <w:t>(MI, 2014)</w:t>
      </w:r>
      <w:r w:rsidR="002A2524">
        <w:fldChar w:fldCharType="end"/>
      </w:r>
      <w:r w:rsidR="00834150">
        <w:t xml:space="preserve">. </w:t>
      </w:r>
      <w:r>
        <w:t xml:space="preserve"> </w:t>
      </w:r>
      <w:r w:rsidR="002A2524">
        <w:t xml:space="preserve">Bycatch </w:t>
      </w:r>
      <w:r w:rsidR="00292BAC">
        <w:t xml:space="preserve">of undersized and non-targeted fish species is also a major issue in </w:t>
      </w:r>
      <w:r w:rsidR="00FD5F42" w:rsidRPr="00FD5F42">
        <w:rPr>
          <w:i/>
        </w:rPr>
        <w:t>Nephrops</w:t>
      </w:r>
      <w:r w:rsidR="00292BAC">
        <w:t xml:space="preserve"> trawl fisheries </w:t>
      </w:r>
      <w:r w:rsidR="00292BAC">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 </w:instrText>
      </w:r>
      <w:r w:rsidR="00CE69D8">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EN.CITE.DATA </w:instrText>
      </w:r>
      <w:r w:rsidR="00CE69D8">
        <w:fldChar w:fldCharType="end"/>
      </w:r>
      <w:r w:rsidR="00292BAC">
        <w:fldChar w:fldCharType="separate"/>
      </w:r>
      <w:r w:rsidR="00FC5C52">
        <w:rPr>
          <w:noProof/>
        </w:rPr>
        <w:t>(e.g. Catchpole et al., 2005; Catchpole and Revill, 2008; Ungfors et al., 2013; Nikolic et al., 2015)</w:t>
      </w:r>
      <w:r w:rsidR="00292BAC">
        <w:fldChar w:fldCharType="end"/>
      </w:r>
      <w:r w:rsidR="00292BAC">
        <w:t xml:space="preserve">. New requirements to restrict discarding of demersal species under </w:t>
      </w:r>
      <w:r w:rsidR="00834150">
        <w:t xml:space="preserve">Article 15 of </w:t>
      </w:r>
      <w:r w:rsidR="00292BAC">
        <w:t xml:space="preserve">EU regulation 1380/2013, the </w:t>
      </w:r>
      <w:r w:rsidR="00834150">
        <w:t>l</w:t>
      </w:r>
      <w:r w:rsidR="00292BAC">
        <w:t xml:space="preserve">anding </w:t>
      </w:r>
      <w:r w:rsidR="00834150">
        <w:t>o</w:t>
      </w:r>
      <w:r w:rsidR="00292BAC">
        <w:t>bligation</w:t>
      </w:r>
      <w:r w:rsidR="00834150">
        <w:t xml:space="preserve">, </w:t>
      </w:r>
      <w:r w:rsidR="00292BAC">
        <w:t xml:space="preserve">are likely to have negative impacts on the economics of </w:t>
      </w:r>
      <w:r w:rsidR="00FD5F42" w:rsidRPr="00FD5F42">
        <w:rPr>
          <w:i/>
        </w:rPr>
        <w:t>Nephrops</w:t>
      </w:r>
      <w:r w:rsidR="004200B6">
        <w:t xml:space="preserve"> fisheries</w:t>
      </w:r>
      <w:r w:rsidR="00292BAC">
        <w:t xml:space="preserve"> </w:t>
      </w:r>
      <w:r w:rsidR="00765877">
        <w:t>unless species and size-selectivity can be improved.</w:t>
      </w:r>
    </w:p>
    <w:p w14:paraId="6316583D" w14:textId="670202A5" w:rsidR="00214984" w:rsidRDefault="004200B6" w:rsidP="000320C0">
      <w:pPr>
        <w:spacing w:after="40" w:line="480" w:lineRule="auto"/>
        <w:jc w:val="both"/>
      </w:pPr>
      <w:r>
        <w:t>Gear modifications to reduce bycatch</w:t>
      </w:r>
      <w:r w:rsidR="00D36D0A">
        <w:t xml:space="preserve"> are generally assessed using either selectivity </w:t>
      </w:r>
      <w:r w:rsidR="00551802">
        <w:fldChar w:fldCharType="begin">
          <w:fldData xml:space="preserve">PEVuZE5vdGU+PENpdGU+PEF1dGhvcj5NaWxsYXI8L0F1dGhvcj48WWVhcj4xOTkyPC9ZZWFyPjxS
ZWNOdW0+NDMzPC9SZWNOdW0+PFByZWZpeD5lLmcuIDwvUHJlZml4PjxEaXNwbGF5VGV4dD4oZS5n
LiBNaWxsYXIsIDE5OTI7IE1pbGxhciBhbmQgV2Fsc2gsIDE5OTI7IE1pbGxhciBhbmQgRnJ5ZXIs
IDE5OTk7IE1jQ2xhbmFoYW4gYW5kIE1hbmdpLCAyMDA0KTwvRGlzcGxheVRleHQ+PHJlY29yZD48
cmVjLW51bWJlcj40MzM8L3JlYy1udW1iZXI+PGZvcmVpZ24ta2V5cz48a2V5IGFwcD0iRU4iIGRi
LWlkPSI5MGFzZjVwOWd3NTAyd2UyNXBocHNwczJzd2R6OXJ2NXR3ZWEiIHRpbWVzdGFtcD0iMTQ0
ODk3MDg2NyI+NDMzPC9rZXk+PC9mb3JlaWduLWtleXM+PHJlZi10eXBlIG5hbWU9IkpvdXJuYWwg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PFllYXI+MTk5OTwvWWVhcj48UmVjTnVtPjQzNDwvUmVjTnVtPjxyZWNvcmQ+PHJlYy1udW1iZXI+
NDM0PC9yZWMtbnVtYmVyPjxmb3JlaWduLWtleXM+PGtleSBhcHA9IkVOIiBkYi1pZD0iOTBhc2Y1
cDlndzUwMndlMjVwaHBzcHMyc3dkejlydjV0d2VhIiB0aW1lc3RhbXA9IjE0NDg5NzA4NjciPjQz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L1dPUzowMDAwODA3MTAwMDAwMDQ8L3VybD48dXJsPmh0dHA6Ly9saW5rLnNwcmluZ2VyLmNvbS9h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</w:fldData>
        </w:fldChar>
      </w:r>
      <w:r w:rsidR="00CE69D8">
        <w:instrText xml:space="preserve"> ADDIN EN.CITE </w:instrText>
      </w:r>
      <w:r w:rsidR="00CE69D8">
        <w:fldChar w:fldCharType="begin">
          <w:fldData xml:space="preserve">PEVuZE5vdGU+PENpdGU+PEF1dGhvcj5NaWxsYXI8L0F1dGhvcj48WWVhcj4xOTkyPC9ZZWFyPjxS
ZWNOdW0+NDMzPC9SZWNOdW0+PFByZWZpeD5lLmcuIDwvUHJlZml4PjxEaXNwbGF5VGV4dD4oZS5n
LiBNaWxsYXIsIDE5OTI7IE1pbGxhciBhbmQgV2Fsc2gsIDE5OTI7IE1pbGxhciBhbmQgRnJ5ZXIs
IDE5OTk7IE1jQ2xhbmFoYW4gYW5kIE1hbmdpLCAyMDA0KTwvRGlzcGxheVRleHQ+PHJlY29yZD48
cmVjLW51bWJlcj40MzM8L3JlYy1udW1iZXI+PGZvcmVpZ24ta2V5cz48a2V5IGFwcD0iRU4iIGRi
LWlkPSI5MGFzZjVwOWd3NTAyd2UyNXBocHNwczJzd2R6OXJ2NXR3ZWEiIHRpbWVzdGFtcD0iMTQ0
ODk3MDg2NyI+NDMzPC9rZXk+PC9mb3JlaWduLWtleXM+PHJlZi10eXBlIG5hbWU9IkpvdXJuYWwg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PFllYXI+MTk5OTwvWWVhcj48UmVjTnVtPjQzNDwvUmVjTnVtPjxyZWNvcmQ+PHJlYy1udW1iZXI+
NDM0PC9yZWMtbnVtYmVyPjxmb3JlaWduLWtleXM+PGtleSBhcHA9IkVOIiBkYi1pZD0iOTBhc2Y1
cDlndzUwMndlMjVwaHBzcHMyc3dkejlydjV0d2VhIiB0aW1lc3RhbXA9IjE0NDg5NzA4NjciPjQz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L1dPUzowMDAwODA3MTAwMDAwMDQ8L3VybD48dXJsPmh0dHA6Ly9saW5rLnNwcmluZ2VyLmNvbS9h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</w:fldData>
        </w:fldChar>
      </w:r>
      <w:r w:rsidR="00CE69D8">
        <w:instrText xml:space="preserve"> ADDIN EN.CITE.DATA </w:instrText>
      </w:r>
      <w:r w:rsidR="00CE69D8">
        <w:fldChar w:fldCharType="end"/>
      </w:r>
      <w:r w:rsidR="00551802">
        <w:fldChar w:fldCharType="separate"/>
      </w:r>
      <w:r w:rsidR="00FC5C52">
        <w:rPr>
          <w:noProof/>
        </w:rPr>
        <w:t>(e.g. Millar, 1992; Millar and Walsh, 1992; Millar and Fryer, 1999; McClanahan and Mangi, 2004)</w:t>
      </w:r>
      <w:r w:rsidR="00551802">
        <w:fldChar w:fldCharType="end"/>
      </w:r>
      <w:r w:rsidR="00551802">
        <w:t xml:space="preserve"> or catch comparison </w:t>
      </w:r>
      <w:r w:rsidR="00551802">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 </w:instrText>
      </w:r>
      <w:r w:rsidR="00CE69D8">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EN.CITE.DATA </w:instrText>
      </w:r>
      <w:r w:rsidR="00CE69D8">
        <w:fldChar w:fldCharType="end"/>
      </w:r>
      <w:r w:rsidR="00551802">
        <w:fldChar w:fldCharType="separate"/>
      </w:r>
      <w:r w:rsidR="00FC5C52">
        <w:rPr>
          <w:noProof/>
        </w:rPr>
        <w:t>(e.g. Sangster and Breen, 1998; Holst and Revill, 2009; Krag et al., 2014; van Marlen et al., 2014)</w:t>
      </w:r>
      <w:r w:rsidR="00551802">
        <w:fldChar w:fldCharType="end"/>
      </w:r>
      <w:r w:rsidR="00551802">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D36D0A">
        <w:fldChar w:fldCharType="separate"/>
      </w:r>
      <w:r w:rsidR="000E75A5">
        <w:rPr>
          <w:noProof/>
        </w:rPr>
        <w:t>(Holst and Revill, 2009)</w:t>
      </w:r>
      <w:r w:rsidR="00D36D0A">
        <w:fldChar w:fldCharType="end"/>
      </w:r>
      <w:r w:rsidR="008C66EB">
        <w:t xml:space="preserve"> </w:t>
      </w:r>
      <w:r w:rsidR="00376EE6">
        <w:t xml:space="preserve">is likely to </w:t>
      </w:r>
      <w:r w:rsidR="00834150">
        <w:t xml:space="preserve">be of particular assistance to the </w:t>
      </w:r>
      <w:r w:rsidR="00376EE6">
        <w:t xml:space="preserve">fishing industry </w:t>
      </w:r>
      <w:r w:rsidR="00834150">
        <w:t xml:space="preserve">in </w:t>
      </w:r>
      <w:r w:rsidR="00376EE6">
        <w:t>address</w:t>
      </w:r>
      <w:r w:rsidR="00834150">
        <w:t>ing</w:t>
      </w:r>
      <w:r w:rsidR="00376EE6">
        <w:t xml:space="preserve"> challenges posed by regulation of their catch composition, for example </w:t>
      </w:r>
      <w:r w:rsidR="008C66EB">
        <w:t xml:space="preserve">the </w:t>
      </w:r>
      <w:r w:rsidR="0091329A">
        <w:t xml:space="preserve">EU </w:t>
      </w:r>
      <w:r w:rsidR="008C66EB">
        <w:t>landing obligation</w:t>
      </w:r>
      <w:r w:rsidR="00D36D0A">
        <w:t>.</w:t>
      </w:r>
      <w:r w:rsidR="0091329A">
        <w:t xml:space="preserve"> Whilst catch comparisons can only compare the gears included in particular experiments</w:t>
      </w:r>
      <w:r w:rsidR="00D36D0A">
        <w:t xml:space="preserve"> </w:t>
      </w:r>
      <w:r w:rsidR="00D36D0A">
        <w:fldChar w:fldCharType="begin"/>
      </w:r>
      <w:r w:rsidR="00FC5C52">
        <w:instrText xml:space="preserve"> ADDIN EN.CITE &lt;EndNote&gt;&lt;Cite&gt;&lt;Author&gt;Frandsen&lt;/Author&gt;&lt;Year&gt;2010&lt;/Year&gt;&lt;RecNum&gt;270&lt;/RecNum&gt;&lt;DisplayText&gt;(Frandsen, 2010)&lt;/DisplayText&gt;&lt;record&gt;&lt;rec-number&gt;270&lt;/rec-number&gt;&lt;foreign-keys&gt;&lt;key app="EN" db-id="90asf5p9gw502we25phpsps2swdz9rv5twea" timestamp="1448970867"&gt;270&lt;/key&gt;&lt;/foreign-keys&gt;&lt;ref-type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91329A">
        <w:t>, u</w:t>
      </w:r>
      <w:r w:rsidR="00D36D0A">
        <w:t xml:space="preserve">tilising a quad-rig increases </w:t>
      </w:r>
      <w:r w:rsidR="00E33F43">
        <w:t xml:space="preserve">the number of gears that can be </w:t>
      </w:r>
      <w:r w:rsidR="00C419CE">
        <w:t xml:space="preserve">evaluated in the experiment to four. This potentially allows assessment of more concurrent experimental settings and provides substantially more information than twin or single-rig catch </w:t>
      </w:r>
      <w:r w:rsidR="00990A21">
        <w:t>comparisons. Development</w:t>
      </w:r>
      <w:r w:rsidR="008C66EB">
        <w:t xml:space="preserve"> of a Generalized Linear Mixed Model (GLMM) approach </w:t>
      </w:r>
      <w:r w:rsidR="00D816BD">
        <w:t xml:space="preserve">to catch comparison </w:t>
      </w:r>
      <w:r w:rsidR="008C66EB">
        <w:t>provide</w:t>
      </w:r>
      <w:r w:rsidR="005B58C3">
        <w:t>d</w:t>
      </w:r>
      <w:r w:rsidR="008C66EB">
        <w:t xml:space="preserve"> a statistical and graphical comparison of fish </w:t>
      </w:r>
      <w:r w:rsidR="004C0DF1">
        <w:t xml:space="preserve">catch at length </w:t>
      </w:r>
      <w:r w:rsidR="008C66EB">
        <w:t xml:space="preserve">by </w:t>
      </w:r>
      <w:r w:rsidR="00756F34">
        <w:t xml:space="preserve">two </w:t>
      </w:r>
      <w:r w:rsidR="008C66EB">
        <w:t xml:space="preserve">fishing gears with associated error </w:t>
      </w:r>
      <w:r w:rsidR="004C0DF1">
        <w:t xml:space="preserve">measurements,  </w:t>
      </w:r>
      <w:r w:rsidR="008C66EB">
        <w:t>improv</w:t>
      </w:r>
      <w:r w:rsidR="004C0DF1">
        <w:t>ing</w:t>
      </w:r>
      <w:r w:rsidR="008C66EB">
        <w:t xml:space="preserve"> the power of catch comparison analys</w:t>
      </w:r>
      <w:r w:rsidR="004C0DF1">
        <w:t>e</w:t>
      </w:r>
      <w:r w:rsidR="008C66EB">
        <w:t>s</w:t>
      </w:r>
      <w:r w:rsidR="004C0DF1">
        <w:t xml:space="preserve"> </w:t>
      </w:r>
      <w:r w:rsidR="004C0DF1">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4C0DF1">
        <w:fldChar w:fldCharType="separate"/>
      </w:r>
      <w:r w:rsidR="000E75A5">
        <w:rPr>
          <w:noProof/>
        </w:rPr>
        <w:t>(Holst and Revill, 2009)</w:t>
      </w:r>
      <w:r w:rsidR="004C0DF1">
        <w:fldChar w:fldCharType="end"/>
      </w:r>
      <w:r w:rsidR="008C66EB">
        <w:t xml:space="preserve">. </w:t>
      </w:r>
      <w:r w:rsidR="00756F34">
        <w:t>Binomial GLMMs are, h</w:t>
      </w:r>
      <w:r w:rsidR="00D816BD">
        <w:t xml:space="preserve">owever, limited to experiments with two response categories. </w:t>
      </w:r>
      <w:r w:rsidR="008C66EB">
        <w:t>M</w:t>
      </w:r>
      <w:r w:rsidR="008C66EB" w:rsidRPr="007C7657">
        <w:t xml:space="preserve">ultinomial </w:t>
      </w:r>
      <w:r w:rsidR="008C66EB">
        <w:t>models can generali</w:t>
      </w:r>
      <w:r w:rsidR="00756F34">
        <w:t>s</w:t>
      </w:r>
      <w:r w:rsidR="008C66EB">
        <w:t>e</w:t>
      </w:r>
      <w:r w:rsidR="008C66EB" w:rsidRPr="007C7657">
        <w:t xml:space="preserve"> logistic regression to </w:t>
      </w:r>
      <w:r w:rsidR="00756F34" w:rsidRPr="007C7657">
        <w:t>multi</w:t>
      </w:r>
      <w:r w:rsidR="00756F34">
        <w:t>-category response</w:t>
      </w:r>
      <w:r w:rsidR="00756F34" w:rsidRPr="007C7657">
        <w:t xml:space="preserve"> </w:t>
      </w:r>
      <w:r w:rsidR="008C66EB" w:rsidRPr="007C7657">
        <w:t>problems</w:t>
      </w:r>
      <w:r w:rsidR="00756F34">
        <w:t xml:space="preserve"> </w:t>
      </w:r>
      <w:r w:rsidR="00756F34">
        <w:fldChar w:fldCharType="begin"/>
      </w:r>
      <w:r w:rsidR="00FC5C52">
        <w:instrText xml:space="preserve"> ADDIN EN.CITE &lt;EndNote&gt;&lt;Cite&gt;&lt;Author&gt;McCullagh&lt;/Author&gt;&lt;Year&gt;1989&lt;/Year&gt;&lt;RecNum&gt;418&lt;/RecNum&gt;&lt;DisplayText&gt;(McCullagh and Nelder, 1989)&lt;/DisplayText&gt;&lt;record&gt;&lt;rec-number&gt;418&lt;/rec-number&gt;&lt;foreign-keys&gt;&lt;key app="EN" db-id="90asf5p9gw502we25phpsps2swdz9rv5twea" timestamp="1448970867"&gt;418&lt;/key&gt;&lt;/foreign-keys&gt;&lt;ref-type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rsidR="00756F34">
        <w:fldChar w:fldCharType="separate"/>
      </w:r>
      <w:r w:rsidR="00756F34">
        <w:rPr>
          <w:noProof/>
        </w:rPr>
        <w:t>(McCullagh and Nelder, 1989)</w:t>
      </w:r>
      <w:r w:rsidR="00756F34">
        <w:fldChar w:fldCharType="end"/>
      </w:r>
      <w:r w:rsidR="008C66EB" w:rsidRPr="007C7657">
        <w:t xml:space="preserve">, i.e. </w:t>
      </w:r>
      <w:r w:rsidR="00756F34">
        <w:t xml:space="preserve">those </w:t>
      </w:r>
      <w:r w:rsidR="008C66EB" w:rsidRPr="007C7657">
        <w:t xml:space="preserve">with </w:t>
      </w:r>
      <w:r w:rsidR="00756F34">
        <w:t xml:space="preserve">two or </w:t>
      </w:r>
      <w:r w:rsidR="008C66EB" w:rsidRPr="007C7657">
        <w:t xml:space="preserve">more </w:t>
      </w:r>
      <w:r w:rsidR="00756F34">
        <w:t>fishing gears.</w:t>
      </w:r>
      <w:r w:rsidR="008C66EB">
        <w:t xml:space="preserve"> </w:t>
      </w:r>
    </w:p>
    <w:p w14:paraId="5B057409" w14:textId="478F0940" w:rsidR="003716A1" w:rsidRDefault="008C66EB" w:rsidP="000320C0">
      <w:pPr>
        <w:spacing w:after="40" w:line="480" w:lineRule="auto"/>
        <w:jc w:val="both"/>
        <w:rPr>
          <w:noProof/>
        </w:rPr>
      </w:pPr>
      <w:r>
        <w:t xml:space="preserve">Here, we </w:t>
      </w:r>
      <w:r w:rsidR="005B58C3">
        <w:t xml:space="preserve">develop and </w:t>
      </w:r>
      <w:r>
        <w:t xml:space="preserve">test the potential benefits of applying a multinomial modelling approach to a comparison of </w:t>
      </w:r>
      <w:r w:rsidR="00FD5F42" w:rsidRPr="00FD5F42">
        <w:rPr>
          <w:i/>
        </w:rPr>
        <w:t>Nephrops</w:t>
      </w:r>
      <w:r>
        <w:t xml:space="preserve"> catches in a trawl </w:t>
      </w:r>
      <w:r w:rsidR="000610A6">
        <w:t xml:space="preserve">fishery </w:t>
      </w:r>
      <w:r>
        <w:t>with four simultaneously deployed test gears.</w:t>
      </w:r>
      <w:r w:rsidR="00671214">
        <w:t xml:space="preserve"> </w:t>
      </w:r>
      <w:r w:rsidR="003716A1">
        <w:rPr>
          <w:noProof/>
        </w:rPr>
        <w:t>Our goals</w:t>
      </w:r>
      <w:r w:rsidR="00671214">
        <w:rPr>
          <w:noProof/>
        </w:rPr>
        <w:t xml:space="preserve"> </w:t>
      </w:r>
      <w:r w:rsidR="003716A1">
        <w:rPr>
          <w:noProof/>
        </w:rPr>
        <w:t xml:space="preserve">are to </w:t>
      </w:r>
      <w:r w:rsidR="003716A1">
        <w:t xml:space="preserve">provide a </w:t>
      </w:r>
      <w:r w:rsidR="005B58C3">
        <w:t>general</w:t>
      </w:r>
      <w:r w:rsidR="003716A1">
        <w:t xml:space="preserve"> statistical framework that incorporates the multivariate response, elucidates how covariates may influence </w:t>
      </w:r>
      <w:r w:rsidR="00664FB0">
        <w:t>catch composition</w:t>
      </w:r>
      <w:r w:rsidR="003716A1">
        <w:t xml:space="preserve">, and facilitates discussion on </w:t>
      </w:r>
      <w:r w:rsidR="005D2AD1">
        <w:t xml:space="preserve">appropriate </w:t>
      </w:r>
      <w:r w:rsidR="003716A1">
        <w:t xml:space="preserve">gear </w:t>
      </w:r>
      <w:r w:rsidR="005D2AD1">
        <w:t>based</w:t>
      </w:r>
      <w:r w:rsidR="003716A1">
        <w:t xml:space="preserve"> management measures.</w:t>
      </w:r>
    </w:p>
    <w:p w14:paraId="5243C8A4" w14:textId="77777777" w:rsidR="007734BD" w:rsidRDefault="007734BD" w:rsidP="000320C0">
      <w:pPr>
        <w:spacing w:after="40" w:line="480" w:lineRule="auto"/>
        <w:jc w:val="both"/>
      </w:pPr>
    </w:p>
    <w:p w14:paraId="0D750A55" w14:textId="57B05904" w:rsidR="00844D2A" w:rsidRPr="00844D2A" w:rsidRDefault="006223F3" w:rsidP="000320C0">
      <w:pPr>
        <w:pStyle w:val="Heading2"/>
        <w:spacing w:after="40" w:line="480" w:lineRule="auto"/>
        <w:ind w:left="0" w:firstLine="0"/>
        <w:jc w:val="both"/>
        <w:rPr>
          <w:b/>
        </w:rPr>
      </w:pPr>
      <w:r>
        <w:rPr>
          <w:b/>
        </w:rPr>
        <w:t xml:space="preserve">Materials and </w:t>
      </w:r>
      <w:r w:rsidR="00844D2A" w:rsidRPr="00844D2A">
        <w:rPr>
          <w:b/>
        </w:rPr>
        <w:t>Method</w:t>
      </w:r>
      <w:r>
        <w:rPr>
          <w:b/>
        </w:rPr>
        <w:t>s</w:t>
      </w:r>
    </w:p>
    <w:p w14:paraId="22EEA032" w14:textId="03BC23D0" w:rsidR="00F24DAD" w:rsidRDefault="00F24DAD" w:rsidP="000320C0">
      <w:pPr>
        <w:spacing w:after="40" w:line="480" w:lineRule="auto"/>
        <w:jc w:val="both"/>
        <w:rPr>
          <w:noProof/>
        </w:rPr>
      </w:pPr>
    </w:p>
    <w:p w14:paraId="5E03C94C" w14:textId="37847289" w:rsidR="00F24DAD" w:rsidRDefault="00F24DAD" w:rsidP="000320C0">
      <w:pPr>
        <w:spacing w:after="40" w:line="480" w:lineRule="auto"/>
        <w:jc w:val="both"/>
        <w:rPr>
          <w:noProof/>
        </w:rPr>
      </w:pPr>
      <w:r>
        <w:rPr>
          <w:noProof/>
        </w:rPr>
        <w:t xml:space="preserve">Addressing the particular requirements of catch comparison in quad-rig trials required a modified trial design and modelling framework.  </w:t>
      </w:r>
    </w:p>
    <w:p w14:paraId="5E1A0EAF" w14:textId="6F2AB979" w:rsidR="00844D2A" w:rsidRPr="005B58C3" w:rsidRDefault="00AF7DAD" w:rsidP="000320C0">
      <w:pPr>
        <w:pStyle w:val="Heading3"/>
        <w:spacing w:after="40" w:line="480" w:lineRule="auto"/>
        <w:ind w:left="0" w:firstLine="0"/>
        <w:jc w:val="both"/>
        <w:rPr>
          <w:i/>
        </w:rPr>
      </w:pPr>
      <w:r w:rsidRPr="005B58C3">
        <w:rPr>
          <w:rStyle w:val="Heading4Char"/>
          <w:i w:val="0"/>
        </w:rPr>
        <w:t>Trial design</w:t>
      </w:r>
    </w:p>
    <w:p w14:paraId="26E06A0D" w14:textId="7FE0B9A2" w:rsidR="00EA453A" w:rsidRDefault="00F24DAD" w:rsidP="000320C0">
      <w:pPr>
        <w:spacing w:after="40" w:line="480" w:lineRule="auto"/>
        <w:jc w:val="both"/>
      </w:pPr>
      <w:r>
        <w:t>D</w:t>
      </w:r>
      <w:r w:rsidR="0022121B">
        <w:t xml:space="preserve">ata </w:t>
      </w:r>
      <w:r>
        <w:t xml:space="preserve">were </w:t>
      </w:r>
      <w:r w:rsidR="0022121B">
        <w:t xml:space="preserve">collected from a catch comparison </w:t>
      </w:r>
      <w:r w:rsidR="0053746D">
        <w:t>experiment</w:t>
      </w:r>
      <w:r w:rsidR="0022121B">
        <w:t xml:space="preserve"> </w:t>
      </w:r>
      <w:r w:rsidR="00C419CE">
        <w:t>conducted</w:t>
      </w:r>
      <w:r w:rsidR="0022121B">
        <w:t xml:space="preserve"> in the</w:t>
      </w:r>
      <w:r w:rsidR="00190D44">
        <w:t xml:space="preserve"> western Irish Sea, ICES sub-area VIIa, between 18</w:t>
      </w:r>
      <w:r w:rsidR="00A3539E">
        <w:t xml:space="preserve">/7/2015 and </w:t>
      </w:r>
      <w:r w:rsidR="00190D44">
        <w:t>2</w:t>
      </w:r>
      <w:r w:rsidR="00AC1BBC">
        <w:t>1</w:t>
      </w:r>
      <w:r w:rsidR="00A3539E">
        <w:t>/7/</w:t>
      </w:r>
      <w:r w:rsidR="0022121B">
        <w:t>20</w:t>
      </w:r>
      <w:r w:rsidR="00190D44">
        <w:t>15</w:t>
      </w:r>
      <w:r w:rsidR="0022121B">
        <w:t xml:space="preserve">. </w:t>
      </w:r>
      <w:r w:rsidR="00A11B8F">
        <w:t xml:space="preserve">The trial vessel </w:t>
      </w:r>
      <w:r w:rsidR="006037AB">
        <w:t>carried out</w:t>
      </w:r>
      <w:r w:rsidR="00773C40">
        <w:t xml:space="preserve"> </w:t>
      </w:r>
      <w:r w:rsidR="00190D44">
        <w:t xml:space="preserve">multi-rig </w:t>
      </w:r>
      <w:r w:rsidR="006037AB">
        <w:t xml:space="preserve">trawling using a triple warp and centre clump arrangement with </w:t>
      </w:r>
      <w:r w:rsidR="000610A6">
        <w:t xml:space="preserve"> </w:t>
      </w:r>
      <w:r w:rsidR="00190D44">
        <w:t xml:space="preserve">4 identical </w:t>
      </w:r>
      <w:r w:rsidR="00AC1BBC">
        <w:t>nets</w:t>
      </w:r>
      <w:r w:rsidR="00190D44">
        <w:t xml:space="preserve"> </w:t>
      </w:r>
      <w:r w:rsidR="001F704C">
        <w:t xml:space="preserve">each </w:t>
      </w:r>
      <w:r w:rsidR="0053746D">
        <w:t xml:space="preserve">fitted with a </w:t>
      </w:r>
      <w:r w:rsidR="00773C40">
        <w:t xml:space="preserve">diamond mesh </w:t>
      </w:r>
      <w:r w:rsidR="0053746D">
        <w:t>cod</w:t>
      </w:r>
      <w:r w:rsidR="00773C40">
        <w:t>-</w:t>
      </w:r>
      <w:r w:rsidR="0053746D">
        <w:t xml:space="preserve">end </w:t>
      </w:r>
      <w:r w:rsidR="00773C40">
        <w:t>with</w:t>
      </w:r>
      <w:r w:rsidR="0053746D">
        <w:t xml:space="preserve"> nominal mesh size</w:t>
      </w:r>
      <w:r w:rsidR="00A11B8F">
        <w:t>s</w:t>
      </w:r>
      <w:r w:rsidR="0053746D">
        <w:t xml:space="preserve"> </w:t>
      </w:r>
      <w:r w:rsidR="00773C40">
        <w:t xml:space="preserve">of </w:t>
      </w:r>
      <w:r w:rsidR="0053746D">
        <w:t xml:space="preserve">70, 80, 90 </w:t>
      </w:r>
      <w:r w:rsidR="0017449E">
        <w:t>or</w:t>
      </w:r>
      <w:r w:rsidR="0053746D">
        <w:t xml:space="preserve"> 100</w:t>
      </w:r>
      <w:r w:rsidR="00773C40">
        <w:t xml:space="preserve"> </w:t>
      </w:r>
      <w:r w:rsidR="0053746D">
        <w:t>mm</w:t>
      </w:r>
      <w:r w:rsidR="00A34184">
        <w:t xml:space="preserve"> (mesh size descriptors used henceforth)</w:t>
      </w:r>
      <w:r w:rsidR="00311691">
        <w:t xml:space="preserve"> (Table 1)</w:t>
      </w:r>
      <w:r w:rsidR="0053746D">
        <w:t xml:space="preserve">. </w:t>
      </w:r>
      <w:r w:rsidR="00A34184">
        <w:t>Cod-ends were c</w:t>
      </w:r>
      <w:r w:rsidR="00A11B8F">
        <w:t xml:space="preserve">onstructed with single 6 mm, polyethylene twine, </w:t>
      </w:r>
      <w:r w:rsidR="00214984">
        <w:t xml:space="preserve">with </w:t>
      </w:r>
      <w:r w:rsidR="00A11B8F">
        <w:t xml:space="preserve">mean omega mesh gauge measurements of 70.8, 80.8, 92.6 and 103.0 mm. </w:t>
      </w:r>
      <w:r w:rsidR="00A34184">
        <w:t>M</w:t>
      </w:r>
      <w:r w:rsidR="00A34184" w:rsidRPr="00A37A5A">
        <w:t xml:space="preserve">esh </w:t>
      </w:r>
      <w:r w:rsidR="00A11B8F" w:rsidRPr="00A37A5A">
        <w:t xml:space="preserve">size in the top and bottom panels behind the head-line and in the lower wing ends </w:t>
      </w:r>
      <w:r w:rsidR="002C22A8">
        <w:t xml:space="preserve">of the net </w:t>
      </w:r>
      <w:r w:rsidR="00A11B8F" w:rsidRPr="00A37A5A">
        <w:t>was 80 mm, while mesh</w:t>
      </w:r>
      <w:r w:rsidR="00A34184">
        <w:t xml:space="preserve"> size</w:t>
      </w:r>
      <w:r w:rsidR="00A11B8F" w:rsidRPr="00A37A5A">
        <w:t xml:space="preserve"> in the upper wing ends w</w:t>
      </w:r>
      <w:r w:rsidR="00A34184">
        <w:t>as</w:t>
      </w:r>
      <w:r w:rsidR="00A11B8F" w:rsidRPr="00A37A5A">
        <w:t xml:space="preserve"> 160 mm.</w:t>
      </w:r>
      <w:r w:rsidR="00A11B8F" w:rsidRPr="00C63DDE">
        <w:t xml:space="preserve"> </w:t>
      </w:r>
      <w:r w:rsidR="00F105AF">
        <w:t>Corresponding to</w:t>
      </w:r>
      <w:r w:rsidR="00A11B8F">
        <w:t xml:space="preserve"> normal fishing practices in the area, square mesh panels of 120 mm mesh size were mounted 9 to 12 m from the cod-line.</w:t>
      </w:r>
      <w:r w:rsidR="002C22A8">
        <w:t xml:space="preserve"> Here, ‘net’ describes th</w:t>
      </w:r>
      <w:r w:rsidR="00D72081">
        <w:t>e</w:t>
      </w:r>
      <w:r w:rsidR="002C22A8">
        <w:t xml:space="preserve"> whole trawl body.</w:t>
      </w:r>
      <w:r w:rsidR="00A11B8F">
        <w:t xml:space="preserve"> </w:t>
      </w:r>
      <w:r w:rsidR="00EF30A7">
        <w:t xml:space="preserve">Net positions </w:t>
      </w:r>
      <w:r w:rsidR="00311691">
        <w:t xml:space="preserve">in relation to the vessel </w:t>
      </w:r>
      <w:r w:rsidR="00EF30A7">
        <w:t xml:space="preserve">were fixed </w:t>
      </w:r>
      <w:r w:rsidR="00311691">
        <w:t>while</w:t>
      </w:r>
      <w:r w:rsidR="00EF30A7">
        <w:t xml:space="preserve"> cod</w:t>
      </w:r>
      <w:r w:rsidR="002C22A8">
        <w:t>-end positions were rotated daily to account for potential differences in fishing power without confounding cod-end mesh and net position effect</w:t>
      </w:r>
      <w:r w:rsidR="006037AB">
        <w:t>s</w:t>
      </w:r>
      <w:r w:rsidR="00311691">
        <w:t xml:space="preserve"> (Figure 1)</w:t>
      </w:r>
      <w:r w:rsidR="006037AB">
        <w:t xml:space="preserve">. </w:t>
      </w:r>
      <w:r w:rsidR="00EF30A7">
        <w:t xml:space="preserve">Described as ‘net configuration’, each </w:t>
      </w:r>
      <w:r w:rsidR="00AC1BBC">
        <w:t>cod</w:t>
      </w:r>
      <w:r w:rsidR="001C34F8">
        <w:t>-</w:t>
      </w:r>
      <w:r w:rsidR="00AC1BBC">
        <w:t xml:space="preserve">end was </w:t>
      </w:r>
      <w:r w:rsidR="003F7F5A">
        <w:t xml:space="preserve">deployed </w:t>
      </w:r>
      <w:r w:rsidR="006421F8">
        <w:t>o</w:t>
      </w:r>
      <w:r w:rsidR="003F2E1C">
        <w:t xml:space="preserve">n each net </w:t>
      </w:r>
      <w:r w:rsidR="00AC1BBC">
        <w:t xml:space="preserve">for 3 hauls </w:t>
      </w:r>
      <w:r w:rsidR="001F704C">
        <w:t>which equates to</w:t>
      </w:r>
      <w:r w:rsidR="00AC1BBC">
        <w:t xml:space="preserve"> one </w:t>
      </w:r>
      <w:r w:rsidR="00B46A48">
        <w:t xml:space="preserve">out of four fishing </w:t>
      </w:r>
      <w:r w:rsidR="00AC1BBC">
        <w:t>day</w:t>
      </w:r>
      <w:r w:rsidR="00B46A48">
        <w:t>s, with the d</w:t>
      </w:r>
      <w:r w:rsidR="003F2E1C">
        <w:t>ata from 12 consecutive hauls</w:t>
      </w:r>
      <w:r w:rsidR="00B46A48">
        <w:t xml:space="preserve"> </w:t>
      </w:r>
      <w:r w:rsidR="00D72081">
        <w:t>analysed</w:t>
      </w:r>
      <w:r w:rsidR="00AC1BBC">
        <w:t xml:space="preserve">. </w:t>
      </w:r>
      <w:r w:rsidR="006037AB">
        <w:t>Further information on the vessel and gear used in the trial is presented in Table 1.</w:t>
      </w:r>
      <w:r w:rsidR="002B7B8F">
        <w:t xml:space="preserve"> </w:t>
      </w:r>
      <w:r w:rsidR="00A11B8F">
        <w:t xml:space="preserve">Operations approximating normal commercial fishing practice were carried out with haul duration, towing speed and depth of ground fished averaging: 04:47 h, 3.1 knots and 48 m respectively. </w:t>
      </w:r>
      <w:r w:rsidR="0053746D">
        <w:t xml:space="preserve">Catches of fish and </w:t>
      </w:r>
      <w:r w:rsidR="00FD5F42" w:rsidRPr="00FD5F42">
        <w:rPr>
          <w:i/>
        </w:rPr>
        <w:t>Nephrops</w:t>
      </w:r>
      <w:r w:rsidR="0053746D">
        <w:t xml:space="preserve">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FD5F42" w:rsidRPr="00FD5F42">
        <w:rPr>
          <w:i/>
        </w:rPr>
        <w:t>Nephrops</w:t>
      </w:r>
      <w:r w:rsidR="00B46A48">
        <w:t xml:space="preserve"> </w:t>
      </w:r>
      <w:r w:rsidR="00D55293">
        <w:t xml:space="preserve">carapace </w:t>
      </w:r>
      <w:r w:rsidR="00BD7987">
        <w:t xml:space="preserve">length  was recorded to the nearest </w:t>
      </w:r>
      <w:r w:rsidR="0053746D">
        <w:t>mm below</w:t>
      </w:r>
      <w:r w:rsidR="00D55293">
        <w:t xml:space="preserve"> using digital callipers connected to a wireless recording system</w:t>
      </w:r>
      <w:r w:rsidR="00B52DDD">
        <w:t xml:space="preserve"> </w:t>
      </w:r>
      <w:r w:rsidR="00B52DDD">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B52DDD">
        <w:fldChar w:fldCharType="separate"/>
      </w:r>
      <w:r w:rsidR="00FC5C52">
        <w:rPr>
          <w:noProof/>
        </w:rPr>
        <w:t>(Cosgrove et al., 2015)</w:t>
      </w:r>
      <w:r w:rsidR="00B52DDD">
        <w:fldChar w:fldCharType="end"/>
      </w:r>
      <w:r w:rsidR="0053746D">
        <w:t xml:space="preserve">. </w:t>
      </w:r>
    </w:p>
    <w:p w14:paraId="0A513EAE" w14:textId="52D64849" w:rsidR="00EA453A" w:rsidRDefault="00EA453A" w:rsidP="000320C0">
      <w:pPr>
        <w:spacing w:after="40" w:line="480" w:lineRule="auto"/>
        <w:jc w:val="both"/>
      </w:pPr>
    </w:p>
    <w:p w14:paraId="10F90D7A" w14:textId="0ECFF23F" w:rsidR="00511BDF" w:rsidRPr="00986DC7" w:rsidRDefault="00986DC7" w:rsidP="00432832">
      <w:pPr>
        <w:pStyle w:val="Heading3"/>
        <w:spacing w:after="40" w:line="480" w:lineRule="auto"/>
        <w:ind w:left="0" w:firstLine="0"/>
        <w:jc w:val="both"/>
      </w:pPr>
      <w:r w:rsidRPr="006421F8">
        <w:t>Model development</w:t>
      </w:r>
    </w:p>
    <w:p w14:paraId="767089A5" w14:textId="0C257632" w:rsidR="00511BDF" w:rsidRDefault="00511BDF" w:rsidP="000320C0">
      <w:pPr>
        <w:spacing w:after="40" w:line="480" w:lineRule="auto"/>
        <w:jc w:val="both"/>
      </w:pPr>
      <w:r>
        <w:rPr>
          <w:lang w:val="en-US"/>
        </w:rPr>
        <w:t xml:space="preserve">In a quad-rig trial the response </w:t>
      </w:r>
      <m:oMath>
        <m:r>
          <w:rPr>
            <w:rFonts w:ascii="Cambria Math" w:hAnsi="Cambria Math"/>
          </w:rPr>
          <m:t>Y</m:t>
        </m:r>
      </m:oMath>
      <w:r>
        <w:rPr>
          <w:lang w:val="en-US"/>
        </w:rPr>
        <w:t xml:space="preserve"> was a </w:t>
      </w:r>
      <m:oMath>
        <m:d>
          <m:dPr>
            <m:ctrlPr>
              <w:rPr>
                <w:rFonts w:ascii="Cambria Math" w:hAnsi="Cambria Math"/>
              </w:rPr>
            </m:ctrlPr>
          </m:dPr>
          <m:e>
            <m:r>
              <w:rPr>
                <w:rFonts w:ascii="Cambria Math" w:hAnsi="Cambria Math"/>
              </w:rPr>
              <m:t>n×4</m:t>
            </m:r>
          </m:e>
        </m:d>
      </m:oMath>
      <w:r>
        <w:rPr>
          <w:lang w:val="en-US"/>
        </w:rPr>
        <w:t xml:space="preserve"> matrix of </w:t>
      </w:r>
      <w:r w:rsidR="00FD5F42" w:rsidRPr="00FD5F42">
        <w:rPr>
          <w:i/>
          <w:lang w:val="en-US"/>
        </w:rPr>
        <w:t>Nephrops</w:t>
      </w:r>
      <w:r>
        <w:rPr>
          <w:i/>
          <w:lang w:val="en-US"/>
        </w:rPr>
        <w:t xml:space="preserve"> </w:t>
      </w:r>
      <w:r>
        <w:rPr>
          <w:lang w:val="en-US"/>
        </w:rPr>
        <w:t>counts per observation (</w:t>
      </w:r>
      <m:oMath>
        <m:r>
          <w:rPr>
            <w:rFonts w:ascii="Cambria Math" w:hAnsi="Cambria Math"/>
          </w:rPr>
          <m:t>i=1,…,n</m:t>
        </m:r>
      </m:oMath>
      <w:r>
        <w:rPr>
          <w:lang w:val="en-US"/>
        </w:rPr>
        <w:t>) and cod-end (</w:t>
      </w:r>
      <m:oMath>
        <m:r>
          <w:rPr>
            <w:rFonts w:ascii="Cambria Math" w:hAnsi="Cambria Math"/>
          </w:rPr>
          <m:t>k=1,2,3,4</m:t>
        </m:r>
      </m:oMath>
      <w:r>
        <w:rPr>
          <w:lang w:val="en-US"/>
        </w:rPr>
        <w:t xml:space="preserve">). Each row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lang w:val="en-US"/>
        </w:rPr>
        <w:t xml:space="preserve"> contained four counts (one for each cod-end) for length-bin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lang w:val="en-US"/>
        </w:rPr>
        <w:t xml:space="preserve"> in haul </w:t>
      </w:r>
      <m:oMath>
        <m:sSub>
          <m:sSubPr>
            <m:ctrlPr>
              <w:rPr>
                <w:rFonts w:ascii="Cambria Math" w:hAnsi="Cambria Math"/>
              </w:rPr>
            </m:ctrlPr>
          </m:sSubPr>
          <m:e>
            <m:r>
              <w:rPr>
                <w:rFonts w:ascii="Cambria Math" w:hAnsi="Cambria Math"/>
              </w:rPr>
              <m:t>h</m:t>
            </m:r>
          </m:e>
          <m:sub>
            <m:r>
              <w:rPr>
                <w:rFonts w:ascii="Cambria Math" w:hAnsi="Cambria Math"/>
              </w:rPr>
              <m:t>i</m:t>
            </m:r>
          </m:sub>
        </m:sSub>
      </m:oMath>
      <w:r>
        <w:rPr>
          <w:lang w:val="en-US"/>
        </w:rPr>
        <w:t xml:space="preserve">. For example, for the 30mm length bin in haul 5, the response might be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=10,20,15,40</m:t>
        </m:r>
      </m:oMath>
      <w:r>
        <w:rPr>
          <w:lang w:val="en-US"/>
        </w:rPr>
        <w:t xml:space="preserve"> denoting that 10 </w:t>
      </w:r>
      <w:r w:rsidR="00FD5F42" w:rsidRPr="00FD5F42">
        <w:rPr>
          <w:i/>
          <w:lang w:val="en-US"/>
        </w:rPr>
        <w:t>Nephrops</w:t>
      </w:r>
      <w:r>
        <w:rPr>
          <w:lang w:val="en-US"/>
        </w:rPr>
        <w:t xml:space="preserve"> were counted in the first cod-end, 20 in the second, etc. </w:t>
      </w:r>
    </w:p>
    <w:p w14:paraId="565D7D92" w14:textId="1B914961" w:rsidR="00511BDF" w:rsidRDefault="00511BDF" w:rsidP="000320C0">
      <w:pPr>
        <w:spacing w:after="40" w:line="480" w:lineRule="auto"/>
        <w:jc w:val="both"/>
      </w:pPr>
      <w:r>
        <w:rPr>
          <w:lang w:val="en-US"/>
        </w:rPr>
        <w:t xml:space="preserve">The response data are multivariate counts for which interest lies in describing how the relative proportions retained per length-class in each of the cod-ends varies as a function of the cod-end design (predominantly mesh size) and other explanatory variables. When trials consist of counts per category (cod-end), a starting distribution is the multinomial </w:t>
      </w:r>
      <w:r w:rsidR="00A316F7">
        <w:rPr>
          <w:lang w:val="en-US"/>
        </w:rPr>
        <w:fldChar w:fldCharType="begin"/>
      </w:r>
      <w:r w:rsidR="00FC5C52">
        <w:rPr>
          <w:lang w:val="en-US"/>
        </w:rPr>
        <w:instrText xml:space="preserve"> ADDIN EN.CITE &lt;EndNote&gt;&lt;Cite&gt;&lt;Author&gt;Agresti&lt;/Author&gt;&lt;Year&gt;2002&lt;/Year&gt;&lt;RecNum&gt;127&lt;/RecNum&gt;&lt;DisplayText&gt;(Agresti, 2002)&lt;/DisplayText&gt;&lt;record&gt;&lt;rec-number&gt;127&lt;/rec-number&gt;&lt;foreign-keys&gt;&lt;key app="EN" db-id="90asf5p9gw502we25phpsps2swdz9rv5twea" timestamp="1448970867"&gt;127&lt;/key&gt;&lt;/foreign-keys&gt;&lt;ref-type name="Book"&gt;6&lt;/ref-type&gt;&lt;contributors&gt;&lt;authors&gt;&lt;author&gt;Agresti, A.&lt;/author&gt;&lt;/authors&gt;&lt;/contributors&gt;&lt;titles&gt;&lt;title&gt;Categorical Data Analysis&lt;/title&gt;&lt;short-title&gt;Categorical Data Analysis&lt;/short-title&gt;&lt;/titles&gt;&lt;edition&gt;2nd Edition&lt;/edition&gt;&lt;dates&gt;&lt;year&gt;2002&lt;/year&gt;&lt;/dates&gt;&lt;pub-location&gt;Hoboken, New Jersey&lt;/pub-location&gt;&lt;publisher&gt;John Wiley &amp;amp; Sons, Inc.&lt;/publisher&gt;&lt;urls&gt;&lt;/urls&gt;&lt;/record&gt;&lt;/Cite&gt;&lt;/EndNote&gt;</w:instrText>
      </w:r>
      <w:r w:rsidR="00A316F7">
        <w:rPr>
          <w:lang w:val="en-US"/>
        </w:rPr>
        <w:fldChar w:fldCharType="separate"/>
      </w:r>
      <w:r w:rsidR="00A316F7">
        <w:rPr>
          <w:noProof/>
          <w:lang w:val="en-US"/>
        </w:rPr>
        <w:t>(Agresti, 2002)</w:t>
      </w:r>
      <w:r w:rsidR="00A316F7">
        <w:rPr>
          <w:lang w:val="en-US"/>
        </w:rPr>
        <w:fldChar w:fldCharType="end"/>
      </w:r>
      <w:r w:rsidR="00A316F7">
        <w:rPr>
          <w:lang w:val="en-US"/>
        </w:rPr>
        <w:t xml:space="preserve"> </w:t>
      </w:r>
      <w:r>
        <w:rPr>
          <w:lang w:val="en-US"/>
        </w:rPr>
        <w:t>with probability mass function</w:t>
      </w:r>
    </w:p>
    <w:p w14:paraId="5BA722FA" w14:textId="77777777" w:rsidR="00511BDF" w:rsidRDefault="00511BDF" w:rsidP="000320C0">
      <w:pPr>
        <w:spacing w:after="40" w:line="480" w:lineRule="auto"/>
        <w:jc w:val="both"/>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35F5C1F7" w14:textId="77777777" w:rsidR="00511BDF" w:rsidRDefault="00511BDF" w:rsidP="000320C0">
      <w:pPr>
        <w:spacing w:after="40" w:line="480" w:lineRule="auto"/>
        <w:jc w:val="both"/>
        <w:rPr>
          <w:lang w:val="en-US"/>
        </w:rPr>
      </w:pPr>
      <w:r>
        <w:rPr>
          <w:lang w:val="en-US"/>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lang w:val="en-US"/>
        </w:rPr>
        <w:t xml:space="preserve"> is the count in the </w:t>
      </w:r>
      <m:oMath>
        <m:r>
          <w:rPr>
            <w:rFonts w:ascii="Cambria Math" w:hAnsi="Cambria Math"/>
          </w:rPr>
          <m:t>k</m:t>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m:t>
                </m:r>
              </m:sub>
            </m:sSub>
          </m:e>
        </m:nary>
      </m:oMath>
      <w:r>
        <w:rPr>
          <w:lang w:val="en-US"/>
        </w:rPr>
        <w:t xml:space="preserve">; and </w:t>
      </w:r>
      <m:oMath>
        <m:sSub>
          <m:sSubPr>
            <m:ctrlPr>
              <w:rPr>
                <w:rFonts w:ascii="Cambria Math" w:hAnsi="Cambria Math"/>
              </w:rPr>
            </m:ctrlPr>
          </m:sSubPr>
          <m:e>
            <m:r>
              <w:rPr>
                <w:rFonts w:ascii="Cambria Math" w:hAnsi="Cambria Math"/>
              </w:rPr>
              <m:t>π</m:t>
            </m:r>
          </m:e>
          <m:sub>
            <m:r>
              <w:rPr>
                <w:rFonts w:ascii="Cambria Math" w:hAnsi="Cambria Math"/>
              </w:rPr>
              <m:t>k</m:t>
            </m:r>
          </m:sub>
        </m:sSub>
      </m:oMath>
      <w:r>
        <w:rPr>
          <w:lang w:val="en-US"/>
        </w:rPr>
        <w:t xml:space="preserve"> is the probability of outcome </w:t>
      </w:r>
      <m:oMath>
        <m:r>
          <w:rPr>
            <w:rFonts w:ascii="Cambria Math" w:hAnsi="Cambria Math"/>
          </w:rPr>
          <m:t>k</m:t>
        </m:r>
      </m:oMath>
      <w:r>
        <w:rPr>
          <w:lang w:val="en-US"/>
        </w:rPr>
        <w:t xml:space="preserve">, </w:t>
      </w:r>
      <m:oMath>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=1</m:t>
        </m:r>
      </m:oMath>
      <w:r>
        <w:rPr>
          <w:lang w:val="en-US"/>
        </w:rPr>
        <w:t xml:space="preserve">, implying 3 parameters in the basic model. </w:t>
      </w:r>
    </w:p>
    <w:p w14:paraId="301EDED9" w14:textId="77777777" w:rsidR="00511BDF" w:rsidRPr="00194132" w:rsidRDefault="00511BDF" w:rsidP="000320C0">
      <w:pPr>
        <w:pStyle w:val="Heading4"/>
        <w:spacing w:after="40" w:line="480" w:lineRule="auto"/>
        <w:jc w:val="both"/>
        <w:rPr>
          <w:lang w:val="en-US"/>
        </w:rPr>
      </w:pPr>
      <w:r w:rsidRPr="00194132">
        <w:rPr>
          <w:lang w:val="en-US"/>
        </w:rPr>
        <w:t>Covariates</w:t>
      </w:r>
    </w:p>
    <w:p w14:paraId="2B57F490" w14:textId="77777777" w:rsidR="00511BDF" w:rsidRDefault="00511BDF" w:rsidP="000320C0">
      <w:pPr>
        <w:spacing w:after="40" w:line="480" w:lineRule="auto"/>
        <w:jc w:val="both"/>
      </w:pPr>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r>
        <w:rPr>
          <w:vertAlign w:val="superscript"/>
          <w:lang w:val="en-US"/>
        </w:rPr>
        <w:t>th</w:t>
      </w:r>
      <w:r>
        <w:rPr>
          <w:lang w:val="en-US"/>
        </w:rPr>
        <w:t xml:space="preserve"> observation (row):</w:t>
      </w:r>
    </w:p>
    <w:p w14:paraId="684E07F6" w14:textId="77777777" w:rsidR="00511BDF" w:rsidRDefault="00511BDF" w:rsidP="000320C0">
      <w:pPr>
        <w:spacing w:after="40" w:line="480" w:lineRule="auto"/>
        <w:jc w:val="both"/>
      </w:pPr>
    </w:p>
    <w:p w14:paraId="1494456E" w14:textId="77777777" w:rsidR="00511BDF" w:rsidRDefault="0068675B" w:rsidP="000320C0">
      <w:pPr>
        <w:spacing w:after="40" w:line="480" w:lineRule="auto"/>
        <w:jc w:val="both"/>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sup>
                    </m:sSup>
                  </m:e>
                </m:nary>
              </m:e>
            </m:d>
          </m:den>
        </m:f>
      </m:oMath>
      <w:r w:rsidR="00511BDF">
        <w:rPr>
          <w:lang w:val="en-US"/>
        </w:rPr>
        <w:t>,</w:t>
      </w:r>
      <w:r w:rsidR="00511BDF">
        <w:rPr>
          <w:lang w:val="en-US"/>
        </w:rPr>
        <w:tab/>
      </w:r>
      <w:r w:rsidR="00511BDF">
        <w:rPr>
          <w:lang w:val="en-US"/>
        </w:rPr>
        <w:tab/>
        <w:t>(2)</w:t>
      </w:r>
    </w:p>
    <w:p w14:paraId="1738575E" w14:textId="45AC9672" w:rsidR="00511BDF" w:rsidRDefault="00511BDF" w:rsidP="000320C0">
      <w:pPr>
        <w:spacing w:after="40" w:line="480" w:lineRule="auto"/>
        <w:jc w:val="both"/>
        <w:rPr>
          <w:lang w:val="en-US"/>
        </w:rPr>
      </w:pPr>
      <w:r>
        <w:rPr>
          <w:lang w:val="en-US"/>
        </w:rPr>
        <w:t xml:space="preserve">where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lang w:val="en-US"/>
        </w:rPr>
        <w:t xml:space="preserve"> is a (</w:t>
      </w:r>
      <m:oMath>
        <m:r>
          <w:rPr>
            <w:rFonts w:ascii="Cambria Math" w:hAnsi="Cambria Math"/>
          </w:rPr>
          <m:t>1×p</m:t>
        </m:r>
      </m:oMath>
      <w:r>
        <w:rPr>
          <w:lang w:val="en-US"/>
        </w:rPr>
        <w:t xml:space="preserve">) row vector of case/row-specific explanatory variables for the </w:t>
      </w:r>
      <m:oMath>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Pr>
          <w:lang w:val="en-US"/>
        </w:rPr>
        <w:t>is a (</w:t>
      </w:r>
      <m:oMath>
        <m:r>
          <w:rPr>
            <w:rFonts w:ascii="Cambria Math" w:hAnsi="Cambria Math"/>
          </w:rPr>
          <m:t>p×1</m:t>
        </m:r>
      </m:oMath>
      <w:r>
        <w:rPr>
          <w:lang w:val="en-US"/>
        </w:rPr>
        <w:t xml:space="preserve">) column vector of parameters for the </w:t>
      </w:r>
      <m:oMath>
        <m:r>
          <w:rPr>
            <w:rFonts w:ascii="Cambria Math" w:hAnsi="Cambria Math"/>
          </w:rPr>
          <m:t>k</m:t>
        </m:r>
      </m:oMath>
      <w:r>
        <w:rPr>
          <w:vertAlign w:val="superscript"/>
          <w:lang w:val="en-US"/>
        </w:rPr>
        <w:t>th</w:t>
      </w:r>
      <w:r>
        <w:rPr>
          <w:lang w:val="en-US"/>
        </w:rPr>
        <w:t xml:space="preserve"> category. Note that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 xml:space="preserve">so that the first cod-end is set to the baseline, assuring that the probabilities sum to unity across the categories </w:t>
      </w:r>
      <w:r w:rsidR="000E75A5">
        <w:rPr>
          <w:lang w:val="en-US"/>
        </w:rPr>
        <w:fldChar w:fldCharType="begin"/>
      </w:r>
      <w:r w:rsidR="00FC5C52">
        <w:rPr>
          <w:lang w:val="en-US"/>
        </w:rPr>
        <w:instrText xml:space="preserve"> ADDIN EN.CITE &lt;EndNote&gt;&lt;Cite&gt;&lt;Author&gt;Greene&lt;/Author&gt;&lt;Year&gt;2000&lt;/Year&gt;&lt;RecNum&gt;308&lt;/RecNum&gt;&lt;DisplayText&gt;(Greene, 2000)&lt;/DisplayText&gt;&lt;record&gt;&lt;rec-number&gt;308&lt;/rec-number&gt;&lt;foreign-keys&gt;&lt;key app="EN" db-id="90asf5p9gw502we25phpsps2swdz9rv5twea" timestamp="1448970867"&gt;308&lt;/key&gt;&lt;/foreign-keys&gt;&lt;ref-type name="Book"&gt;6&lt;/ref-type&gt;&lt;contributors&gt;&lt;authors&gt;&lt;author&gt;Greene, W.H.&lt;/author&gt;&lt;/authors&gt;&lt;/contributors&gt;&lt;titles&gt;&lt;title&gt;Econometric Analysis&lt;/title&gt;&lt;short-title&gt;Econometric Analysis&lt;/short-title&gt;&lt;/titles&gt;&lt;edition&gt;4th edition&lt;/edition&gt;&lt;dates&gt;&lt;year&gt;2000&lt;/year&gt;&lt;/dates&gt;&lt;pub-location&gt;Prentice Hall, Upper Saddle River, New Jersey&lt;/pub-location&gt;&lt;urls&gt;&lt;/urls&gt;&lt;/record&gt;&lt;/Cite&gt;&lt;/EndNote&gt;</w:instrText>
      </w:r>
      <w:r w:rsidR="000E75A5">
        <w:rPr>
          <w:lang w:val="en-US"/>
        </w:rPr>
        <w:fldChar w:fldCharType="separate"/>
      </w:r>
      <w:r w:rsidR="000E75A5">
        <w:rPr>
          <w:noProof/>
          <w:lang w:val="en-US"/>
        </w:rPr>
        <w:t>(Greene, 2000)</w:t>
      </w:r>
      <w:r w:rsidR="000E75A5">
        <w:rPr>
          <w:lang w:val="en-US"/>
        </w:rPr>
        <w:fldChar w:fldCharType="end"/>
      </w:r>
      <w:r w:rsidR="00DC2B5E">
        <w:rPr>
          <w:lang w:val="en-US"/>
        </w:rPr>
        <w:t>. The explanatory variables</w:t>
      </w:r>
      <w:r>
        <w:rPr>
          <w:lang w:val="en-US"/>
        </w:rPr>
        <w:t xml:space="preserve"> included were: carapace length, net configuration (the cod-end positions were changed each night to account for position effects</w:t>
      </w:r>
      <w:r w:rsidR="005B58C3">
        <w:rPr>
          <w:lang w:val="en-US"/>
        </w:rPr>
        <w:t>, as highlighted above,</w:t>
      </w:r>
      <w:r>
        <w:rPr>
          <w:lang w:val="en-US"/>
        </w:rPr>
        <w:t xml:space="preserve"> thus 4 net configurations were tested) and total weight per cod-end. The total weight per cod-end covariate deserves special attention as it requires different treatment to the case-specific variables such as carapace length. Cod-end bulk weights vary by cod-end </w:t>
      </w:r>
      <m:oMath>
        <m:sSub>
          <m:sSubPr>
            <m:ctrlPr>
              <w:rPr>
                <w:rFonts w:ascii="Cambria Math" w:hAnsi="Cambria Math"/>
              </w:rPr>
            </m:ctrlPr>
          </m:sSubPr>
          <m:e>
            <m:r>
              <w:rPr>
                <w:rFonts w:ascii="Cambria Math" w:hAnsi="Cambria Math"/>
              </w:rPr>
              <m:t>W</m:t>
            </m:r>
          </m:e>
          <m:sub>
            <m:r>
              <w:rPr>
                <w:rFonts w:ascii="Cambria Math" w:hAnsi="Cambria Math"/>
              </w:rPr>
              <m:t>i,k</m:t>
            </m:r>
          </m:sub>
        </m:sSub>
        <m:r>
          <w:rPr>
            <w:rFonts w:ascii="Cambria Math" w:hAnsi="Cambria Math"/>
          </w:rPr>
          <m:t xml:space="preserve"> </m:t>
        </m:r>
      </m:oMath>
      <w:r>
        <w:rPr>
          <w:lang w:val="en-US"/>
        </w:rPr>
        <w:t>and can thus be considered a choice-specific attributes. Choice-specific variables in a multinomial setting are typically modelled as conditional logit models</w:t>
      </w:r>
      <w:r w:rsidR="000E75A5">
        <w:rPr>
          <w:lang w:val="en-US"/>
        </w:rPr>
        <w:t xml:space="preserve"> </w:t>
      </w:r>
      <w:r w:rsidR="000E75A5">
        <w:rPr>
          <w:lang w:val="en-US"/>
        </w:rPr>
        <w:fldChar w:fldCharType="begin"/>
      </w:r>
      <w:r w:rsidR="00FC5C52">
        <w:rPr>
          <w:lang w:val="en-US"/>
        </w:rPr>
        <w:instrText xml:space="preserve"> ADDIN EN.CITE &lt;EndNote&gt;&lt;Cite&gt;&lt;Author&gt;McFadden&lt;/Author&gt;&lt;Year&gt;1973&lt;/Year&gt;&lt;RecNum&gt;419&lt;/RecNum&gt;&lt;DisplayText&gt;(McFadden, 1973)&lt;/DisplayText&gt;&lt;record&gt;&lt;rec-number&gt;419&lt;/rec-number&gt;&lt;foreign-keys&gt;&lt;key app="EN" db-id="90asf5p9gw502we25phpsps2swdz9rv5twea" timestamp="1448970867"&gt;419&lt;/key&gt;&lt;/foreign-keys&gt;&lt;ref-type name="Book Section"&gt;5&lt;/ref-type&gt;&lt;contributors&gt;&lt;authors&gt;&lt;author&gt;McFadden, D.&lt;/author&gt;&lt;/authors&gt;&lt;/contributors&gt;&lt;titles&gt;&lt;title&gt;Conditional logit analysis of qualitative choice behavior&lt;/title&gt;&lt;secondary-title&gt;Frontiers in Econometrics&lt;/secondary-title&gt;&lt;short-title&gt;Conditional logit analysis of qualitative choice behavior&lt;/short-title&gt;&lt;/titles&gt;&lt;pages&gt;624&lt;/pages&gt;&lt;section&gt;4&lt;/section&gt;&lt;dates&gt;&lt;year&gt;1973&lt;/year&gt;&lt;/dates&gt;&lt;pub-location&gt;New York&lt;/pub-location&gt;&lt;publisher&gt;Academic Press&lt;/publisher&gt;&lt;urls&gt;&lt;/urls&gt;&lt;/record&gt;&lt;/Cite&gt;&lt;/EndNote&gt;</w:instrText>
      </w:r>
      <w:r w:rsidR="000E75A5">
        <w:rPr>
          <w:lang w:val="en-US"/>
        </w:rPr>
        <w:fldChar w:fldCharType="separate"/>
      </w:r>
      <w:r w:rsidR="000E75A5">
        <w:rPr>
          <w:noProof/>
          <w:lang w:val="en-US"/>
        </w:rPr>
        <w:t>(McFadden, 1973)</w:t>
      </w:r>
      <w:r w:rsidR="000E75A5">
        <w:rPr>
          <w:lang w:val="en-US"/>
        </w:rPr>
        <w:fldChar w:fldCharType="end"/>
      </w:r>
      <w:r>
        <w:rPr>
          <w:lang w:val="en-US"/>
        </w:rPr>
        <w:t xml:space="preserve">, which remove the subscript </w:t>
      </w:r>
      <w:r>
        <w:rPr>
          <w:i/>
          <w:lang w:val="en-US"/>
        </w:rPr>
        <w:t>k</w:t>
      </w:r>
      <w:r>
        <w:rPr>
          <w:lang w:val="en-US"/>
        </w:rPr>
        <w:t xml:space="preserve"> from the parameter for that covariate, thus for weight the effect is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oMath>
      <w:r>
        <w:t xml:space="preserve"> so at equal weights in the cod-end the effect is cancelled. We thus use a mixture of case-specific and choice-specific covariates leading to the fixed effects model </w:t>
      </w:r>
    </w:p>
    <w:p w14:paraId="677C72C9" w14:textId="77777777" w:rsidR="00511BDF" w:rsidRPr="00194132" w:rsidRDefault="0068675B" w:rsidP="000320C0">
      <w:pPr>
        <w:spacing w:after="40" w:line="480" w:lineRule="auto"/>
        <w:jc w:val="both"/>
        <w:rPr>
          <w:lang w:val="en-US"/>
        </w:rPr>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sup>
                    </m:sSup>
                  </m:e>
                </m:nary>
              </m:e>
            </m:d>
          </m:den>
        </m:f>
      </m:oMath>
      <w:r w:rsidR="00511BDF">
        <w:t xml:space="preserve"> </w:t>
      </w:r>
      <w:r w:rsidR="00511BDF">
        <w:tab/>
        <w:t>(3)</w:t>
      </w:r>
    </w:p>
    <w:p w14:paraId="2C4C675B" w14:textId="77777777" w:rsidR="00511BDF" w:rsidRPr="00FF6A92" w:rsidRDefault="00511BDF" w:rsidP="000320C0">
      <w:pPr>
        <w:pStyle w:val="Heading4"/>
        <w:spacing w:after="40" w:line="480" w:lineRule="auto"/>
        <w:jc w:val="both"/>
        <w:rPr>
          <w:lang w:val="en-US"/>
        </w:rPr>
      </w:pPr>
      <w:r w:rsidRPr="00FF6A92">
        <w:rPr>
          <w:lang w:val="en-US"/>
        </w:rPr>
        <w:t>Subsampling offset</w:t>
      </w:r>
    </w:p>
    <w:p w14:paraId="38ACD0BE" w14:textId="77777777" w:rsidR="005B58C3" w:rsidRDefault="00511BDF" w:rsidP="000320C0">
      <w:pPr>
        <w:spacing w:after="40" w:line="480" w:lineRule="auto"/>
        <w:jc w:val="both"/>
        <w:rPr>
          <w:lang w:val="en-US"/>
        </w:rPr>
      </w:pPr>
      <w:r>
        <w:rPr>
          <w:lang w:val="en-US"/>
        </w:rPr>
        <w:t>As the counts are sub-sampled, it is also necessary to include an offset for the proportion of the catch in each cod-end sampled</w:t>
      </w:r>
      <w:r w:rsidR="000E75A5">
        <w:rPr>
          <w:lang w:val="en-US"/>
        </w:rPr>
        <w:t xml:space="preserve"> </w:t>
      </w:r>
      <w:r>
        <w:rPr>
          <w:lang w:val="en-US"/>
        </w:rPr>
        <w:t xml:space="preserve">.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w:t>
      </w:r>
      <w:r w:rsidR="000E75A5">
        <w:rPr>
          <w:lang w:val="en-US"/>
        </w:rPr>
        <w:fldChar w:fldCharType="begin"/>
      </w:r>
      <w:r w:rsidR="00FC5C52">
        <w:rPr>
          <w:lang w:val="en-US"/>
        </w:rPr>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0E75A5">
        <w:rPr>
          <w:lang w:val="en-US"/>
        </w:rPr>
        <w:fldChar w:fldCharType="separate"/>
      </w:r>
      <w:r w:rsidR="000E75A5">
        <w:rPr>
          <w:noProof/>
          <w:lang w:val="en-US"/>
        </w:rPr>
        <w:t>(Holst and Revill, 2009)</w:t>
      </w:r>
      <w:r w:rsidR="000E75A5">
        <w:rPr>
          <w:lang w:val="en-US"/>
        </w:rPr>
        <w:fldChar w:fldCharType="end"/>
      </w:r>
      <w:r w:rsidR="000E75A5">
        <w:rPr>
          <w:lang w:val="en-US"/>
        </w:rPr>
        <w:t>.</w:t>
      </w:r>
      <w:r>
        <w:rPr>
          <w:lang w:val="en-US"/>
        </w:rPr>
        <w:t xml:space="preserve">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k,i</m:t>
            </m:r>
          </m:sub>
        </m:sSub>
      </m:oMath>
      <w:r>
        <w:rPr>
          <w:lang w:val="en-US"/>
        </w:rPr>
        <w:t xml:space="preserve"> of the </w:t>
      </w:r>
      <m:oMath>
        <m:r>
          <w:rPr>
            <w:rFonts w:ascii="Cambria Math" w:hAnsi="Cambria Math"/>
          </w:rPr>
          <m:t>k</m:t>
        </m:r>
      </m:oMath>
      <w:r>
        <w:rPr>
          <w:vertAlign w:val="superscript"/>
          <w:lang w:val="en-US"/>
        </w:rPr>
        <w:t>th</w:t>
      </w:r>
      <w:r>
        <w:rPr>
          <w:lang w:val="en-US"/>
        </w:rPr>
        <w:t xml:space="preserve"> net in the </w:t>
      </w:r>
      <m:oMath>
        <m:r>
          <w:rPr>
            <w:rFonts w:ascii="Cambria Math" w:hAnsi="Cambria Math"/>
          </w:rPr>
          <m:t>i</m:t>
        </m:r>
      </m:oMath>
      <w:r>
        <w:rPr>
          <w:vertAlign w:val="superscript"/>
          <w:lang w:val="en-US"/>
        </w:rPr>
        <w:t>th</w:t>
      </w:r>
      <w:r>
        <w:rPr>
          <w:lang w:val="en-US"/>
        </w:rPr>
        <w:t xml:space="preserve"> observation sampled, the vector of offsets for the is given by </w:t>
      </w:r>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2,i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3,i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4,i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oMath>
      <w:r>
        <w:rPr>
          <w:lang w:val="en-US"/>
        </w:rPr>
        <w:t xml:space="preserve">. </w:t>
      </w:r>
    </w:p>
    <w:p w14:paraId="0A25DBD6" w14:textId="427D0EFE" w:rsidR="00511BDF" w:rsidRDefault="00511BDF" w:rsidP="000320C0">
      <w:pPr>
        <w:spacing w:after="40" w:line="480" w:lineRule="auto"/>
        <w:jc w:val="both"/>
      </w:pPr>
      <w:r>
        <w:rPr>
          <w:lang w:val="en-US"/>
        </w:rPr>
        <w:t>The offset is incorporated as</w:t>
      </w:r>
      <w:r w:rsidR="005B58C3">
        <w:rPr>
          <w:lang w:val="en-US"/>
        </w:rPr>
        <w:t>:</w:t>
      </w:r>
    </w:p>
    <w:p w14:paraId="696F690C" w14:textId="77777777" w:rsidR="00511BDF" w:rsidRDefault="0068675B" w:rsidP="000320C0">
      <w:pPr>
        <w:spacing w:after="40" w:line="480" w:lineRule="auto"/>
        <w:jc w:val="both"/>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sup>
                    </m:sSup>
                  </m:e>
                </m:nary>
              </m:e>
            </m:d>
          </m:den>
        </m:f>
      </m:oMath>
      <w:r w:rsidR="00511BDF">
        <w:rPr>
          <w:lang w:val="en-US"/>
        </w:rPr>
        <w:t>,</w:t>
      </w:r>
      <w:r w:rsidR="00511BDF">
        <w:rPr>
          <w:lang w:val="en-US"/>
        </w:rPr>
        <w:tab/>
      </w:r>
      <w:r w:rsidR="00511BDF">
        <w:rPr>
          <w:lang w:val="en-US"/>
        </w:rPr>
        <w:tab/>
        <w:t xml:space="preserve">(4) </w:t>
      </w:r>
    </w:p>
    <w:p w14:paraId="721DD60F" w14:textId="77777777" w:rsidR="00511BDF" w:rsidRDefault="00511BDF" w:rsidP="000320C0">
      <w:pPr>
        <w:spacing w:after="40" w:line="480" w:lineRule="auto"/>
        <w:jc w:val="both"/>
      </w:pPr>
    </w:p>
    <w:p w14:paraId="7DAA0272" w14:textId="652D725D" w:rsidR="00511BDF" w:rsidRDefault="00457BCB" w:rsidP="000320C0">
      <w:pPr>
        <w:spacing w:after="40" w:line="480" w:lineRule="auto"/>
        <w:jc w:val="both"/>
      </w:pPr>
      <w:r>
        <w:rPr>
          <w:i/>
          <w:lang w:val="en-US"/>
        </w:rPr>
        <w:t>Multinomial random effects</w:t>
      </w:r>
    </w:p>
    <w:p w14:paraId="7E2CB922" w14:textId="563C96C9" w:rsidR="00511BDF" w:rsidRDefault="00511BDF" w:rsidP="000320C0">
      <w:pPr>
        <w:spacing w:after="40" w:line="480" w:lineRule="auto"/>
        <w:jc w:val="both"/>
      </w:pPr>
      <w:r>
        <w:rPr>
          <w:lang w:val="en-US"/>
        </w:rPr>
        <w:t xml:space="preserve">Counts for category  </w:t>
      </w:r>
      <m:oMath>
        <m:r>
          <w:rPr>
            <w:rFonts w:ascii="Cambria Math" w:hAnsi="Cambria Math"/>
          </w:rPr>
          <m:t>k</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oMath>
      <w:r>
        <w:rPr>
          <w:lang w:val="en-US"/>
        </w:rPr>
        <w:t xml:space="preserve"> and variance </w:t>
      </w:r>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k</m:t>
                </m:r>
              </m:sub>
            </m:sSub>
          </m:e>
        </m:d>
      </m:oMath>
      <w:r>
        <w:rPr>
          <w:lang w:val="en-US"/>
        </w:rPr>
        <w:t>, however, there is often more variability in the counts than the mean-variance (and covariance) allows for, which is termed overdispersion</w:t>
      </w:r>
      <w:r w:rsidR="000E75A5">
        <w:rPr>
          <w:lang w:val="en-US"/>
        </w:rPr>
        <w:t xml:space="preserve"> </w:t>
      </w:r>
      <w:r w:rsidR="000E75A5">
        <w:rPr>
          <w:lang w:val="en-US"/>
        </w:rPr>
        <w:fldChar w:fldCharType="begin"/>
      </w:r>
      <w:r w:rsidR="00FC5C52">
        <w:rPr>
          <w:lang w:val="en-US"/>
        </w:rPr>
        <w:instrText xml:space="preserve"> ADDIN EN.CITE &lt;EndNote&gt;&lt;Cite&gt;&lt;Author&gt;Hinde&lt;/Author&gt;&lt;Year&gt;1998&lt;/Year&gt;&lt;RecNum&gt;339&lt;/RecNum&gt;&lt;DisplayText&gt;(Hinde and Demétrio, 1998)&lt;/DisplayText&gt;&lt;record&gt;&lt;rec-number&gt;339&lt;/rec-number&gt;&lt;foreign-keys&gt;&lt;key app="EN" db-id="90asf5p9gw502we25phpsps2swdz9rv5twea" timestamp="1448970867"&gt;339&lt;/key&gt;&lt;/foreign-keys&gt;&lt;ref-type name="Journal Article"&gt;17&lt;/ref-type&gt;&lt;contributors&gt;&lt;authors&gt;&lt;author&gt;Hinde, John&lt;/author&gt;&lt;author&gt;Demétrio, Clarice G. B.&lt;/author&gt;&lt;/authors&gt;&lt;/contributors&gt;&lt;titles&gt;&lt;title&gt;Overdispersion: Models and estimation&lt;/title&gt;&lt;secondary-title&gt;Computational Statistics &amp;amp; Data Analysis&lt;/secondary-title&gt;&lt;short-title&gt;Overdispersion: Models and estimation&lt;/short-title&gt;&lt;/titles&gt;&lt;periodical&gt;&lt;full-title&gt;Computational Statistics &amp;amp; Data Analysis&lt;/full-title&gt;&lt;/periodical&gt;&lt;pages&gt;151-170&lt;/pages&gt;&lt;volume&gt;27&lt;/volume&gt;&lt;number&gt;2&lt;/number&gt;&lt;keywords&gt;&lt;keyword&gt;Generalized linear models&lt;/keyword&gt;&lt;keyword&gt;Overdispersion&lt;/keyword&gt;&lt;keyword&gt;Binomial&lt;/keyword&gt;&lt;keyword&gt;Beta-binomial&lt;/keyword&gt;&lt;keyword&gt;Poisson&lt;/keyword&gt;&lt;keyword&gt;Negative binomial&lt;/keyword&gt;&lt;/keywords&gt;&lt;dates&gt;&lt;year&gt;1998&lt;/year&gt;&lt;/dates&gt;&lt;isbn&gt;0167-9473&lt;/isbn&gt;&lt;urls&gt;&lt;related-urls&gt;&lt;url&gt;http://www.sciencedirect.com/science/article/pii/S0167947398000073&lt;/url&gt;&lt;/related-urls&gt;&lt;/urls&gt;&lt;electronic-resource-num&gt;http://dx.doi.org/10.1016/S0167-9473(98)00007-3&lt;/electronic-resource-num&gt;&lt;/record&gt;&lt;/Cite&gt;&lt;/EndNote&gt;</w:instrText>
      </w:r>
      <w:r w:rsidR="000E75A5">
        <w:rPr>
          <w:lang w:val="en-US"/>
        </w:rPr>
        <w:fldChar w:fldCharType="separate"/>
      </w:r>
      <w:r w:rsidR="000E75A5">
        <w:rPr>
          <w:noProof/>
          <w:lang w:val="en-US"/>
        </w:rPr>
        <w:t>(Hinde and Demétrio, 1998)</w:t>
      </w:r>
      <w:r w:rsidR="000E75A5">
        <w:rPr>
          <w:lang w:val="en-US"/>
        </w:rPr>
        <w:fldChar w:fldCharType="end"/>
      </w:r>
      <w:r>
        <w:rPr>
          <w:lang w:val="en-US"/>
        </w:rPr>
        <w:t xml:space="preserve">. This may reflect uncaptured variability or clustering, in particular haul-level variability not accounted for when the observations are treated as independent multinomials. Overdispersion was </w:t>
      </w:r>
      <w:r w:rsidR="005B58C3" w:rsidRPr="00150ED8">
        <w:rPr>
          <w:lang w:val="en-US"/>
        </w:rPr>
        <w:t>indicated</w:t>
      </w:r>
      <w:r w:rsidR="00150ED8">
        <w:rPr>
          <w:lang w:val="en-US"/>
        </w:rPr>
        <w:t xml:space="preserve">  </w:t>
      </w:r>
      <w:r>
        <w:rPr>
          <w:lang w:val="en-US"/>
        </w:rPr>
        <w:t>in the best fitting multinomial model by testing the residual deviance</w:t>
      </w:r>
      <w:r w:rsidR="00553EDD">
        <w:rPr>
          <w:lang w:val="en-US"/>
        </w:rPr>
        <w:t xml:space="preserve"> (-2(log-likelihood best model – log-likelihood of the saturated model))</w:t>
      </w:r>
      <w:r>
        <w:rPr>
          <w:lang w:val="en-US"/>
        </w:rPr>
        <w:t xml:space="preserve"> on a chi-squared distribution with </w:t>
      </w:r>
      <w:r w:rsidR="00553EDD">
        <w:rPr>
          <w:lang w:val="en-US"/>
        </w:rPr>
        <w:t>the residual degrees of freedom.</w:t>
      </w:r>
      <w:r>
        <w:rPr>
          <w:lang w:val="en-US"/>
        </w:rPr>
        <w:t xml:space="preserve"> </w:t>
      </w:r>
    </w:p>
    <w:p w14:paraId="14C758F2" w14:textId="7F406284" w:rsidR="00511BDF" w:rsidRDefault="00511BDF" w:rsidP="000320C0">
      <w:pPr>
        <w:spacing w:after="40" w:line="480" w:lineRule="auto"/>
        <w:jc w:val="both"/>
      </w:pPr>
      <w:r>
        <w:rPr>
          <w:lang w:val="en-US"/>
        </w:rPr>
        <w:t>Given that the observations are clustered by hauls, the approach we focus on for accounting for extra-multinomial variability is to include random effects in the model</w:t>
      </w:r>
      <w:r w:rsidR="000E75A5">
        <w:rPr>
          <w:lang w:val="en-US"/>
        </w:rPr>
        <w:t xml:space="preserve"> </w:t>
      </w:r>
      <w:r>
        <w:rPr>
          <w:lang w:val="en-US"/>
        </w:rPr>
        <w:t xml:space="preserve">. Multinomial random effects include the baseline category logit random effects model </w:t>
      </w:r>
      <w:r w:rsidR="000E75A5">
        <w:rPr>
          <w:lang w:val="en-US"/>
        </w:rPr>
        <w:fldChar w:fldCharType="begin"/>
      </w:r>
      <w:r w:rsidR="00FC5C52">
        <w:rPr>
          <w:lang w:val="en-US"/>
        </w:rPr>
        <w:instrText xml:space="preserve"> ADDIN EN.CITE &lt;EndNote&gt;&lt;Cite&gt;&lt;Author&gt;Hartzel&lt;/Author&gt;&lt;Year&gt;2001&lt;/Year&gt;&lt;RecNum&gt;320&lt;/RecNum&gt;&lt;DisplayText&gt;(Hartzel et al., 2001)&lt;/DisplayText&gt;&lt;record&gt;&lt;rec-number&gt;320&lt;/rec-number&gt;&lt;foreign-keys&gt;&lt;key app="EN" db-id="90asf5p9gw502we25phpsps2swdz9rv5twea" timestamp="1448970867"&gt;320&lt;/key&gt;&lt;/foreign-keys&gt;&lt;ref-type name="Journal Article"&gt;17&lt;/ref-type&gt;&lt;contributors&gt;&lt;authors&gt;&lt;author&gt;Hartzel, J.&lt;/author&gt;&lt;author&gt;Agresti, A.&lt;/author&gt;&lt;author&gt;Caffo, B.&lt;/author&gt;&lt;/authors&gt;&lt;/contributors&gt;&lt;titles&gt;&lt;title&gt;Multinomial logit random effects models&lt;/title&gt;&lt;secondary-title&gt;Statistical Modelling: An International Journal&lt;/secondary-title&gt;&lt;short-title&gt;Multinomial logit random effects models&lt;/short-title&gt;&lt;/titles&gt;&lt;periodical&gt;&lt;full-title&gt;Statistical Modelling: An International Journal&lt;/full-title&gt;&lt;/periodical&gt;&lt;pages&gt;81-102&lt;/pages&gt;&lt;volume&gt;1&lt;/volume&gt;&lt;number&gt;2&lt;/number&gt;&lt;keywords&gt;&lt;keyword&gt;LOGITS&lt;/keyword&gt;&lt;keyword&gt;MULTIVARIATE analysis&lt;/keyword&gt;&lt;keyword&gt;adjacent-categories logit&lt;/keyword&gt;&lt;keyword&gt;baseline-category logit&lt;/keyword&gt;&lt;keyword&gt;generalized linear mixed model&lt;/keyword&gt;&lt;keyword&gt;nominal variable&lt;/keyword&gt;&lt;keyword&gt;Non-parametric maximum likelihood&lt;/keyword&gt;&lt;keyword&gt;ordinal variable&lt;/keyword&gt;&lt;keyword&gt;quasi symmetry&lt;/keyword&gt;&lt;/keywords&gt;&lt;dates&gt;&lt;year&gt;2001&lt;/year&gt;&lt;/dates&gt;&lt;isbn&gt;1471082X&lt;/isbn&gt;&lt;accession-num&gt;5802623&lt;/accession-num&gt;&lt;work-type&gt;Article&lt;/work-type&gt;&lt;urls&gt;&lt;related-urls&gt;&lt;url&gt;http://search.ebscohost.com/login.aspx?direct=true&amp;amp;db=a9h&amp;amp;AN=5802623&amp;amp;site=ehost-live&lt;/url&gt;&lt;/related-urls&gt;&lt;/urls&gt;&lt;electronic-resource-num&gt;10.1191/147108201128104&lt;/electronic-resource-num&gt;&lt;remote-database-name&gt;a9h&lt;/remote-database-name&gt;&lt;remote-database-provider&gt;EBSCOhost&lt;/remote-database-provider&gt;&lt;/record&gt;&lt;/Cite&gt;&lt;/EndNote&gt;</w:instrText>
      </w:r>
      <w:r w:rsidR="000E75A5">
        <w:rPr>
          <w:lang w:val="en-US"/>
        </w:rPr>
        <w:fldChar w:fldCharType="separate"/>
      </w:r>
      <w:r w:rsidR="00FC5C52">
        <w:rPr>
          <w:noProof/>
          <w:lang w:val="en-US"/>
        </w:rPr>
        <w:t>(Hartzel et al., 2001)</w:t>
      </w:r>
      <w:r w:rsidR="000E75A5">
        <w:rPr>
          <w:lang w:val="en-US"/>
        </w:rPr>
        <w:fldChar w:fldCharType="end"/>
      </w:r>
      <w:r>
        <w:rPr>
          <w:lang w:val="en-US"/>
        </w:rPr>
        <w:t>. This model has a multinomial response distribution with the addition of random effects that more explicitly capture the variability attributable to hauls, as opposed to the more general additional variability unattributed to specific grouping but included in, for example, the Dirichlet-multinomial model. The random effects multinomial model we test is an extension of Equation (4) given by</w:t>
      </w:r>
    </w:p>
    <w:p w14:paraId="3EABFEAD" w14:textId="456268DD" w:rsidR="00511BDF" w:rsidRDefault="0068675B" w:rsidP="000320C0">
      <w:pPr>
        <w:spacing w:after="40" w:line="480" w:lineRule="auto"/>
        <w:jc w:val="both"/>
      </w:pPr>
      <m:oMath>
        <m:sSub>
          <m:sSubPr>
            <m:ctrlPr>
              <w:rPr>
                <w:rFonts w:ascii="Cambria Math" w:hAnsi="Cambria Math"/>
              </w:rPr>
            </m:ctrlPr>
          </m:sSubPr>
          <m:e>
            <m:r>
              <w:rPr>
                <w:rFonts w:ascii="Cambria Math" w:hAnsi="Cambria Math"/>
              </w:rPr>
              <m:t>π</m:t>
            </m:r>
          </m:e>
          <m:sub>
            <m:r>
              <w:rPr>
                <w:rFonts w:ascii="Cambria Math" w:hAnsi="Cambria Math"/>
              </w:rPr>
              <m:t>k,i</m:t>
            </m:r>
          </m:sub>
        </m:sSub>
        <m:r>
          <w:rPr>
            <w:rFonts w:ascii="Cambria Math" w:hAnsi="Cambria Math"/>
          </w:rPr>
          <m:t>=</m:t>
        </m:r>
        <m:f>
          <m:fPr>
            <m:type m:val="lin"/>
            <m:ctrlPr>
              <w:rPr>
                <w:rFonts w:ascii="Cambria Math" w:hAnsi="Cambria Math"/>
              </w:rPr>
            </m:ctrlPr>
          </m:fPr>
          <m:num>
            <m:d>
              <m:dPr>
                <m:ctrlPr>
                  <w:rPr>
                    <w:rFonts w:ascii="Cambria Math" w:hAnsi="Cambria Math"/>
                  </w:rPr>
                </m:ctrlPr>
              </m:dPr>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d>
          </m:num>
          <m:den>
            <m:d>
              <m:dPr>
                <m:ctrlPr>
                  <w:rPr>
                    <w:rFonts w:ascii="Cambria Math" w:hAnsi="Cambria Math"/>
                  </w:rPr>
                </m:ctrlPr>
              </m:dPr>
              <m:e>
                <m:nary>
                  <m:naryPr>
                    <m:chr m:val="∑"/>
                    <m:ctrlPr>
                      <w:rPr>
                        <w:rFonts w:ascii="Cambria Math" w:hAnsi="Cambria Math"/>
                      </w:rPr>
                    </m:ctrlPr>
                  </m:naryPr>
                  <m:sub>
                    <m:r>
                      <w:rPr>
                        <w:rFonts w:ascii="Cambria Math" w:hAnsi="Cambria Math"/>
                      </w:rPr>
                      <m:t>j=1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i</m:t>
                                </m:r>
                              </m:sub>
                            </m:sSub>
                          </m:sub>
                        </m:sSub>
                      </m:sup>
                    </m:sSup>
                  </m:e>
                </m:nary>
              </m:e>
            </m:d>
          </m:den>
        </m:f>
      </m:oMath>
      <w:r w:rsidR="00511BDF">
        <w:rPr>
          <w:lang w:val="en-US"/>
        </w:rPr>
        <w:t>,</w:t>
      </w:r>
      <w:r w:rsidR="00511BDF">
        <w:rPr>
          <w:lang w:val="en-US"/>
        </w:rPr>
        <w:tab/>
      </w:r>
      <w:r w:rsidR="00511BDF">
        <w:rPr>
          <w:lang w:val="en-US"/>
        </w:rPr>
        <w:tab/>
        <w:t xml:space="preserve">(7) </w:t>
      </w:r>
    </w:p>
    <w:p w14:paraId="6756069E" w14:textId="77777777" w:rsidR="00511BDF" w:rsidRDefault="00511BDF" w:rsidP="000320C0">
      <w:pPr>
        <w:spacing w:after="40" w:line="480" w:lineRule="auto"/>
        <w:jc w:val="both"/>
        <w:rPr>
          <w:lang w:val="en-US"/>
        </w:rPr>
      </w:pPr>
      <w:r>
        <w:rPr>
          <w:lang w:val="en-US"/>
        </w:rPr>
        <w:t xml:space="preserve">where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for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lang w:val="en-US"/>
        </w:rPr>
        <w:t xml:space="preserve">. An arbitrary (6 parameter) covariance matrix structure, as recommended in Hartzel et al. (2001) was implemented. </w:t>
      </w:r>
    </w:p>
    <w:p w14:paraId="039FED0D" w14:textId="77777777" w:rsidR="00553EDD" w:rsidRDefault="00553EDD" w:rsidP="000320C0">
      <w:pPr>
        <w:spacing w:after="40" w:line="480" w:lineRule="auto"/>
        <w:jc w:val="both"/>
        <w:rPr>
          <w:lang w:val="en-US"/>
        </w:rPr>
      </w:pPr>
    </w:p>
    <w:p w14:paraId="0903EF24" w14:textId="371F59B1" w:rsidR="00553EDD" w:rsidRDefault="00553EDD" w:rsidP="000320C0">
      <w:pPr>
        <w:spacing w:after="40" w:line="480" w:lineRule="auto"/>
        <w:jc w:val="both"/>
        <w:rPr>
          <w:lang w:val="en-US"/>
        </w:rPr>
      </w:pPr>
      <w:r>
        <w:rPr>
          <w:lang w:val="en-US"/>
        </w:rPr>
        <w:t>The model contained conditional logit, multinomial logit and random effects, which does not facilitate model naming. For simplicity, we refer to the model as a “multinomial mixed effects model”.</w:t>
      </w:r>
    </w:p>
    <w:p w14:paraId="6A48B815" w14:textId="77777777" w:rsidR="00511BDF" w:rsidRDefault="00511BDF" w:rsidP="000320C0">
      <w:pPr>
        <w:pStyle w:val="Heading4"/>
        <w:spacing w:after="40" w:line="480" w:lineRule="auto"/>
        <w:jc w:val="both"/>
        <w:rPr>
          <w:lang w:val="en-US"/>
        </w:rPr>
      </w:pPr>
      <w:r w:rsidRPr="009C245A">
        <w:rPr>
          <w:lang w:val="en-US"/>
        </w:rPr>
        <w:t>Inference</w:t>
      </w:r>
    </w:p>
    <w:p w14:paraId="02CAF1EC" w14:textId="2F22DDCE" w:rsidR="00511BDF" w:rsidRPr="009C245A" w:rsidRDefault="00511BDF" w:rsidP="000320C0">
      <w:pPr>
        <w:spacing w:after="40" w:line="480" w:lineRule="auto"/>
        <w:jc w:val="both"/>
        <w:rPr>
          <w:lang w:val="en-US"/>
        </w:rPr>
      </w:pPr>
      <w:r>
        <w:rPr>
          <w:lang w:val="en-US"/>
        </w:rPr>
        <w:t xml:space="preserve">We use likelihood ratio tests of nested models to test the significance of each of the fixed effects. As the models are estimated via maximum likelihood we also report Akaike’s Information Criterion for each model. Overall predictions in the presence of a categorical variable (net configuration) were obtained by setting the net configuration values in the predicted model matrix to 1/3 </w:t>
      </w:r>
      <w:r w:rsidR="000E75A5">
        <w:rPr>
          <w:lang w:val="en-US"/>
        </w:rPr>
        <w:fldChar w:fldCharType="begin"/>
      </w:r>
      <w:r w:rsidR="00FC5C52">
        <w:rPr>
          <w:lang w:val="en-US"/>
        </w:rPr>
        <w:instrText xml:space="preserve"> ADDIN EN.CITE &lt;EndNote&gt;&lt;Cite&gt;&lt;Author&gt;Fox&lt;/Author&gt;&lt;Year&gt;2003&lt;/Year&gt;&lt;RecNum&gt;269&lt;/RecNum&gt;&lt;DisplayText&gt;(Fox and John, 2003)&lt;/DisplayText&gt;&lt;record&gt;&lt;rec-number&gt;269&lt;/rec-number&gt;&lt;foreign-keys&gt;&lt;key app="EN" db-id="90asf5p9gw502we25phpsps2swdz9rv5twea" timestamp="1448970867"&gt;269&lt;/key&gt;&lt;/foreign-keys&gt;&lt;ref-type name="Journal Article"&gt;17&lt;/ref-type&gt;&lt;contributors&gt;&lt;authors&gt;&lt;author&gt;Fox, John&lt;/author&gt;&lt;author&gt;John, Fox&lt;/author&gt;&lt;/authors&gt;&lt;/contributors&gt;&lt;titles&gt;&lt;title&gt;Effect Displays in R for Generalised Linear Models&lt;/title&gt;&lt;secondary-title&gt;Journal of statistical software&lt;/secondary-title&gt;&lt;short-title&gt;Effect Displays in R for Generalised Linear Models&lt;/short-title&gt;&lt;/titles&gt;&lt;periodical&gt;&lt;full-title&gt;Journal of Statistical Software&lt;/full-title&gt;&lt;/periodical&gt;&lt;pages&gt;1-27&lt;/pages&gt;&lt;volume&gt;8&lt;/volume&gt;&lt;number&gt;1&lt;/number&gt;&lt;dates&gt;&lt;year&gt;2003&lt;/year&gt;&lt;pub-dates&gt;&lt;date&gt;07/01&lt;/date&gt;&lt;/pub-dates&gt;&lt;/dates&gt;&lt;isbn&gt;1548-7660&lt;/isbn&gt;&lt;urls&gt;&lt;/urls&gt;&lt;/record&gt;&lt;/Cite&gt;&lt;/EndNote&gt;</w:instrText>
      </w:r>
      <w:r w:rsidR="000E75A5">
        <w:rPr>
          <w:lang w:val="en-US"/>
        </w:rPr>
        <w:fldChar w:fldCharType="separate"/>
      </w:r>
      <w:r w:rsidR="000E75A5">
        <w:rPr>
          <w:noProof/>
          <w:lang w:val="en-US"/>
        </w:rPr>
        <w:t>(Fox and John, 2003)</w:t>
      </w:r>
      <w:r w:rsidR="000E75A5">
        <w:rPr>
          <w:lang w:val="en-US"/>
        </w:rPr>
        <w:fldChar w:fldCharType="end"/>
      </w:r>
      <w:r w:rsidR="00553EDD">
        <w:rPr>
          <w:lang w:val="en-US"/>
        </w:rPr>
        <w:t>; total haul weight in the overall predictions was set to the mean</w:t>
      </w:r>
      <w:r>
        <w:rPr>
          <w:lang w:val="en-US"/>
        </w:rPr>
        <w:t xml:space="preserve">. </w:t>
      </w:r>
    </w:p>
    <w:p w14:paraId="3EAF9A9D" w14:textId="77777777" w:rsidR="00511BDF" w:rsidRPr="009C245A" w:rsidRDefault="00511BDF" w:rsidP="000320C0">
      <w:pPr>
        <w:pStyle w:val="Heading4"/>
        <w:spacing w:after="40" w:line="480" w:lineRule="auto"/>
        <w:jc w:val="both"/>
      </w:pPr>
      <w:r w:rsidRPr="009C245A">
        <w:rPr>
          <w:lang w:val="en-US"/>
        </w:rPr>
        <w:t>Estimation</w:t>
      </w:r>
    </w:p>
    <w:p w14:paraId="5EE21AEE" w14:textId="09E988CF" w:rsidR="00D007E6" w:rsidRPr="0038725B" w:rsidRDefault="00511BDF" w:rsidP="0038725B">
      <w:pPr>
        <w:spacing w:after="40" w:line="480" w:lineRule="auto"/>
        <w:jc w:val="both"/>
        <w:rPr>
          <w:lang w:val="en-US"/>
        </w:rPr>
      </w:pPr>
      <w:r>
        <w:rPr>
          <w:lang w:val="en-US"/>
        </w:rPr>
        <w:t>Estimation of the multinomial random effects model necessitates integrating over the random effects to estimate the marginal likelihood. We did not find readily available software to fit Equation (7) we therefore wrote an estimation routine in AD Model Builder (ADMB)</w:t>
      </w:r>
      <w:r w:rsidR="00A316F7">
        <w:rPr>
          <w:lang w:val="en-US"/>
        </w:rPr>
        <w:t xml:space="preserve"> </w:t>
      </w:r>
      <w:r w:rsidR="00A316F7">
        <w:rPr>
          <w:lang w:val="en-US"/>
        </w:rPr>
        <w:fldChar w:fldCharType="begin">
          <w:fldData xml:space="preserve">PEVuZE5vdGU+PENpdGU+PEF1dGhvcj5Gb3VybmllcjwvQXV0aG9yPjxZZWFyPjIwMTI8L1llYXI+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</w:fldData>
        </w:fldChar>
      </w:r>
      <w:r w:rsidR="00FC5C52">
        <w:rPr>
          <w:lang w:val="en-US"/>
        </w:rPr>
        <w:instrText xml:space="preserve"> ADDIN EN.CITE </w:instrText>
      </w:r>
      <w:r w:rsidR="00FC5C52">
        <w:rPr>
          <w:lang w:val="en-US"/>
        </w:rPr>
        <w:fldChar w:fldCharType="begin">
          <w:fldData xml:space="preserve">PEVuZE5vdGU+PENpdGU+PEF1dGhvcj5Gb3VybmllcjwvQXV0aG9yPjxZZWFyPjIwMTI8L1llYXI+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</w:fldData>
        </w:fldChar>
      </w:r>
      <w:r w:rsidR="00FC5C52">
        <w:rPr>
          <w:lang w:val="en-US"/>
        </w:rPr>
        <w:instrText xml:space="preserve"> ADDIN EN.CITE.DATA </w:instrText>
      </w:r>
      <w:r w:rsidR="00FC5C52">
        <w:rPr>
          <w:lang w:val="en-US"/>
        </w:rPr>
      </w:r>
      <w:r w:rsidR="00FC5C52">
        <w:rPr>
          <w:lang w:val="en-US"/>
        </w:rPr>
        <w:fldChar w:fldCharType="end"/>
      </w:r>
      <w:r w:rsidR="00A316F7">
        <w:rPr>
          <w:lang w:val="en-US"/>
        </w:rPr>
      </w:r>
      <w:r w:rsidR="00A316F7">
        <w:rPr>
          <w:lang w:val="en-US"/>
        </w:rPr>
        <w:fldChar w:fldCharType="separate"/>
      </w:r>
      <w:r w:rsidR="00FC5C52">
        <w:rPr>
          <w:lang w:val="en-US"/>
        </w:rPr>
        <w:t>(Fournier et al., 2012)</w:t>
      </w:r>
      <w:r w:rsidR="00A316F7">
        <w:rPr>
          <w:lang w:val="en-US"/>
        </w:rPr>
        <w:fldChar w:fldCharType="end"/>
      </w:r>
      <w:r>
        <w:rPr>
          <w:lang w:val="en-US"/>
        </w:rPr>
        <w:t xml:space="preserve">. The ADMB-RE module </w:t>
      </w:r>
      <w:r w:rsidR="005744A2">
        <w:rPr>
          <w:lang w:val="en-US"/>
        </w:rPr>
        <w:fldChar w:fldCharType="begin"/>
      </w:r>
      <w:r w:rsidR="00FC5C52">
        <w:rPr>
          <w:lang w:val="en-US"/>
        </w:rPr>
        <w:instrText xml:space="preserve"> ADDIN EN.CITE &lt;EndNote&gt;&lt;Cite&gt;&lt;Author&gt;Skaug&lt;/Author&gt;&lt;Year&gt;2006&lt;/Year&gt;&lt;RecNum&gt;514&lt;/RecNum&gt;&lt;DisplayText&gt;(Skaug and Fournier, 2006)&lt;/DisplayText&gt;&lt;record&gt;&lt;rec-number&gt;514&lt;/rec-number&gt;&lt;foreign-keys&gt;&lt;key app="EN" db-id="90asf5p9gw502we25phpsps2swdz9rv5twea" timestamp="1448970867"&gt;514&lt;/key&gt;&lt;/foreign-keys&gt;&lt;ref-type name="Journal Article"&gt;17&lt;/ref-type&gt;&lt;contributors&gt;&lt;authors&gt;&lt;author&gt;Skaug, Hans J.&lt;/author&gt;&lt;author&gt;Fournier, David A.&lt;/author&gt;&lt;/authors&gt;&lt;/contributors&gt;&lt;titles&gt;&lt;title&gt;Automatic approximation of the marginal likelihood in non-Gaussian hierarchical models&lt;/title&gt;&lt;secondary-title&gt;Computational Statistics &amp;amp; Data Analysis&lt;/secondary-title&gt;&lt;short-title&gt;Automatic approximation of the marginal likelihood in non-Gaussian hierarchical models&lt;/short-title&gt;&lt;/titles&gt;&lt;periodical&gt;&lt;full-title&gt;Computational Statistics &amp;amp; Data Analysis&lt;/full-title&gt;&lt;/periodical&gt;&lt;pages&gt;699-709&lt;/pages&gt;&lt;volume&gt;51&lt;/volume&gt;&lt;number&gt;2&lt;/number&gt;&lt;keywords&gt;&lt;keyword&gt;AD Model Builder&lt;/keyword&gt;&lt;keyword&gt;Automatic differentiation&lt;/keyword&gt;&lt;keyword&gt;Importance sampling&lt;/keyword&gt;&lt;keyword&gt;Laplace approximation&lt;/keyword&gt;&lt;keyword&gt;Mixed models&lt;/keyword&gt;&lt;keyword&gt;Random effects&lt;/keyword&gt;&lt;/keywords&gt;&lt;dates&gt;&lt;year&gt;2006&lt;/year&gt;&lt;/dates&gt;&lt;isbn&gt;0167-9473&lt;/isbn&gt;&lt;urls&gt;&lt;related-urls&gt;&lt;url&gt;http://www.sciencedirect.com/science/article/pii/S0167947306000764&lt;/url&gt;&lt;/related-urls&gt;&lt;/urls&gt;&lt;electronic-resource-num&gt;http://dx.doi.org/10.1016/j.csda.2006.03.005&lt;/electronic-resource-num&gt;&lt;/record&gt;&lt;/Cite&gt;&lt;/EndNote&gt;</w:instrText>
      </w:r>
      <w:r w:rsidR="005744A2">
        <w:rPr>
          <w:lang w:val="en-US"/>
        </w:rPr>
        <w:fldChar w:fldCharType="separate"/>
      </w:r>
      <w:r w:rsidR="005744A2">
        <w:rPr>
          <w:lang w:val="en-US"/>
        </w:rPr>
        <w:t>(Skaug and Fournier, 2006)</w:t>
      </w:r>
      <w:r w:rsidR="005744A2">
        <w:rPr>
          <w:lang w:val="en-US"/>
        </w:rPr>
        <w:fldChar w:fldCharType="end"/>
      </w:r>
      <w:r w:rsidR="00150ED8">
        <w:rPr>
          <w:lang w:val="en-US"/>
        </w:rPr>
        <w:t xml:space="preserve"> </w:t>
      </w:r>
      <w:r>
        <w:rPr>
          <w:lang w:val="en-US"/>
        </w:rPr>
        <w:t xml:space="preserve">was used to estimate the multinomial mixed effects model with the variance-covariance matrix specified via a Cholesky-decomposition. ADMB </w:t>
      </w:r>
      <w:r w:rsidR="00553EDD">
        <w:rPr>
          <w:lang w:val="en-US"/>
        </w:rPr>
        <w:t xml:space="preserve"> and ADMB-RE also allow</w:t>
      </w:r>
      <w:r w:rsidR="00150ED8">
        <w:rPr>
          <w:lang w:val="en-US"/>
        </w:rPr>
        <w:t>s</w:t>
      </w:r>
      <w:r>
        <w:rPr>
          <w:lang w:val="en-US"/>
        </w:rPr>
        <w:t xml:space="preserve"> for estimates of uncertainty on the linear predictor scale via the delta-method approximation. All pre- and post-processing code was run in R 3.2.0 </w:t>
      </w:r>
      <w:r w:rsidR="005744A2" w:rsidRPr="00AD5DC7">
        <w:rPr>
          <w:lang w:val="en-US"/>
        </w:rPr>
        <w:fldChar w:fldCharType="begin"/>
      </w:r>
      <w:r w:rsidR="00FC5C52">
        <w:rPr>
          <w:lang w:val="en-US"/>
        </w:rPr>
        <w:instrText xml:space="preserve"> ADDIN EN.CITE &lt;EndNote&gt;&lt;Cite&gt;&lt;Author&gt;R_Core_Team&lt;/Author&gt;&lt;Year&gt;2015&lt;/Year&gt;&lt;RecNum&gt;485&lt;/RecNum&gt;&lt;DisplayText&gt;(R_Core_Team, 2015)&lt;/DisplayText&gt;&lt;record&gt;&lt;rec-number&gt;485&lt;/rec-number&gt;&lt;foreign-keys&gt;&lt;key app="EN" db-id="90asf5p9gw502we25phpsps2swdz9rv5twea" timestamp="1448970867"&gt;485&lt;/key&gt;&lt;/foreign-keys&gt;&lt;ref-type name="Journal Article"&gt;17&lt;/ref-type&gt;&lt;contributors&gt;&lt;authors&gt;&lt;author&gt;R_Core_Team&lt;/author&gt;&lt;/authors&gt;&lt;/contributors&gt;&lt;titles&gt;&lt;title&gt;R: A language and environment for statistical computing. R Foundation for Statistical Computing, Vienna, Austria. URL http://www.R-project.org/&lt;/title&gt;&lt;/titles&gt;&lt;dates&gt;&lt;year&gt;2015&lt;/year&gt;&lt;/dates&gt;&lt;urls&gt;&lt;/urls&gt;&lt;/record&gt;&lt;/Cite&gt;&lt;/EndNote&gt;</w:instrText>
      </w:r>
      <w:r w:rsidR="005744A2" w:rsidRPr="00AD5DC7">
        <w:rPr>
          <w:lang w:val="en-US"/>
        </w:rPr>
        <w:fldChar w:fldCharType="separate"/>
      </w:r>
      <w:r w:rsidR="005744A2" w:rsidRPr="00AD5DC7">
        <w:rPr>
          <w:lang w:val="en-US"/>
        </w:rPr>
        <w:t>(R_Core_Team, 2015)</w:t>
      </w:r>
      <w:r w:rsidR="005744A2" w:rsidRPr="00AD5DC7">
        <w:rPr>
          <w:lang w:val="en-US"/>
        </w:rPr>
        <w:fldChar w:fldCharType="end"/>
      </w:r>
      <w:r w:rsidRPr="00AD5DC7">
        <w:rPr>
          <w:lang w:val="en-US"/>
        </w:rPr>
        <w:t xml:space="preserve">. </w:t>
      </w:r>
      <w:r w:rsidR="001C5EB6" w:rsidRPr="00AD5DC7">
        <w:rPr>
          <w:lang w:val="en-US"/>
        </w:rPr>
        <w:t xml:space="preserve">ADMB code </w:t>
      </w:r>
      <w:r w:rsidRPr="00AD5DC7">
        <w:rPr>
          <w:lang w:val="en-US"/>
        </w:rPr>
        <w:t>for running th</w:t>
      </w:r>
      <w:r w:rsidR="001C5EB6" w:rsidRPr="00AD5DC7">
        <w:rPr>
          <w:lang w:val="en-US"/>
        </w:rPr>
        <w:t xml:space="preserve">e multinomial </w:t>
      </w:r>
      <w:r w:rsidR="00553EDD">
        <w:rPr>
          <w:lang w:val="en-US"/>
        </w:rPr>
        <w:t xml:space="preserve">mixed </w:t>
      </w:r>
      <w:r w:rsidR="001C5EB6" w:rsidRPr="00AD5DC7">
        <w:rPr>
          <w:lang w:val="en-US"/>
        </w:rPr>
        <w:t>effects mo</w:t>
      </w:r>
      <w:bookmarkStart w:id="0" w:name="_GoBack"/>
      <w:bookmarkEnd w:id="0"/>
      <w:r w:rsidR="001C5EB6" w:rsidRPr="00AD5DC7">
        <w:rPr>
          <w:lang w:val="en-US"/>
        </w:rPr>
        <w:t xml:space="preserve">del </w:t>
      </w:r>
      <w:r w:rsidRPr="00AD5DC7">
        <w:rPr>
          <w:lang w:val="en-US"/>
        </w:rPr>
        <w:t>is stored at</w:t>
      </w:r>
      <w:r w:rsidR="00D007E6">
        <w:rPr>
          <w:lang w:val="en-US"/>
        </w:rPr>
        <w:t>:</w:t>
      </w:r>
      <w:r w:rsidRPr="00AD5DC7">
        <w:rPr>
          <w:lang w:val="en-US"/>
        </w:rPr>
        <w:t xml:space="preserve"> </w:t>
      </w:r>
      <w:r w:rsidR="00D007E6" w:rsidRPr="0038725B">
        <w:rPr>
          <w:lang w:val="en-US"/>
        </w:rPr>
        <w:t>https://github.com/mintoc/epif/tree/master/multinomial.</w:t>
      </w:r>
    </w:p>
    <w:p w14:paraId="71CB557F" w14:textId="7A105036" w:rsidR="00511BDF" w:rsidRPr="00AD5DC7" w:rsidRDefault="00511BDF" w:rsidP="000320C0">
      <w:pPr>
        <w:spacing w:after="40" w:line="480" w:lineRule="auto"/>
        <w:jc w:val="both"/>
      </w:pPr>
    </w:p>
    <w:p w14:paraId="209BDF87" w14:textId="77777777" w:rsidR="00511BDF" w:rsidRPr="00AD5DC7" w:rsidRDefault="00511BDF" w:rsidP="000320C0">
      <w:pPr>
        <w:pStyle w:val="Heading2"/>
        <w:spacing w:after="40" w:line="480" w:lineRule="auto"/>
        <w:ind w:left="0" w:firstLine="0"/>
        <w:jc w:val="both"/>
      </w:pPr>
      <w:r w:rsidRPr="00AD5DC7">
        <w:t xml:space="preserve">Results </w:t>
      </w:r>
    </w:p>
    <w:p w14:paraId="16DAF139" w14:textId="09813941" w:rsidR="00511BDF" w:rsidRDefault="00511BDF" w:rsidP="000320C0">
      <w:pPr>
        <w:spacing w:after="40" w:line="480" w:lineRule="auto"/>
        <w:jc w:val="both"/>
        <w:rPr>
          <w:lang w:val="en-US"/>
        </w:rPr>
      </w:pPr>
      <w:r w:rsidRPr="00AD5DC7">
        <w:rPr>
          <w:lang w:val="en-US"/>
        </w:rPr>
        <w:t xml:space="preserve">A total of 15,443 </w:t>
      </w:r>
      <w:r w:rsidR="00FD5F42" w:rsidRPr="00AD5DC7">
        <w:rPr>
          <w:i/>
          <w:lang w:val="en-US"/>
        </w:rPr>
        <w:t>Nephrops</w:t>
      </w:r>
      <w:r w:rsidRPr="00AD5DC7">
        <w:rPr>
          <w:lang w:val="en-US"/>
        </w:rPr>
        <w:t xml:space="preserve"> were measured d</w:t>
      </w:r>
      <w:r w:rsidR="00FE2FEE" w:rsidRPr="00AD5DC7">
        <w:rPr>
          <w:lang w:val="en-US"/>
        </w:rPr>
        <w:t xml:space="preserve">uring the 12 hauls of the trial. </w:t>
      </w:r>
      <w:r w:rsidRPr="00AD5DC7">
        <w:rPr>
          <w:lang w:val="en-US"/>
        </w:rPr>
        <w:t xml:space="preserve">Most of the carapace length measurements were in the range of 20-45mm (Figure </w:t>
      </w:r>
      <w:r w:rsidR="00383FA8" w:rsidRPr="00AD5DC7">
        <w:rPr>
          <w:lang w:val="en-US"/>
        </w:rPr>
        <w:t>2</w:t>
      </w:r>
      <w:r w:rsidRPr="00AD5DC7">
        <w:rPr>
          <w:lang w:val="en-US"/>
        </w:rPr>
        <w:t xml:space="preserve">). Considerable between-haul variability was observed in the proportions retained at length with some hauls displaying consistently lower or higher retention across carapace lengths (Figure </w:t>
      </w:r>
      <w:r w:rsidR="00383FA8" w:rsidRPr="00AD5DC7">
        <w:rPr>
          <w:lang w:val="en-US"/>
        </w:rPr>
        <w:t>2</w:t>
      </w:r>
      <w:r w:rsidRPr="00AD5DC7">
        <w:rPr>
          <w:lang w:val="en-US"/>
        </w:rPr>
        <w:t xml:space="preserve">). The observed proportions at the extremes of the length distribution were more variable </w:t>
      </w:r>
      <w:r w:rsidR="00553EDD">
        <w:rPr>
          <w:lang w:val="en-US"/>
        </w:rPr>
        <w:t xml:space="preserve">as they were </w:t>
      </w:r>
      <w:r w:rsidRPr="00AD5DC7">
        <w:rPr>
          <w:lang w:val="en-US"/>
        </w:rPr>
        <w:t xml:space="preserve">derived from fewer observations (e.g., zero or unity proportions in Figure </w:t>
      </w:r>
      <w:r w:rsidR="00383FA8" w:rsidRPr="00AD5DC7">
        <w:rPr>
          <w:lang w:val="en-US"/>
        </w:rPr>
        <w:t>2</w:t>
      </w:r>
      <w:r w:rsidRPr="00AD5DC7">
        <w:rPr>
          <w:lang w:val="en-US"/>
        </w:rPr>
        <w:t>).</w:t>
      </w:r>
    </w:p>
    <w:p w14:paraId="6864CD81" w14:textId="3D7FF427" w:rsidR="00511BDF" w:rsidRDefault="00553EDD" w:rsidP="000320C0">
      <w:pPr>
        <w:spacing w:after="40" w:line="480" w:lineRule="auto"/>
        <w:jc w:val="both"/>
        <w:rPr>
          <w:lang w:val="en-US"/>
        </w:rPr>
      </w:pPr>
      <w:r>
        <w:rPr>
          <w:lang w:val="en-US"/>
        </w:rPr>
        <w:t>An estimated deviance of 1448.73 on 998 residual degrees of freedom (338 rows of data x (4-1) cod-ends - 16 parameters) indicated significant overdispersion relative to the baseline multinomial assumption. Our results therefore focus on the multinomial mixed effect models.</w:t>
      </w:r>
      <w:r w:rsidR="00476F74">
        <w:rPr>
          <w:lang w:val="en-US"/>
        </w:rPr>
        <w:t xml:space="preserve"> </w:t>
      </w:r>
      <w:r w:rsidR="00511BDF">
        <w:rPr>
          <w:lang w:val="en-US"/>
        </w:rPr>
        <w:t xml:space="preserve">Separate inclusion of each of the main effects (carapace length, net </w:t>
      </w:r>
      <w:r w:rsidR="00511BDF" w:rsidRPr="00AD5DC7">
        <w:rPr>
          <w:lang w:val="en-US"/>
        </w:rPr>
        <w:t xml:space="preserve">configuration and bulk weight) resulted in large decreases in the AIC relative to a model with fixed proportions (Table </w:t>
      </w:r>
      <w:r w:rsidR="00EF30A7" w:rsidRPr="00AD5DC7">
        <w:rPr>
          <w:lang w:val="en-US"/>
        </w:rPr>
        <w:t>2</w:t>
      </w:r>
      <w:r w:rsidR="00511BDF" w:rsidRPr="00AD5DC7">
        <w:rPr>
          <w:lang w:val="en-US"/>
        </w:rPr>
        <w:t xml:space="preserve">). </w:t>
      </w:r>
      <w:r w:rsidR="00511BDF" w:rsidRPr="00AD5DC7">
        <w:t>Net configuration was important with inner port position typically fishing worst, and the outer starboard or port fishing better. These likely reflect differences</w:t>
      </w:r>
      <w:r w:rsidR="009217D0" w:rsidRPr="00AD5DC7">
        <w:t xml:space="preserve"> in fishing power of the nets</w:t>
      </w:r>
      <w:r w:rsidR="00511BDF" w:rsidRPr="00AD5DC7">
        <w:t xml:space="preserve">. Higher-order carapace length effects </w:t>
      </w:r>
      <w:r w:rsidR="009217D0" w:rsidRPr="00AD5DC7">
        <w:t xml:space="preserve">(allowing more curvature in the proportions over length) </w:t>
      </w:r>
      <w:r w:rsidR="00511BDF" w:rsidRPr="00AD5DC7">
        <w:t xml:space="preserve">did not improve the </w:t>
      </w:r>
      <w:r w:rsidR="00476F74">
        <w:t>model fit</w:t>
      </w:r>
      <w:r w:rsidR="00511BDF" w:rsidRPr="00AD5DC7">
        <w:t xml:space="preserve"> </w:t>
      </w:r>
      <w:r w:rsidR="009217D0" w:rsidRPr="00AD5DC7">
        <w:rPr>
          <w:lang w:val="en-US"/>
        </w:rPr>
        <w:t>(Table 2)</w:t>
      </w:r>
      <w:r w:rsidR="00511BDF" w:rsidRPr="00AD5DC7">
        <w:t>.</w:t>
      </w:r>
      <w:r w:rsidR="009217D0" w:rsidRPr="00AD5DC7">
        <w:t xml:space="preserve"> </w:t>
      </w:r>
      <w:r w:rsidR="00511BDF" w:rsidRPr="00AD5DC7">
        <w:rPr>
          <w:lang w:val="en-US"/>
        </w:rPr>
        <w:t xml:space="preserve">Combining carapace length and total cod-end weight or net configuration resulted in further decreases in the AIC and the model including the three main effects fit best overall (Table </w:t>
      </w:r>
      <w:r w:rsidR="00EF30A7" w:rsidRPr="00AD5DC7">
        <w:rPr>
          <w:lang w:val="en-US"/>
        </w:rPr>
        <w:t>2</w:t>
      </w:r>
      <w:r w:rsidR="00476F74">
        <w:rPr>
          <w:lang w:val="en-US"/>
        </w:rPr>
        <w:t>).</w:t>
      </w:r>
      <w:r w:rsidR="00511BDF" w:rsidRPr="00AD5DC7">
        <w:rPr>
          <w:lang w:val="en-US"/>
        </w:rPr>
        <w:t xml:space="preserve"> Note that higher-order interactions </w:t>
      </w:r>
      <w:r w:rsidR="009217D0" w:rsidRPr="00AD5DC7">
        <w:rPr>
          <w:lang w:val="en-US"/>
        </w:rPr>
        <w:t xml:space="preserve">of the explanatory variables </w:t>
      </w:r>
      <w:r w:rsidR="00511BDF" w:rsidRPr="00AD5DC7">
        <w:rPr>
          <w:lang w:val="en-US"/>
        </w:rPr>
        <w:t xml:space="preserve">were not included in the models, as with 12 hauls and 4 </w:t>
      </w:r>
      <w:r w:rsidR="009217D0" w:rsidRPr="00AD5DC7">
        <w:rPr>
          <w:lang w:val="en-US"/>
        </w:rPr>
        <w:t xml:space="preserve">test gears </w:t>
      </w:r>
      <w:r w:rsidR="00511BDF" w:rsidRPr="00AD5DC7">
        <w:rPr>
          <w:lang w:val="en-US"/>
        </w:rPr>
        <w:t>there are 36 independent cells from which to</w:t>
      </w:r>
      <w:r w:rsidR="00511BDF">
        <w:rPr>
          <w:lang w:val="en-US"/>
        </w:rPr>
        <w:t xml:space="preserve"> estimate the </w:t>
      </w:r>
      <w:r w:rsidR="00476F74">
        <w:rPr>
          <w:lang w:val="en-US"/>
        </w:rPr>
        <w:t xml:space="preserve">factor </w:t>
      </w:r>
      <w:r w:rsidR="00511BDF">
        <w:rPr>
          <w:lang w:val="en-US"/>
        </w:rPr>
        <w:t>parameters and the models can quickly become overfit</w:t>
      </w:r>
      <w:r w:rsidR="00150ED8">
        <w:rPr>
          <w:lang w:val="en-US"/>
        </w:rPr>
        <w:t xml:space="preserve"> (exact predictions a the factor level)</w:t>
      </w:r>
      <w:r w:rsidR="00511BDF">
        <w:rPr>
          <w:lang w:val="en-US"/>
        </w:rPr>
        <w:t>.</w:t>
      </w:r>
    </w:p>
    <w:p w14:paraId="7E2CB7BC" w14:textId="77777777" w:rsidR="00511BDF" w:rsidRDefault="00511BDF" w:rsidP="000320C0">
      <w:pPr>
        <w:spacing w:after="40" w:line="480" w:lineRule="auto"/>
        <w:jc w:val="both"/>
        <w:rPr>
          <w:lang w:val="en-US"/>
        </w:rPr>
      </w:pPr>
      <w:r>
        <w:rPr>
          <w:lang w:val="en-US"/>
        </w:rPr>
        <w:t>From the best fitting model the estimated covariance and correlation matrices of the random effects were:</w:t>
      </w:r>
    </w:p>
    <w:p w14:paraId="14919A64" w14:textId="77777777" w:rsidR="00511BDF" w:rsidRDefault="00511BDF" w:rsidP="000320C0">
      <w:pPr>
        <w:spacing w:after="40" w:line="480" w:lineRule="auto"/>
        <w:jc w:val="both"/>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0.064</m:t>
                  </m:r>
                </m:e>
                <m:e>
                  <m:r>
                    <w:rPr>
                      <w:rFonts w:ascii="Cambria Math" w:hAnsi="Cambria Math"/>
                      <w:lang w:val="en-US"/>
                    </w:rPr>
                    <m:t>0.053</m:t>
                  </m:r>
                </m:e>
                <m:e>
                  <m:r>
                    <w:rPr>
                      <w:rFonts w:ascii="Cambria Math" w:hAnsi="Cambria Math"/>
                      <w:lang w:val="en-US"/>
                    </w:rPr>
                    <m:t>0.061</m:t>
                  </m:r>
                </m:e>
              </m:mr>
              <m:mr>
                <m:e>
                  <m:r>
                    <w:rPr>
                      <w:rFonts w:ascii="Cambria Math" w:hAnsi="Cambria Math"/>
                      <w:lang w:val="en-US"/>
                    </w:rPr>
                    <m:t>0.053</m:t>
                  </m:r>
                </m:e>
                <m:e>
                  <m:r>
                    <w:rPr>
                      <w:rFonts w:ascii="Cambria Math" w:hAnsi="Cambria Math"/>
                      <w:lang w:val="en-US"/>
                    </w:rPr>
                    <m:t>0.065</m:t>
                  </m:r>
                </m:e>
                <m:e>
                  <m:r>
                    <w:rPr>
                      <w:rFonts w:ascii="Cambria Math" w:hAnsi="Cambria Math"/>
                      <w:lang w:val="en-US"/>
                    </w:rPr>
                    <m:t>0.047</m:t>
                  </m:r>
                </m:e>
              </m:mr>
              <m:mr>
                <m:e>
                  <m:r>
                    <w:rPr>
                      <w:rFonts w:ascii="Cambria Math" w:hAnsi="Cambria Math"/>
                      <w:lang w:val="en-US"/>
                    </w:rPr>
                    <m:t>0.061</m:t>
                  </m:r>
                </m:e>
                <m:e>
                  <m:r>
                    <w:rPr>
                      <w:rFonts w:ascii="Cambria Math" w:hAnsi="Cambria Math"/>
                      <w:lang w:val="en-US"/>
                    </w:rPr>
                    <m:t>0.047</m:t>
                  </m:r>
                </m:e>
                <m:e>
                  <m:r>
                    <w:rPr>
                      <w:rFonts w:ascii="Cambria Math" w:hAnsi="Cambria Math"/>
                      <w:lang w:val="en-US"/>
                    </w:rPr>
                    <m:t>0.069</m:t>
                  </m:r>
                </m:e>
              </m:mr>
            </m:m>
          </m:e>
        </m:d>
      </m:oMath>
      <w:r>
        <w:rPr>
          <w:lang w:val="en-US"/>
        </w:rPr>
        <w:t xml:space="preserve">  and </w:t>
      </w:r>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0.82</m:t>
                  </m:r>
                </m:e>
                <m:e>
                  <m:r>
                    <w:rPr>
                      <w:rFonts w:ascii="Cambria Math" w:hAnsi="Cambria Math"/>
                      <w:lang w:val="en-US"/>
                    </w:rPr>
                    <m:t>0.92</m:t>
                  </m:r>
                </m:e>
              </m:mr>
              <m:mr>
                <m:e>
                  <m:r>
                    <w:rPr>
                      <w:rFonts w:ascii="Cambria Math" w:hAnsi="Cambria Math"/>
                      <w:lang w:val="en-US"/>
                    </w:rPr>
                    <m:t>0.82</m:t>
                  </m:r>
                </m:e>
                <m:e>
                  <m:r>
                    <w:rPr>
                      <w:rFonts w:ascii="Cambria Math" w:hAnsi="Cambria Math"/>
                      <w:lang w:val="en-US"/>
                    </w:rPr>
                    <m:t>1</m:t>
                  </m:r>
                </m:e>
                <m:e>
                  <m:r>
                    <w:rPr>
                      <w:rFonts w:ascii="Cambria Math" w:hAnsi="Cambria Math"/>
                      <w:lang w:val="en-US"/>
                    </w:rPr>
                    <m:t>0.7</m:t>
                  </m:r>
                </m:e>
              </m:mr>
              <m:mr>
                <m:e>
                  <m:r>
                    <w:rPr>
                      <w:rFonts w:ascii="Cambria Math" w:hAnsi="Cambria Math"/>
                      <w:lang w:val="en-US"/>
                    </w:rPr>
                    <m:t>0.92</m:t>
                  </m:r>
                </m:e>
                <m:e>
                  <m:r>
                    <w:rPr>
                      <w:rFonts w:ascii="Cambria Math" w:hAnsi="Cambria Math"/>
                      <w:lang w:val="en-US"/>
                    </w:rPr>
                    <m:t>0.7</m:t>
                  </m:r>
                </m:e>
                <m:e>
                  <m:r>
                    <w:rPr>
                      <w:rFonts w:ascii="Cambria Math" w:hAnsi="Cambria Math"/>
                      <w:lang w:val="en-US"/>
                    </w:rPr>
                    <m:t>1</m:t>
                  </m:r>
                </m:e>
              </m:mr>
            </m:m>
          </m:e>
        </m:d>
      </m:oMath>
      <w:r>
        <w:rPr>
          <w:lang w:val="en-US"/>
        </w:rPr>
        <w:t>, respectively.</w:t>
      </w:r>
    </w:p>
    <w:p w14:paraId="30DCA1CE" w14:textId="0E78194F" w:rsidR="00511BDF" w:rsidRPr="00AD5DC7" w:rsidRDefault="00511BDF" w:rsidP="000320C0">
      <w:pPr>
        <w:spacing w:after="40" w:line="480" w:lineRule="auto"/>
        <w:jc w:val="both"/>
        <w:rPr>
          <w:lang w:val="en-US"/>
        </w:rPr>
      </w:pPr>
      <w:r>
        <w:rPr>
          <w:lang w:val="en-US"/>
        </w:rPr>
        <w:t xml:space="preserve">Note that the variance </w:t>
      </w:r>
      <w:r w:rsidRPr="00AD5DC7">
        <w:rPr>
          <w:lang w:val="en-US"/>
        </w:rPr>
        <w:t xml:space="preserve">of the random effects was similar across the three log-odds ratios (diagonal of </w:t>
      </w:r>
      <m:oMath>
        <m:acc>
          <m:accPr>
            <m:ctrlPr>
              <w:rPr>
                <w:rFonts w:ascii="Cambria Math" w:hAnsi="Cambria Math"/>
                <w:lang w:val="en-US"/>
              </w:rPr>
            </m:ctrlPr>
          </m:accPr>
          <m:e>
            <m:r>
              <m:rPr>
                <m:sty m:val="b"/>
              </m:rPr>
              <w:rPr>
                <w:rFonts w:ascii="Cambria Math" w:hAnsi="Cambria Math"/>
                <w:lang w:val="en-US"/>
              </w:rPr>
              <m:t>Σ</m:t>
            </m:r>
          </m:e>
        </m:acc>
      </m:oMath>
      <w:r w:rsidRPr="00AD5DC7">
        <w:rPr>
          <w:lang w:val="en-US"/>
        </w:rPr>
        <w:t xml:space="preserve">) and strong correlation exists between the random effects (Figure </w:t>
      </w:r>
      <w:r w:rsidR="003B207A" w:rsidRPr="00AD5DC7">
        <w:rPr>
          <w:lang w:val="en-US"/>
        </w:rPr>
        <w:t>3</w:t>
      </w:r>
      <w:r w:rsidRPr="00AD5DC7">
        <w:rPr>
          <w:lang w:val="en-US"/>
        </w:rPr>
        <w:t xml:space="preserve">). 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rPr>
                <w:rFonts w:ascii="Cambria Math" w:hAnsi="Cambria Math"/>
                <w:lang w:val="en-US"/>
              </w:rPr>
              <m:t>2,2</m:t>
            </m:r>
          </m:sub>
        </m:sSub>
        <m:r>
          <w:rPr>
            <w:rFonts w:ascii="Cambria Math" w:hAnsi="Cambria Math"/>
            <w:lang w:val="en-US"/>
          </w:rPr>
          <m:t>=0.065</m:t>
        </m:r>
      </m:oMath>
      <w:r w:rsidRPr="00AD5DC7">
        <w:rPr>
          <w:lang w:val="en-US"/>
        </w:rPr>
        <w:t xml:space="preserve">) implies that having accounted for the fixed effects of carapace length, net configuration and total cod-end weight (Table </w:t>
      </w:r>
      <w:r w:rsidR="003B207A" w:rsidRPr="00AD5DC7">
        <w:rPr>
          <w:lang w:val="en-US"/>
        </w:rPr>
        <w:t>2</w:t>
      </w:r>
      <w:r w:rsidRPr="00AD5DC7">
        <w:rPr>
          <w:lang w:val="en-US"/>
        </w:rPr>
        <w:t xml:space="preserve">), the expected proportions vary in extremes by +/- 12% by haul (inverse logit of 95% intervals -0.5, +0.5). Typically the variability will be lower than this (Figure </w:t>
      </w:r>
      <w:r w:rsidR="003B207A" w:rsidRPr="00AD5DC7">
        <w:rPr>
          <w:lang w:val="en-US"/>
        </w:rPr>
        <w:t>3</w:t>
      </w:r>
      <w:r w:rsidRPr="00AD5DC7">
        <w:rPr>
          <w:lang w:val="en-US"/>
        </w:rPr>
        <w:t xml:space="preserve">). The relatively low inter-haul variability estimated together with the model comparisons (Table </w:t>
      </w:r>
      <w:r w:rsidR="003B207A" w:rsidRPr="00AD5DC7">
        <w:rPr>
          <w:lang w:val="en-US"/>
        </w:rPr>
        <w:t>2</w:t>
      </w:r>
      <w:r w:rsidRPr="00AD5DC7">
        <w:rPr>
          <w:lang w:val="en-US"/>
        </w:rPr>
        <w:t xml:space="preserve">) highlight that a considerable amount of between-haul variability is captured by the fixed effects of net configuration and bulk weight though some inter-haul variability remains, </w:t>
      </w:r>
      <w:r w:rsidR="00476F74">
        <w:rPr>
          <w:lang w:val="en-US"/>
        </w:rPr>
        <w:t>which w</w:t>
      </w:r>
      <w:r w:rsidRPr="00AD5DC7">
        <w:rPr>
          <w:lang w:val="en-US"/>
        </w:rPr>
        <w:t xml:space="preserve">as captured by the random effects (Figures </w:t>
      </w:r>
      <w:r w:rsidR="003B207A" w:rsidRPr="00AD5DC7">
        <w:rPr>
          <w:lang w:val="en-US"/>
        </w:rPr>
        <w:t>3</w:t>
      </w:r>
      <w:r w:rsidRPr="00AD5DC7">
        <w:rPr>
          <w:lang w:val="en-US"/>
        </w:rPr>
        <w:t xml:space="preserve"> and </w:t>
      </w:r>
      <w:r w:rsidR="003B207A" w:rsidRPr="00AD5DC7">
        <w:rPr>
          <w:lang w:val="en-US"/>
        </w:rPr>
        <w:t>4</w:t>
      </w:r>
      <w:r w:rsidRPr="00AD5DC7">
        <w:rPr>
          <w:lang w:val="en-US"/>
        </w:rPr>
        <w:t>).</w:t>
      </w:r>
    </w:p>
    <w:p w14:paraId="274B645A" w14:textId="2FBA7524" w:rsidR="003B207A" w:rsidRDefault="00511BDF" w:rsidP="000320C0">
      <w:pPr>
        <w:spacing w:after="40" w:line="480" w:lineRule="auto"/>
        <w:jc w:val="both"/>
        <w:rPr>
          <w:lang w:val="en-US"/>
        </w:rPr>
      </w:pPr>
      <w:r w:rsidRPr="00AD5DC7">
        <w:rPr>
          <w:lang w:val="en-US"/>
        </w:rPr>
        <w:t xml:space="preserve">The by-haul predictions fit the data well in both the fixed effects and random effects models (Figure </w:t>
      </w:r>
      <w:r w:rsidR="003B207A" w:rsidRPr="00AD5DC7">
        <w:rPr>
          <w:lang w:val="en-US"/>
        </w:rPr>
        <w:t>4</w:t>
      </w:r>
      <w:r w:rsidRPr="00AD5DC7">
        <w:rPr>
          <w:lang w:val="en-US"/>
        </w:rPr>
        <w:t>)</w:t>
      </w:r>
      <w:r w:rsidR="00B635FE" w:rsidRPr="00AD5DC7">
        <w:rPr>
          <w:lang w:val="en-US"/>
        </w:rPr>
        <w:t>,</w:t>
      </w:r>
      <w:r w:rsidRPr="00AD5DC7">
        <w:rPr>
          <w:lang w:val="en-US"/>
        </w:rPr>
        <w:t xml:space="preserve"> though the random effects models expectedly fit some haul and</w:t>
      </w:r>
      <w:r>
        <w:rPr>
          <w:lang w:val="en-US"/>
        </w:rPr>
        <w:t xml:space="preserve"> mesh combinations better (e.g., 70mm and 80mm in hauls 3 and 5). </w:t>
      </w:r>
      <w:r w:rsidR="003B207A">
        <w:rPr>
          <w:lang w:val="en-US"/>
        </w:rPr>
        <w:t>O</w:t>
      </w:r>
      <w:r>
        <w:rPr>
          <w:lang w:val="en-US"/>
        </w:rPr>
        <w:t xml:space="preserve">verall predictions show a higher proportion of small </w:t>
      </w:r>
      <w:r w:rsidR="00FD5F42" w:rsidRPr="00FD5F42">
        <w:rPr>
          <w:i/>
          <w:lang w:val="en-US"/>
        </w:rPr>
        <w:t>Nephrops</w:t>
      </w:r>
      <w:r>
        <w:rPr>
          <w:lang w:val="en-US"/>
        </w:rPr>
        <w:t xml:space="preserve"> retained in the 70mm, th</w:t>
      </w:r>
      <w:r w:rsidR="00B635FE">
        <w:rPr>
          <w:lang w:val="en-US"/>
        </w:rPr>
        <w:t xml:space="preserve">e proportion of smaller </w:t>
      </w:r>
      <w:r w:rsidR="00FD5F42" w:rsidRPr="00FD5F42">
        <w:rPr>
          <w:i/>
          <w:lang w:val="en-US"/>
        </w:rPr>
        <w:t>Nephrops</w:t>
      </w:r>
      <w:r>
        <w:rPr>
          <w:lang w:val="en-US"/>
        </w:rPr>
        <w:t xml:space="preserve"> decreases </w:t>
      </w:r>
      <w:r w:rsidR="00B635FE">
        <w:rPr>
          <w:lang w:val="en-US"/>
        </w:rPr>
        <w:t xml:space="preserve">as cod-end mesh size increases </w:t>
      </w:r>
      <w:r>
        <w:rPr>
          <w:lang w:val="en-US"/>
        </w:rPr>
        <w:t xml:space="preserve">(Figure </w:t>
      </w:r>
      <w:r w:rsidR="003B207A">
        <w:rPr>
          <w:lang w:val="en-US"/>
        </w:rPr>
        <w:t>5</w:t>
      </w:r>
      <w:r>
        <w:rPr>
          <w:lang w:val="en-US"/>
        </w:rPr>
        <w:t>). In addition</w:t>
      </w:r>
      <w:r w:rsidR="00B635FE">
        <w:rPr>
          <w:lang w:val="en-US"/>
        </w:rPr>
        <w:t>,</w:t>
      </w:r>
      <w:r>
        <w:rPr>
          <w:lang w:val="en-US"/>
        </w:rPr>
        <w:t xml:space="preserve"> the slope of the proportion retained over length classes goes from negative in the 70mm </w:t>
      </w:r>
      <w:r w:rsidR="00B635FE">
        <w:rPr>
          <w:lang w:val="en-US"/>
        </w:rPr>
        <w:t xml:space="preserve">and 80mm </w:t>
      </w:r>
      <w:r>
        <w:rPr>
          <w:lang w:val="en-US"/>
        </w:rPr>
        <w:t xml:space="preserve">to positive in the </w:t>
      </w:r>
      <w:r w:rsidR="00B635FE">
        <w:rPr>
          <w:lang w:val="en-US"/>
        </w:rPr>
        <w:t xml:space="preserve">90mm and </w:t>
      </w:r>
      <w:r>
        <w:rPr>
          <w:lang w:val="en-US"/>
        </w:rPr>
        <w:t xml:space="preserve">100mm (Figure </w:t>
      </w:r>
      <w:r w:rsidR="00CF12CD">
        <w:rPr>
          <w:lang w:val="en-US"/>
        </w:rPr>
        <w:t>5</w:t>
      </w:r>
      <w:r>
        <w:rPr>
          <w:lang w:val="en-US"/>
        </w:rPr>
        <w:t>).</w:t>
      </w:r>
      <w:r w:rsidR="003B207A">
        <w:rPr>
          <w:lang w:val="en-US"/>
        </w:rPr>
        <w:t xml:space="preserve"> </w:t>
      </w:r>
      <w:r w:rsidR="00283BBA">
        <w:rPr>
          <w:lang w:val="en-US"/>
        </w:rPr>
        <w:t>A</w:t>
      </w:r>
      <w:r w:rsidR="003B207A">
        <w:rPr>
          <w:lang w:val="en-US"/>
        </w:rPr>
        <w:t xml:space="preserve"> higher proportion </w:t>
      </w:r>
      <w:r w:rsidR="00283BBA">
        <w:rPr>
          <w:lang w:val="en-US"/>
        </w:rPr>
        <w:t xml:space="preserve">of larger </w:t>
      </w:r>
      <w:r w:rsidR="00FD5F42" w:rsidRPr="00FD5F42">
        <w:rPr>
          <w:i/>
          <w:lang w:val="en-US"/>
        </w:rPr>
        <w:t>Nephrops</w:t>
      </w:r>
      <w:r w:rsidR="00283BBA">
        <w:rPr>
          <w:i/>
          <w:lang w:val="en-US"/>
        </w:rPr>
        <w:t xml:space="preserve"> </w:t>
      </w:r>
      <w:r w:rsidR="00283BBA">
        <w:rPr>
          <w:lang w:val="en-US"/>
        </w:rPr>
        <w:t>were</w:t>
      </w:r>
      <w:r w:rsidR="003B207A">
        <w:rPr>
          <w:lang w:val="en-US"/>
        </w:rPr>
        <w:t xml:space="preserve"> </w:t>
      </w:r>
      <w:r w:rsidR="00283BBA">
        <w:rPr>
          <w:lang w:val="en-US"/>
        </w:rPr>
        <w:t>retained</w:t>
      </w:r>
      <w:r w:rsidR="003B207A">
        <w:rPr>
          <w:lang w:val="en-US"/>
        </w:rPr>
        <w:t xml:space="preserve"> </w:t>
      </w:r>
      <w:r w:rsidR="00283BBA">
        <w:rPr>
          <w:lang w:val="en-US"/>
        </w:rPr>
        <w:t>in</w:t>
      </w:r>
      <w:r w:rsidR="003B207A">
        <w:rPr>
          <w:lang w:val="en-US"/>
        </w:rPr>
        <w:t xml:space="preserve"> the 90mm and 100mm cod-end</w:t>
      </w:r>
      <w:r w:rsidR="00283BBA">
        <w:rPr>
          <w:lang w:val="en-US"/>
        </w:rPr>
        <w:t>s</w:t>
      </w:r>
      <w:r w:rsidR="00CF12CD">
        <w:rPr>
          <w:lang w:val="en-US"/>
        </w:rPr>
        <w:t xml:space="preserve"> (Figure 5).</w:t>
      </w:r>
    </w:p>
    <w:p w14:paraId="69DE5766" w14:textId="2F3C6917" w:rsidR="00844D2A" w:rsidRDefault="00511BDF" w:rsidP="000320C0">
      <w:pPr>
        <w:spacing w:after="40" w:line="480" w:lineRule="auto"/>
        <w:jc w:val="both"/>
      </w:pPr>
      <w:r>
        <w:rPr>
          <w:lang w:val="en-US"/>
        </w:rPr>
        <w:t xml:space="preserve">The estimated confidence intervals on the mean proportions are </w:t>
      </w:r>
      <w:r w:rsidR="00EC3F9F">
        <w:rPr>
          <w:lang w:val="en-US"/>
        </w:rPr>
        <w:t xml:space="preserve">narrow </w:t>
      </w:r>
      <w:r>
        <w:rPr>
          <w:lang w:val="en-US"/>
        </w:rPr>
        <w:t xml:space="preserve">reflecting the number of observations contributing to the </w:t>
      </w:r>
      <w:r w:rsidRPr="00AD5DC7">
        <w:rPr>
          <w:lang w:val="en-US"/>
        </w:rPr>
        <w:t xml:space="preserve">mean with the considerable between-haul variability accounted for via the fixed and random effects (Figure </w:t>
      </w:r>
      <w:r w:rsidR="003B207A" w:rsidRPr="00AD5DC7">
        <w:rPr>
          <w:lang w:val="en-US"/>
        </w:rPr>
        <w:t>4</w:t>
      </w:r>
      <w:r w:rsidRPr="00AD5DC7">
        <w:rPr>
          <w:lang w:val="en-US"/>
        </w:rPr>
        <w:t xml:space="preserve">). Note that confidence intervals on proportions </w:t>
      </w:r>
      <w:r w:rsidR="00476F74">
        <w:rPr>
          <w:lang w:val="en-US"/>
        </w:rPr>
        <w:t>should not</w:t>
      </w:r>
      <w:r w:rsidRPr="00AD5DC7">
        <w:rPr>
          <w:lang w:val="en-US"/>
        </w:rPr>
        <w:t xml:space="preserve"> be interpreted separately as the proportions </w:t>
      </w:r>
      <w:r w:rsidR="00476F74">
        <w:rPr>
          <w:lang w:val="en-US"/>
        </w:rPr>
        <w:t xml:space="preserve">at a given length </w:t>
      </w:r>
      <w:r w:rsidR="00150ED8">
        <w:rPr>
          <w:lang w:val="en-US"/>
        </w:rPr>
        <w:t xml:space="preserve">  retained in the four test cod-ends </w:t>
      </w:r>
      <w:r>
        <w:rPr>
          <w:lang w:val="en-US"/>
        </w:rPr>
        <w:t xml:space="preserve">sum to </w:t>
      </w:r>
      <w:r w:rsidR="00EC3F9F">
        <w:rPr>
          <w:lang w:val="en-US"/>
        </w:rPr>
        <w:t>one</w:t>
      </w:r>
      <w:r>
        <w:rPr>
          <w:lang w:val="en-US"/>
        </w:rPr>
        <w:t xml:space="preserve">. </w:t>
      </w:r>
      <w:r w:rsidR="00844D2A">
        <w:br w:type="page"/>
      </w:r>
    </w:p>
    <w:p w14:paraId="11CBDB1E" w14:textId="77777777" w:rsidR="00844D2A" w:rsidRDefault="00844D2A" w:rsidP="000320C0">
      <w:pPr>
        <w:pStyle w:val="Heading2"/>
        <w:spacing w:after="40" w:line="480" w:lineRule="auto"/>
        <w:ind w:left="0" w:firstLine="0"/>
        <w:jc w:val="both"/>
      </w:pPr>
      <w:r>
        <w:t>Discussion</w:t>
      </w:r>
    </w:p>
    <w:p w14:paraId="4DD8BB23" w14:textId="6C618162" w:rsidR="00EC3F9F" w:rsidRDefault="00EC3F9F" w:rsidP="000320C0">
      <w:pPr>
        <w:spacing w:after="40" w:line="480" w:lineRule="auto"/>
        <w:jc w:val="both"/>
      </w:pPr>
      <w:r>
        <w:rPr>
          <w:noProof/>
        </w:rPr>
        <w:t>Our study developed a multinomial random effects model that included: case-specific and choice-specific covariates, cod-end specific sub-sampling, and multivariate random haul effects</w:t>
      </w:r>
      <w:r w:rsidR="0015275C">
        <w:rPr>
          <w:noProof/>
        </w:rPr>
        <w:t>. The method is generally applicable to multi-gear catch-comparison studies, as demonstrated in our analyses of a quad</w:t>
      </w:r>
      <w:r>
        <w:rPr>
          <w:noProof/>
        </w:rPr>
        <w:t xml:space="preserve">-rig </w:t>
      </w:r>
      <w:r w:rsidR="0015275C">
        <w:rPr>
          <w:noProof/>
        </w:rPr>
        <w:t>trawl</w:t>
      </w:r>
      <w:r w:rsidR="000610A6">
        <w:rPr>
          <w:noProof/>
        </w:rPr>
        <w:t>ing</w:t>
      </w:r>
      <w:r w:rsidR="0015275C">
        <w:rPr>
          <w:noProof/>
        </w:rPr>
        <w:t xml:space="preserve"> </w:t>
      </w:r>
      <w:r w:rsidR="00FD5F42" w:rsidRPr="00FD5F42">
        <w:rPr>
          <w:i/>
          <w:noProof/>
        </w:rPr>
        <w:t>Nephrops</w:t>
      </w:r>
      <w:r>
        <w:rPr>
          <w:i/>
          <w:noProof/>
        </w:rPr>
        <w:t xml:space="preserve"> </w:t>
      </w:r>
      <w:r w:rsidR="0015275C">
        <w:rPr>
          <w:noProof/>
        </w:rPr>
        <w:t>fishery</w:t>
      </w:r>
      <w:r>
        <w:t xml:space="preserve">. Here we discuss the </w:t>
      </w:r>
      <w:r w:rsidR="005414D4">
        <w:t xml:space="preserve">model developments, </w:t>
      </w:r>
      <w:r w:rsidR="0015275C">
        <w:t xml:space="preserve">main findings of the quad-rig </w:t>
      </w:r>
      <w:r w:rsidR="005414D4">
        <w:t>application and fishery implications</w:t>
      </w:r>
      <w:r>
        <w:t>.</w:t>
      </w:r>
    </w:p>
    <w:p w14:paraId="698FA224" w14:textId="5412FD2B" w:rsidR="00B10B42" w:rsidRDefault="000B5EC1" w:rsidP="000320C0">
      <w:pPr>
        <w:spacing w:after="40" w:line="480" w:lineRule="auto"/>
        <w:jc w:val="both"/>
        <w:rPr>
          <w:rStyle w:val="Heading3Char"/>
        </w:rPr>
      </w:pPr>
      <w:r>
        <w:rPr>
          <w:rStyle w:val="Heading3Char"/>
        </w:rPr>
        <w:t>Model developments</w:t>
      </w:r>
    </w:p>
    <w:p w14:paraId="59405CCB" w14:textId="75E967CC" w:rsidR="00B40ED0" w:rsidRDefault="00B40ED0" w:rsidP="000320C0">
      <w:pPr>
        <w:spacing w:after="40" w:line="480" w:lineRule="auto"/>
        <w:jc w:val="both"/>
      </w:pPr>
      <w:r>
        <w:t xml:space="preserve">Examples of the application of multinomial models to fisheries include analysis of egg stages </w:t>
      </w:r>
      <w:r>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 </w:instrText>
      </w:r>
      <w:r w:rsidR="00CE69D8">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EN.CITE.DATA </w:instrText>
      </w:r>
      <w:r w:rsidR="00CE69D8">
        <w:fldChar w:fldCharType="end"/>
      </w:r>
      <w:r>
        <w:fldChar w:fldCharType="separate"/>
      </w:r>
      <w:r w:rsidR="00FC5C52">
        <w:rPr>
          <w:noProof/>
        </w:rPr>
        <w:t>(Stratoudakis et al., 2006; Ibaibarriaga et al., 2007)</w:t>
      </w:r>
      <w:r>
        <w:fldChar w:fldCharType="end"/>
      </w:r>
      <w:r>
        <w:t xml:space="preserve">, comparisons of age-length keys </w:t>
      </w:r>
      <w:r>
        <w:fldChar w:fldCharType="begin"/>
      </w:r>
      <w:r w:rsidR="00FC5C52">
        <w:instrText xml:space="preserve"> ADDIN EN.CITE &lt;EndNote&gt;&lt;Cite&gt;&lt;Author&gt;Gerritsen&lt;/Author&gt;&lt;Year&gt;2006&lt;/Year&gt;&lt;RecNum&gt;285&lt;/RecNum&gt;&lt;DisplayText&gt;(Gerritsen et al., 2006)&lt;/DisplayText&gt;&lt;record&gt;&lt;rec-number&gt;285&lt;/rec-number&gt;&lt;foreign-keys&gt;&lt;key app="EN" db-id="90asf5p9gw502we25phpsps2swdz9rv5twea" timestamp="1448970867"&gt;285&lt;/key&gt;&lt;/foreign-keys&gt;&lt;ref-type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sidR="00FC5C52">
        <w:rPr>
          <w:noProof/>
        </w:rPr>
        <w:t>(Gerritsen et al., 2006)</w:t>
      </w:r>
      <w:r>
        <w:fldChar w:fldCharType="end"/>
      </w:r>
      <w:r>
        <w:t xml:space="preserve">, fleet behaviour </w:t>
      </w:r>
      <w:r>
        <w:fldChar w:fldCharType="begin"/>
      </w:r>
      <w:r w:rsidR="00CE69D8">
        <w:instrText xml:space="preserve"> ADDIN EN.CITE &lt;EndNote&gt;&lt;Cite&gt;&lt;Author&gt;Ward&lt;/Author&gt;&lt;Year&gt;1994&lt;/Year&gt;&lt;RecNum&gt;556&lt;/RecNum&gt;&lt;DisplayText&gt;(Ward and Sutinen, 1994)&lt;/DisplayText&gt;&lt;record&gt;&lt;rec-number&gt;556&lt;/rec-number&gt;&lt;foreign-keys&gt;&lt;key app="EN" db-id="90asf5p9gw502we25phpsps2swdz9rv5twea" timestamp="1448970867"&gt;556&lt;/key&gt;&lt;/foreign-keys&gt;&lt;ref-type name="Journal Article"&gt;17&lt;/ref-type&gt;&lt;contributors&gt;&lt;authors&gt;&lt;author&gt;Ward, J. M.&lt;/author&gt;&lt;author&gt;Sutinen, J. G.&lt;/author&gt;&lt;/authors&gt;&lt;/contributors&gt;&lt;titles&gt;&lt;title&gt;Vessel entry-exit behaviour in the gulf of 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ISI&amp;gt;://WOS:A1994PT58300020&lt;/url&gt;&lt;url&gt;http://ajae.oxfordjournals.org/content/76/4/916&lt;/url&gt;&lt;/related-urls&gt;&lt;/urls&gt;&lt;electronic-resource-num&gt;10.2307/1243751&lt;/electronic-resource-num&gt;&lt;/record&gt;&lt;/Cite&gt;&lt;/EndNote&gt;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rsidR="00FC5C52">
        <w:instrText xml:space="preserve"> ADDIN EN.CITE &lt;EndNote&gt;&lt;Cite&gt;&lt;Author&gt;Benoit&lt;/Author&gt;&lt;Year&gt;2010&lt;/Year&gt;&lt;RecNum&gt;635&lt;/RecNum&gt;&lt;DisplayText&gt;(Benoit et al.,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sidR="00FC5C52">
        <w:rPr>
          <w:noProof/>
        </w:rPr>
        <w:t>(Benoit et al., 2010)</w:t>
      </w:r>
      <w:r>
        <w:fldChar w:fldCharType="end"/>
      </w:r>
      <w:r>
        <w:t xml:space="preserve">. We extended the traditional multinomial logit model to include the specific requirements of a catch-comparison trial such as choice-specific covariates (e.g., cod-end total catch weight) </w:t>
      </w:r>
      <w:r w:rsidR="00476F74">
        <w:t xml:space="preserve">multiple sub-sampling ratios </w:t>
      </w:r>
      <w:r>
        <w:t xml:space="preserve">and haul-level random effects (to account for over-dispersion). </w:t>
      </w:r>
      <w:r w:rsidR="00F1551F">
        <w:t xml:space="preserve">The method is applicable to other catch comparison situations where multiple gears are tested concurrently. </w:t>
      </w:r>
      <w:r>
        <w:t xml:space="preserve">By incorporating these </w:t>
      </w:r>
      <w:r w:rsidR="00C35BC3">
        <w:t>effects we have developed a general multinomial modelling framework with applications beyond the field of fisheries science. Hartzel et al. (2001)</w:t>
      </w:r>
      <w:r>
        <w:t>,</w:t>
      </w:r>
      <w:r w:rsidR="00C35BC3">
        <w:t xml:space="preserve"> conceptually develop </w:t>
      </w:r>
      <w:r>
        <w:t xml:space="preserve">the </w:t>
      </w:r>
      <w:r w:rsidR="00C35BC3">
        <w:t xml:space="preserve">baseline logit multinomial random effects model but, to our knowledge, no readily available open source code exists for fitting this model. </w:t>
      </w:r>
      <w:r w:rsidR="00476F74">
        <w:t>Use</w:t>
      </w:r>
      <w:r w:rsidR="00C35BC3">
        <w:t xml:space="preserve"> of ADMB-RE</w:t>
      </w:r>
      <w:r w:rsidR="00476F74">
        <w:t xml:space="preserve"> greatly facilitated model development and further work linking to R for ease of application would prove useful</w:t>
      </w:r>
      <w:r w:rsidR="00C35BC3">
        <w:t xml:space="preserve">. </w:t>
      </w:r>
    </w:p>
    <w:p w14:paraId="5131F89E" w14:textId="243C615C" w:rsidR="00A47B19" w:rsidRDefault="007D67DE" w:rsidP="000320C0">
      <w:pPr>
        <w:spacing w:after="40" w:line="480" w:lineRule="auto"/>
        <w:jc w:val="both"/>
      </w:pPr>
      <w:r>
        <w:t>Using a</w:t>
      </w:r>
      <w:r w:rsidR="00CD6DFA">
        <w:t xml:space="preserve"> Dirichlet-multinomial distribution </w:t>
      </w:r>
      <w:r w:rsidR="00476F74">
        <w:fldChar w:fldCharType="begin"/>
      </w:r>
      <w:r w:rsidR="00476F74">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476F74">
        <w:fldChar w:fldCharType="separate"/>
      </w:r>
      <w:r w:rsidR="00476F74">
        <w:rPr>
          <w:noProof/>
        </w:rPr>
        <w:t>(Thorsén, 2014)</w:t>
      </w:r>
      <w:r w:rsidR="00476F74">
        <w:fldChar w:fldCharType="end"/>
      </w:r>
      <w:r w:rsidR="00165F83">
        <w:t xml:space="preserve"> o</w:t>
      </w:r>
      <w:r>
        <w:t>ffers a</w:t>
      </w:r>
      <w:r w:rsidR="0042588B">
        <w:t>n</w:t>
      </w:r>
      <w:r w:rsidR="00E34A8F">
        <w:t xml:space="preserve"> a</w:t>
      </w:r>
      <w:r w:rsidR="00A47B19">
        <w:t xml:space="preserve">lternative method for </w:t>
      </w:r>
      <w:r w:rsidR="0042588B">
        <w:t xml:space="preserve">modelling </w:t>
      </w:r>
      <w:r w:rsidR="00A47B19">
        <w:t xml:space="preserve">count data with </w:t>
      </w:r>
      <w:r w:rsidR="0042588B">
        <w:t>a response with two</w:t>
      </w:r>
      <w:r w:rsidR="00A47B19">
        <w:t xml:space="preserve"> or more categories</w:t>
      </w:r>
      <w:r w:rsidR="0042588B">
        <w:t>.</w:t>
      </w:r>
      <w:r w:rsidR="00A47B19">
        <w:t xml:space="preserve"> </w:t>
      </w:r>
      <w:r w:rsidR="00E90F4F">
        <w:t xml:space="preserve">The Dirichlet-multinomial model </w:t>
      </w:r>
      <w:r w:rsidR="00A47B19">
        <w:t xml:space="preserve">is a multivariate extension of the beta-binomial distribution and </w:t>
      </w:r>
      <w:r w:rsidR="00E90F4F">
        <w:t xml:space="preserve">is used in </w:t>
      </w:r>
      <w:r w:rsidR="00A47B19">
        <w:t xml:space="preserve">cases where data exhibits variance greater than expected in a </w:t>
      </w:r>
      <w:r w:rsidR="00E90F4F">
        <w:t>multinomial</w:t>
      </w:r>
      <w:r w:rsidR="00A47B19">
        <w:t>.</w:t>
      </w:r>
      <w:r w:rsidR="00E90F4F">
        <w:t xml:space="preserve"> Over dispersion in the Dirichlet-multinomial is accounted for by an additional set of parameters </w:t>
      </w:r>
      <w:r w:rsidR="00165F83">
        <w:t>for the baseline category</w:t>
      </w:r>
      <w:r w:rsidR="00E90F4F">
        <w:t>, allowing for a</w:t>
      </w:r>
      <w:r w:rsidR="00DC2B5E">
        <w:t>n</w:t>
      </w:r>
      <w:r w:rsidR="00E90F4F">
        <w:t xml:space="preserve"> additional variability in the response counts</w:t>
      </w:r>
      <w:r w:rsidR="00FC5C52">
        <w:t xml:space="preserve"> </w:t>
      </w:r>
      <w:r w:rsidR="00FC5C52">
        <w:fldChar w:fldCharType="begin"/>
      </w:r>
      <w:r w:rsidR="00FC5C52">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FC5C52">
        <w:fldChar w:fldCharType="separate"/>
      </w:r>
      <w:r w:rsidR="00FC5C52">
        <w:rPr>
          <w:noProof/>
        </w:rPr>
        <w:t>(Thorsén, 2014)</w:t>
      </w:r>
      <w:r w:rsidR="00FC5C52">
        <w:fldChar w:fldCharType="end"/>
      </w:r>
      <w:r w:rsidR="00E90F4F">
        <w:t xml:space="preserve">. </w:t>
      </w:r>
      <w:r w:rsidR="00E34A8F">
        <w:t xml:space="preserve">We chose to develop the multinomial </w:t>
      </w:r>
      <w:r w:rsidR="00165F83">
        <w:t>mixed</w:t>
      </w:r>
      <w:r w:rsidR="00E34A8F">
        <w:t xml:space="preserve"> effects model </w:t>
      </w:r>
      <w:r w:rsidR="00165F83">
        <w:t xml:space="preserve"> rather than apply</w:t>
      </w:r>
      <w:r w:rsidR="00E34A8F">
        <w:t xml:space="preserve"> the Dirichlet-multinomial model, as </w:t>
      </w:r>
      <w:r w:rsidR="00165F83">
        <w:t>a key component of over-dispersion here</w:t>
      </w:r>
      <w:r w:rsidR="00E34A8F">
        <w:t xml:space="preserve"> is likely at the haul-level. A combined Dirichlet-multinomial </w:t>
      </w:r>
      <w:r w:rsidR="00165F83">
        <w:t>mixed</w:t>
      </w:r>
      <w:r w:rsidR="00E34A8F">
        <w:t xml:space="preserve"> effects model could be developed in </w:t>
      </w:r>
      <w:r w:rsidR="00C419CE">
        <w:t xml:space="preserve">the </w:t>
      </w:r>
      <w:r w:rsidR="00E34A8F">
        <w:t xml:space="preserve">future. </w:t>
      </w:r>
    </w:p>
    <w:p w14:paraId="64F451F9" w14:textId="77777777" w:rsidR="00E34A8F" w:rsidRDefault="007F58CD" w:rsidP="000320C0">
      <w:pPr>
        <w:spacing w:after="40" w:line="480" w:lineRule="auto"/>
        <w:jc w:val="both"/>
        <w:rPr>
          <w:rStyle w:val="Heading3Char"/>
        </w:rPr>
      </w:pPr>
      <w:r w:rsidRPr="00E34A8F">
        <w:rPr>
          <w:rStyle w:val="Heading3Char"/>
        </w:rPr>
        <w:t>Covariate effects</w:t>
      </w:r>
    </w:p>
    <w:p w14:paraId="62BD520B" w14:textId="07E9B25A" w:rsidR="00440B62" w:rsidRDefault="00F105AF" w:rsidP="000320C0">
      <w:pPr>
        <w:spacing w:after="40" w:line="480" w:lineRule="auto"/>
        <w:jc w:val="both"/>
      </w:pPr>
      <w:r>
        <w:t>N</w:t>
      </w:r>
      <w:r w:rsidR="005367E6">
        <w:t xml:space="preserve">et </w:t>
      </w:r>
      <w:r>
        <w:t xml:space="preserve">position, </w:t>
      </w:r>
      <w:r w:rsidR="005367E6">
        <w:t xml:space="preserve">total cod-end weight </w:t>
      </w:r>
      <w:r>
        <w:t xml:space="preserve">and carapace length </w:t>
      </w:r>
      <w:r w:rsidRPr="00AD5DC7">
        <w:t xml:space="preserve">significantly affected the numbers of </w:t>
      </w:r>
      <w:r w:rsidR="00FD5F42" w:rsidRPr="00AD5DC7">
        <w:rPr>
          <w:i/>
        </w:rPr>
        <w:t>Nephrops</w:t>
      </w:r>
      <w:r w:rsidRPr="00AD5DC7">
        <w:t xml:space="preserve"> retained in the different</w:t>
      </w:r>
      <w:r w:rsidR="005367E6" w:rsidRPr="00AD5DC7">
        <w:t xml:space="preserve"> cod-end</w:t>
      </w:r>
      <w:r w:rsidRPr="00AD5DC7">
        <w:t xml:space="preserve"> mesh sizes</w:t>
      </w:r>
      <w:r w:rsidR="00E34A8F" w:rsidRPr="00AD5DC7">
        <w:t xml:space="preserve"> (Table 2)</w:t>
      </w:r>
      <w:r w:rsidR="005367E6" w:rsidRPr="00AD5DC7">
        <w:t xml:space="preserve">. </w:t>
      </w:r>
      <w:r w:rsidR="002C4DEF" w:rsidRPr="00AD5DC7">
        <w:t xml:space="preserve">Similar to a previous study conducted in the Irish Sea </w:t>
      </w:r>
      <w:r w:rsidR="002C4DEF" w:rsidRPr="00AD5DC7">
        <w:fldChar w:fldCharType="begin"/>
      </w:r>
      <w:r w:rsidR="00CE69D8">
        <w:instrText xml:space="preserve"> ADDIN EN.CITE &lt;EndNote&gt;&lt;Cite&gt;&lt;Author&gt;Briggs&lt;/Author&gt;&lt;Year&gt;1999&lt;/Year&gt;&lt;RecNum&gt;175&lt;/RecNum&gt;&lt;DisplayText&gt;(Briggs et al., 1999)&lt;/DisplayText&gt;&lt;record&gt;&lt;rec-number&gt;175&lt;/rec-number&gt;&lt;foreign-keys&gt;&lt;key app="EN" db-id="90asf5p9gw502we25phpsps2swdz9rv5twea" timestamp="1448970867"&gt;175&lt;/key&gt;&lt;/foreign-keys&gt;&lt;ref-type name="Journal Article"&gt;17&lt;/ref-type&gt;&lt;contributors&gt;&lt;authors&gt;&lt;author&gt;Briggs, RP&lt;/author&gt;&lt;author&gt;Armstrong, MJ&lt;/author&gt;&lt;author&gt;Rihan, D&lt;/author&gt;&lt;/authors&gt;&lt;/contributors&gt;&lt;titles&gt;&lt;title&gt;&lt;style face="normal" font="default" size="100%"&gt;The consequences of an increase in mesh size in the Irish Sea &lt;/style&gt;&lt;style face="italic" font="default" size="100%"&gt;Nephrops&lt;/style&gt;&lt;style face="normal" font="default" size="100%"&gt; fishery: an experimental approach&lt;/style&gt;&lt;/title&gt;&lt;secondary-title&gt;Fisheries research&lt;/secondary-title&gt;&lt;/titles&gt;&lt;periodical&gt;&lt;full-title&gt;Fisheries Research&lt;/full-title&gt;&lt;/periodical&gt;&lt;pages&gt;43-53&lt;/pages&gt;&lt;volume&gt;40&lt;/volume&gt;&lt;number&gt;1&lt;/number&gt;&lt;dates&gt;&lt;year&gt;1999&lt;/year&gt;&lt;/dates&gt;&lt;isbn&gt;0165-7836&lt;/isbn&gt;&lt;urls&gt;&lt;related-urls&gt;&lt;url&gt;http://www.sciencedirect.com/science/article/pii/S0165783698002240&lt;/url&gt;&lt;/related-urls&gt;&lt;/urls&gt;&lt;/record&gt;&lt;/Cite&gt;&lt;/EndNote&gt;</w:instrText>
      </w:r>
      <w:r w:rsidR="002C4DEF" w:rsidRPr="00AD5DC7">
        <w:fldChar w:fldCharType="separate"/>
      </w:r>
      <w:r w:rsidR="00FC5C52">
        <w:rPr>
          <w:noProof/>
        </w:rPr>
        <w:t>(Briggs et al., 1999)</w:t>
      </w:r>
      <w:r w:rsidR="002C4DEF" w:rsidRPr="00AD5DC7">
        <w:fldChar w:fldCharType="end"/>
      </w:r>
      <w:r w:rsidR="002C4DEF" w:rsidRPr="00AD5DC7">
        <w:t xml:space="preserve"> and a study in the Bay of Biscay </w:t>
      </w:r>
      <w:r w:rsidR="002C4DEF" w:rsidRPr="00AD5DC7">
        <w:fldChar w:fldCharType="begin"/>
      </w:r>
      <w:r w:rsidR="00CE69D8">
        <w:instrText xml:space="preserve"> ADDIN EN.CITE &lt;EndNote&gt;&lt;Cite&gt;&lt;Author&gt;Nikolic&lt;/Author&gt;&lt;Year&gt;2015&lt;/Year&gt;&lt;RecNum&gt;450&lt;/RecNum&gt;&lt;DisplayText&gt;(Nikolic et al., 2015)&lt;/DisplayText&gt;&lt;record&gt;&lt;rec-number&gt;450&lt;/rec-number&gt;&lt;foreign-keys&gt;&lt;key app="EN" db-id="90asf5p9gw502we25phpsps2swdz9rv5twea" timestamp="1448970867"&gt;450&lt;/key&gt;&lt;/foreign-keys&gt;&lt;ref-type name="Journal Article"&gt;17&lt;/ref-type&gt;&lt;contributors&gt;&lt;authors&gt;&lt;author&gt;Nikolic, Natacha&lt;/author&gt;&lt;author&gt;Diméet, Joël&lt;/author&gt;&lt;author&gt;Fifas, Spyros&lt;/author&gt;&lt;author&gt;Salaün, Michèle&lt;/author&gt;&lt;author&gt;Ravard, David&lt;/author&gt;&lt;author&gt;Fauconnet, Laurence&lt;/author&gt;&lt;author&gt;Rochet, Marie-Joëlle&lt;/author&gt;&lt;/authors&gt;&lt;/contributors&gt;&lt;titles&gt;&lt;title&gt;&lt;style face="normal" font="default" size="100%"&gt;Efficacy of selective devices in reducing discards in the &lt;/style&gt;&lt;style face="italic" font="default" size="100%"&gt;Nephrops&lt;/style&gt;&lt;style face="normal" font="default" size="100%"&gt; trawl fishery in the Bay of Biscay&lt;/style&gt;&lt;/title&gt;&lt;secondary-title&gt;ICES Journal of Marine Science&lt;/secondary-title&gt;&lt;/titles&gt;&lt;periodical&gt;&lt;full-title&gt;ICES Journal of Marine Science&lt;/full-title&gt;&lt;/periodical&gt;&lt;dates&gt;&lt;year&gt;2015&lt;/year&gt;&lt;pub-dates&gt;&lt;date&gt;March 18, 2015&lt;/date&gt;&lt;/pub-dates&gt;&lt;/dates&gt;&lt;urls&gt;&lt;related-urls&gt;&lt;url&gt;http://icesjms.oxfordjournals.org/content/early/2015/03/17/icesjms.fsv036.abstract&lt;/url&gt;&lt;url&gt;http://icesjms.oxfordjournals.org/content/72/6/1869&lt;/url&gt;&lt;/related-urls&gt;&lt;/urls&gt;&lt;electronic-resource-num&gt;10.1093/icesjms/fsv036&lt;/electronic-resource-num&gt;&lt;/record&gt;&lt;/Cite&gt;&lt;/EndNote&gt;</w:instrText>
      </w:r>
      <w:r w:rsidR="002C4DEF" w:rsidRPr="00AD5DC7">
        <w:fldChar w:fldCharType="separate"/>
      </w:r>
      <w:r w:rsidR="00FC5C52">
        <w:rPr>
          <w:noProof/>
        </w:rPr>
        <w:t>(Nikolic et al., 2015)</w:t>
      </w:r>
      <w:r w:rsidR="002C4DEF" w:rsidRPr="00AD5DC7">
        <w:fldChar w:fldCharType="end"/>
      </w:r>
      <w:r w:rsidR="002C4DEF" w:rsidRPr="00AD5DC7">
        <w:t>, p</w:t>
      </w:r>
      <w:r w:rsidR="003B548B" w:rsidRPr="00AD5DC7">
        <w:t>rop</w:t>
      </w:r>
      <w:r w:rsidR="00003676" w:rsidRPr="00AD5DC7">
        <w:t>o</w:t>
      </w:r>
      <w:r w:rsidR="003B548B" w:rsidRPr="00AD5DC7">
        <w:t>r</w:t>
      </w:r>
      <w:r w:rsidR="00003676" w:rsidRPr="00AD5DC7">
        <w:t>tionally less smaller</w:t>
      </w:r>
      <w:r w:rsidR="002C4DEF" w:rsidRPr="00AD5DC7">
        <w:t xml:space="preserve"> </w:t>
      </w:r>
      <w:r w:rsidR="00FD5F42" w:rsidRPr="00AD5DC7">
        <w:rPr>
          <w:i/>
        </w:rPr>
        <w:t>Nephrops</w:t>
      </w:r>
      <w:r w:rsidR="00B357AB" w:rsidRPr="00AD5DC7">
        <w:t xml:space="preserve"> </w:t>
      </w:r>
      <w:r w:rsidR="00003676" w:rsidRPr="00AD5DC7">
        <w:t>were retained as mesh size increased</w:t>
      </w:r>
      <w:r w:rsidR="003B548B" w:rsidRPr="00AD5DC7">
        <w:t xml:space="preserve"> (Figures 3 &amp; 4). This</w:t>
      </w:r>
      <w:r w:rsidR="003B548B">
        <w:t xml:space="preserve"> can be explained by the fact that larger</w:t>
      </w:r>
      <w:r w:rsidR="00096B53">
        <w:t xml:space="preserve"> </w:t>
      </w:r>
      <w:r w:rsidR="00A773E0">
        <w:t xml:space="preserve">mesh </w:t>
      </w:r>
      <w:r w:rsidR="00096B53">
        <w:t xml:space="preserve">opening angles are known to </w:t>
      </w:r>
      <w:r w:rsidR="00A773E0">
        <w:t>influence</w:t>
      </w:r>
      <w:r w:rsidR="00096B53">
        <w:t xml:space="preserve"> </w:t>
      </w:r>
      <w:r w:rsidR="00FD5F42" w:rsidRPr="00FD5F42">
        <w:rPr>
          <w:i/>
        </w:rPr>
        <w:t>Nephrops</w:t>
      </w:r>
      <w:r w:rsidR="00096B53">
        <w:t xml:space="preserve"> selectivity </w:t>
      </w:r>
      <w:r w:rsidR="00096B53">
        <w:fldChar w:fldCharType="begin"/>
      </w:r>
      <w:r w:rsidR="00FC5C52">
        <w:instrText xml:space="preserve"> ADDIN EN.CITE &lt;EndNote&gt;&lt;Cite&gt;&lt;Author&gt;Frandsen&lt;/Author&gt;&lt;Year&gt;2010&lt;/Year&gt;&lt;RecNum&gt;615&lt;/RecNum&gt;&lt;DisplayText&gt;(Frandsen et al., 2010)&lt;/DisplayText&gt;&lt;record&gt;&lt;rec-number&gt;615&lt;/rec-number&gt;&lt;foreign-keys&gt;&lt;key app="EN" db-id="xax5v99p909t04eax0qpx5zu9ddad5erz5fw" timestamp="0"&gt;615&lt;/key&gt;&lt;/foreign-keys&gt;&lt;ref-type name="Journal Article"&gt;17&lt;/ref-type&gt;&lt;contributors&gt;&lt;authors&gt;&lt;author&gt;Frandsen, Rikke Petri&lt;/author&gt;&lt;author&gt;Herrmann, Bent&lt;/author&gt;&lt;author&gt;Madsen, Niels&lt;/author&gt;&lt;/authors&gt;&lt;/contributors&gt;&lt;titles&gt;&lt;title&gt;&lt;style face="normal" font="default" size="100%"&gt;A simulation-based attempt to quantify the morphological component of size selection of &lt;/style&gt;&lt;style face="italic" font="default" size="100%"&gt;Nephrops norvegicus &lt;/style&gt;&lt;style face="normal" font="default" size="100%"&gt;in trawl codends&lt;/style&gt;&lt;/title&gt;&lt;secondary-title&gt;Fisheries Research&lt;/secondary-title&gt;&lt;/titles&gt;&lt;periodical&gt;&lt;full-title&gt;Fisheries research&lt;/full-title&gt;&lt;/periodical&gt;&lt;pages&gt;156-167&lt;/pages&gt;&lt;volume&gt;101&lt;/volume&gt;&lt;number&gt;3&lt;/number&gt;&lt;dates&gt;&lt;year&gt;2010&lt;/year&gt;&lt;/dates&gt;&lt;isbn&gt;0165-7836&lt;/isbn&gt;&lt;urls&gt;&lt;/urls&gt;&lt;/record&gt;&lt;/Cite&gt;&lt;/EndNote&gt;</w:instrText>
      </w:r>
      <w:r w:rsidR="00096B53">
        <w:fldChar w:fldCharType="separate"/>
      </w:r>
      <w:r w:rsidR="00FC5C52">
        <w:rPr>
          <w:noProof/>
        </w:rPr>
        <w:t>(Frandsen et al., 2010)</w:t>
      </w:r>
      <w:r w:rsidR="00096B53">
        <w:fldChar w:fldCharType="end"/>
      </w:r>
      <w:r w:rsidR="003B548B">
        <w:t xml:space="preserve">. </w:t>
      </w:r>
    </w:p>
    <w:p w14:paraId="1576AEFF" w14:textId="72870CB1" w:rsidR="00440B62" w:rsidRDefault="00147942" w:rsidP="000320C0">
      <w:pPr>
        <w:spacing w:after="40" w:line="480" w:lineRule="auto"/>
        <w:jc w:val="both"/>
        <w:rPr>
          <w:color w:val="2E2E2E"/>
        </w:rPr>
      </w:pPr>
      <w:r>
        <w:t>T</w:t>
      </w:r>
      <w:r w:rsidRPr="00C41204">
        <w:t xml:space="preserve">otal catch weight </w:t>
      </w:r>
      <w:r>
        <w:t>is known to affect</w:t>
      </w:r>
      <w:r w:rsidRPr="00C41204">
        <w:t xml:space="preserve"> </w:t>
      </w:r>
      <w:r>
        <w:t xml:space="preserve">mesh openings and </w:t>
      </w:r>
      <w:r w:rsidRPr="00C41204">
        <w:t xml:space="preserve">cod-end size selection for a range of fish species </w:t>
      </w:r>
      <w:r w:rsidRPr="00C41204">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 </w:instrText>
      </w:r>
      <w:r w:rsidR="00FC5C52">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EN.CITE.DATA </w:instrText>
      </w:r>
      <w:r w:rsidR="00FC5C52">
        <w:fldChar w:fldCharType="end"/>
      </w:r>
      <w:r w:rsidRPr="00C41204">
        <w:fldChar w:fldCharType="separate"/>
      </w:r>
      <w:r w:rsidR="00FC5C52">
        <w:rPr>
          <w:noProof/>
        </w:rPr>
        <w:t>(Campos et al., 2003; Herrmann and O’Neill, 2005)</w:t>
      </w:r>
      <w:r w:rsidRPr="00C41204">
        <w:fldChar w:fldCharType="end"/>
      </w:r>
      <w:r w:rsidRPr="00C41204">
        <w:t xml:space="preserve"> and </w:t>
      </w:r>
      <w:r w:rsidRPr="00C41204">
        <w:rPr>
          <w:color w:val="2E2E2E"/>
        </w:rPr>
        <w:t>the c</w:t>
      </w:r>
      <w:r>
        <w:rPr>
          <w:color w:val="2E2E2E"/>
        </w:rPr>
        <w:t>r</w:t>
      </w:r>
      <w:r w:rsidRPr="00C41204">
        <w:rPr>
          <w:color w:val="2E2E2E"/>
        </w:rPr>
        <w:t xml:space="preserve">ustacean </w:t>
      </w:r>
      <w:r w:rsidRPr="00C41204">
        <w:rPr>
          <w:rStyle w:val="Emphasis"/>
          <w:color w:val="2E2E2E"/>
          <w:sz w:val="22"/>
          <w:szCs w:val="22"/>
        </w:rPr>
        <w:t>Aristeus antennatus</w:t>
      </w:r>
      <w:r w:rsidRPr="00C41204">
        <w:rPr>
          <w:color w:val="2E2E2E"/>
        </w:rPr>
        <w:t xml:space="preserve"> </w:t>
      </w:r>
      <w:r w:rsidRPr="00C41204">
        <w:rPr>
          <w:color w:val="2E2E2E"/>
        </w:rPr>
        <w:fldChar w:fldCharType="begin"/>
      </w:r>
      <w:r w:rsidR="00FC5C52">
        <w:rPr>
          <w:color w:val="2E2E2E"/>
        </w:rPr>
        <w:instrText xml:space="preserve"> ADDIN EN.CITE &lt;EndNote&gt;&lt;Cite&gt;&lt;Author&gt;Campos&lt;/Author&gt;&lt;Year&gt;2003&lt;/Year&gt;&lt;RecNum&gt;183&lt;/RecNum&gt;&lt;DisplayText&gt;(Campos et al., 2003)&lt;/DisplayText&gt;&lt;record&gt;&lt;rec-number&gt;183&lt;/rec-number&gt;&lt;foreign-keys&gt;&lt;key app="EN" db-id="90asf5p9gw502we25phpsps2swdz9rv5twea" timestamp="1448970867"&gt;183&lt;/key&gt;&lt;/foreign-keys&gt;&lt;ref-type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Pr="00C41204">
        <w:rPr>
          <w:color w:val="2E2E2E"/>
        </w:rPr>
        <w:fldChar w:fldCharType="separate"/>
      </w:r>
      <w:r w:rsidR="00FC5C52">
        <w:rPr>
          <w:noProof/>
          <w:color w:val="2E2E2E"/>
        </w:rPr>
        <w:t>(Campos et al., 2003)</w:t>
      </w:r>
      <w:r w:rsidRPr="00C41204">
        <w:rPr>
          <w:color w:val="2E2E2E"/>
        </w:rPr>
        <w:fldChar w:fldCharType="end"/>
      </w:r>
      <w:r w:rsidRPr="00C41204">
        <w:rPr>
          <w:color w:val="2E2E2E"/>
        </w:rPr>
        <w:t xml:space="preserve">. The significant effect of total catch weight on the proportion of </w:t>
      </w:r>
      <w:r w:rsidR="00FD5F42" w:rsidRPr="00FD5F42">
        <w:rPr>
          <w:i/>
          <w:color w:val="2E2E2E"/>
        </w:rPr>
        <w:t>Nephrops</w:t>
      </w:r>
      <w:r w:rsidRPr="00C41204">
        <w:rPr>
          <w:color w:val="2E2E2E"/>
        </w:rPr>
        <w:t xml:space="preserve"> caught in the current study confirms the influence of this parameter on an additional crustacean species (</w:t>
      </w:r>
      <w:r w:rsidR="00FD5F42" w:rsidRPr="00FD5F42">
        <w:rPr>
          <w:i/>
          <w:color w:val="2E2E2E"/>
        </w:rPr>
        <w:t>Nephrops</w:t>
      </w:r>
      <w:r w:rsidRPr="00C41204">
        <w:rPr>
          <w:i/>
          <w:color w:val="2E2E2E"/>
        </w:rPr>
        <w:t xml:space="preserve"> </w:t>
      </w:r>
      <w:r>
        <w:rPr>
          <w:i/>
          <w:color w:val="2E2E2E"/>
        </w:rPr>
        <w:t>n</w:t>
      </w:r>
      <w:r w:rsidRPr="00C41204">
        <w:rPr>
          <w:i/>
          <w:color w:val="2E2E2E"/>
        </w:rPr>
        <w:t>orvegicus</w:t>
      </w:r>
      <w:r w:rsidRPr="00C41204">
        <w:rPr>
          <w:color w:val="2E2E2E"/>
        </w:rPr>
        <w:t xml:space="preserve">). </w:t>
      </w:r>
    </w:p>
    <w:p w14:paraId="520B27A0" w14:textId="2A2E3635" w:rsidR="005367E6" w:rsidRDefault="00B357AB" w:rsidP="000320C0">
      <w:pPr>
        <w:spacing w:after="40" w:line="480" w:lineRule="auto"/>
        <w:jc w:val="both"/>
      </w:pPr>
      <w:r w:rsidRPr="00990A21">
        <w:t xml:space="preserve">Net </w:t>
      </w:r>
      <w:r w:rsidR="00A1157A" w:rsidRPr="00990A21">
        <w:t>position</w:t>
      </w:r>
      <w:r w:rsidRPr="00990A21">
        <w:t xml:space="preserve"> was an important variable explaining a considerable amount of inter-haul variability (Table 2)</w:t>
      </w:r>
      <w:r w:rsidR="00E16279" w:rsidRPr="00990A21">
        <w:t xml:space="preserve">. </w:t>
      </w:r>
      <w:r w:rsidR="003A6CFE" w:rsidRPr="00990A21">
        <w:t xml:space="preserve">Position effects within a quad-rig </w:t>
      </w:r>
      <w:r w:rsidR="0057357A" w:rsidRPr="00990A21">
        <w:t xml:space="preserve">likely </w:t>
      </w:r>
      <w:r w:rsidR="003A6CFE" w:rsidRPr="00990A21">
        <w:t xml:space="preserve">result from differences in fishing power caused by </w:t>
      </w:r>
      <w:r w:rsidR="00840279" w:rsidRPr="00990A21">
        <w:t>variable</w:t>
      </w:r>
      <w:r w:rsidR="00840279">
        <w:t xml:space="preserve"> net geometry associated with </w:t>
      </w:r>
      <w:r w:rsidR="003A6CFE">
        <w:t>asymmetry of warps, sweeps and doors</w:t>
      </w:r>
      <w:r w:rsidR="00840279">
        <w:t xml:space="preserve">. Net geometry is assumed to govern gear performance and fishing mortality </w:t>
      </w:r>
      <w:r w:rsidR="0057357A">
        <w:t xml:space="preserve">for </w:t>
      </w:r>
      <w:r w:rsidR="0057357A" w:rsidRPr="00AD5DC7">
        <w:rPr>
          <w:i/>
        </w:rPr>
        <w:t>Nephrops</w:t>
      </w:r>
      <w:r w:rsidR="0057357A">
        <w:t xml:space="preserve"> </w:t>
      </w:r>
      <w:r w:rsidR="0057357A">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 </w:instrText>
      </w:r>
      <w:r w:rsidR="00CE69D8">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EN.CITE.DATA </w:instrText>
      </w:r>
      <w:r w:rsidR="00CE69D8">
        <w:fldChar w:fldCharType="end"/>
      </w:r>
      <w:r w:rsidR="0057357A">
        <w:fldChar w:fldCharType="separate"/>
      </w:r>
      <w:r w:rsidR="00FC5C52">
        <w:rPr>
          <w:noProof/>
        </w:rPr>
        <w:t>(Sangster and Breen, 1998; Eigaard et al., 2011)</w:t>
      </w:r>
      <w:r w:rsidR="0057357A">
        <w:fldChar w:fldCharType="end"/>
      </w:r>
      <w:r w:rsidR="003A6CFE">
        <w:t xml:space="preserve">. </w:t>
      </w:r>
      <w:r w:rsidR="000906F5">
        <w:t>Failure to deal with this issue</w:t>
      </w:r>
      <w:r>
        <w:t xml:space="preserve"> could result in </w:t>
      </w:r>
      <w:r w:rsidR="00350D7F">
        <w:t xml:space="preserve">confounding </w:t>
      </w:r>
      <w:r>
        <w:t xml:space="preserve">mesh effects with position effects. </w:t>
      </w:r>
      <w:r w:rsidR="00F1127E">
        <w:t xml:space="preserve">We found that the simplest way to mitigate for these effects is to rotate the gears so that each </w:t>
      </w:r>
      <w:r w:rsidR="003654AA">
        <w:t>gear has</w:t>
      </w:r>
      <w:r w:rsidR="00F1127E">
        <w:t xml:space="preserve"> multiple opportunities to fish in each position. </w:t>
      </w:r>
      <w:r w:rsidR="003654AA">
        <w:t>Logistical constraints limit the number of rotations but we found a rotation each night to be a feasible compromise</w:t>
      </w:r>
      <w:r w:rsidR="00F17992">
        <w:t xml:space="preserve"> between logistics and position mitigation</w:t>
      </w:r>
      <w:r w:rsidR="003654AA">
        <w:t xml:space="preserve">. </w:t>
      </w:r>
      <w:r w:rsidR="00165F83">
        <w:t xml:space="preserve"> A</w:t>
      </w:r>
      <w:r w:rsidR="00AD5847">
        <w:t xml:space="preserve">ssessment of position effects on quad-rigs using </w:t>
      </w:r>
      <w:r w:rsidR="00144B4A">
        <w:t>data from gear monitoring</w:t>
      </w:r>
      <w:r w:rsidR="00AD5847">
        <w:t xml:space="preserve"> sensors </w:t>
      </w:r>
      <w:r w:rsidR="00AD5847">
        <w:fldChar w:fldCharType="begin"/>
      </w:r>
      <w:r w:rsidR="00CE69D8">
        <w:instrText xml:space="preserve"> ADDIN EN.CITE &lt;EndNote&gt;&lt;Cite&gt;&lt;Author&gt;Sangster&lt;/Author&gt;&lt;Year&gt;1998&lt;/Year&gt;&lt;RecNum&gt;504&lt;/RecNum&gt;&lt;DisplayText&gt;(Sangster and Breen, 1998)&lt;/DisplayText&gt;&lt;record&gt;&lt;rec-number&gt;504&lt;/rec-number&gt;&lt;foreign-keys&gt;&lt;key app="EN" db-id="90asf5p9gw502we25phpsps2swdz9rv5twea" timestamp="1448970867"&gt;504&lt;/key&gt;&lt;/foreign-keys&gt;&lt;ref-type name="Journal Article"&gt;17&lt;/ref-type&gt;&lt;contributors&gt;&lt;authors&gt;&lt;author&gt;Sangster, G. I.&lt;/author&gt;&lt;author&gt;Breen, M.&lt;/author&gt;&lt;/authors&gt;&lt;/contributors&gt;&lt;titles&gt;&lt;title&gt;Gear performance and catch comparison trials between a single trawl and a twin rigged gear&lt;/title&gt;&lt;secondary-title&gt;Fisheries Research&lt;/secondary-title&gt;&lt;/titles&gt;&lt;periodical&gt;&lt;full-title&gt;Fisheries Research&lt;/full-title&gt;&lt;/periodical&gt;&lt;pages&gt;15-26&lt;/pages&gt;&lt;volume&gt;36&lt;/volume&gt;&lt;number&gt;1&lt;/number&gt;&lt;dates&gt;&lt;year&gt;1998&lt;/year&gt;&lt;pub-dates&gt;&lt;date&gt;Jun 1&lt;/date&gt;&lt;/pub-dates&gt;&lt;/dates&gt;&lt;isbn&gt;0165-7836&lt;/isbn&gt;&lt;accession-num&gt;WOS:000074763900002&lt;/accession-num&gt;&lt;urls&gt;&lt;related-urls&gt;&lt;url&gt;&amp;lt;Go to ISI&amp;gt;://WOS:000074763900002&lt;/url&gt;&lt;url&gt;http://www.sciencedirect.com/science/article/pii/S0165783698000861&lt;/url&gt;&lt;/related-urls&gt;&lt;/urls&gt;&lt;electronic-resource-num&gt;10.1016/s0165-7836(98)00086-1&lt;/electronic-resource-num&gt;&lt;/record&gt;&lt;/Cite&gt;&lt;/EndNote&gt;</w:instrText>
      </w:r>
      <w:r w:rsidR="00AD5847">
        <w:fldChar w:fldCharType="separate"/>
      </w:r>
      <w:r w:rsidR="00AD5847">
        <w:rPr>
          <w:noProof/>
        </w:rPr>
        <w:t>(Sangster and Breen, 1998)</w:t>
      </w:r>
      <w:r w:rsidR="00AD5847">
        <w:fldChar w:fldCharType="end"/>
      </w:r>
      <w:r w:rsidR="00AD5847">
        <w:t xml:space="preserve"> or </w:t>
      </w:r>
      <w:r w:rsidR="0072230E">
        <w:t xml:space="preserve">side-scan </w:t>
      </w:r>
      <w:r w:rsidR="00AD5847">
        <w:t xml:space="preserve">sonar </w:t>
      </w:r>
      <w:r w:rsidR="0072230E">
        <w:fldChar w:fldCharType="begin"/>
      </w:r>
      <w:r w:rsidR="00CE69D8">
        <w:instrText xml:space="preserve"> ADDIN EN.CITE &lt;EndNote&gt;&lt;Cite&gt;&lt;Author&gt;Lucchetti&lt;/Author&gt;&lt;Year&gt;2012&lt;/Year&gt;&lt;RecNum&gt;406&lt;/RecNum&gt;&lt;DisplayText&gt;(Lucchetti and Sala, 2012)&lt;/DisplayText&gt;&lt;record&gt;&lt;rec-number&gt;406&lt;/rec-number&gt;&lt;foreign-keys&gt;&lt;key app="EN" db-id="90asf5p9gw502we25phpsps2swdz9rv5twea" timestamp="1448970867"&gt;406&lt;/key&gt;&lt;/foreign-keys&gt;&lt;ref-type name="Journal Article"&gt;17&lt;/ref-type&gt;&lt;contributors&gt;&lt;authors&gt;&lt;author&gt;Lucchetti, Alessandro&lt;/author&gt;&lt;author&gt;Sala, Antonello&lt;/author&gt;&lt;/authors&gt;&lt;/contributors&gt;&lt;titles&gt;&lt;title&gt;Impact and performance of Mediterranean fishing gear by side-scan sonar technology&lt;/title&gt;&lt;secondary-title&gt;Canadian Journal of Fisheries and Aquatic Sciences&lt;/secondary-title&gt;&lt;/titles&gt;&lt;periodical&gt;&lt;full-title&gt;Canadian Journal of Fisheries and Aquatic Sciences&lt;/full-title&gt;&lt;/periodical&gt;&lt;pages&gt;1806-1816&lt;/pages&gt;&lt;volume&gt;69&lt;/volume&gt;&lt;number&gt;11&lt;/number&gt;&lt;dates&gt;&lt;year&gt;2012&lt;/year&gt;&lt;pub-dates&gt;&lt;date&gt;2012/11/01&lt;/date&gt;&lt;/pub-dates&gt;&lt;/dates&gt;&lt;publisher&gt;NRC Research Press&lt;/publisher&gt;&lt;isbn&gt;0706-652X&lt;/isbn&gt;&lt;urls&gt;&lt;related-urls&gt;&lt;url&gt;http://dx.doi.org/10.1139/f2012-107&lt;/url&gt;&lt;url&gt;http://www.nrcresearchpress.com/doi/pdfplus/10.1139/f2012-107&lt;/url&gt;&lt;/related-urls&gt;&lt;/urls&gt;&lt;electronic-resource-num&gt;10.1139/f2012-107&lt;/electronic-resource-num&gt;&lt;access-date&gt;2015/11/30&lt;/access-date&gt;&lt;/record&gt;&lt;/Cite&gt;&lt;/EndNote&gt;</w:instrText>
      </w:r>
      <w:r w:rsidR="0072230E">
        <w:fldChar w:fldCharType="separate"/>
      </w:r>
      <w:r w:rsidR="0072230E">
        <w:rPr>
          <w:noProof/>
        </w:rPr>
        <w:t>(Lucchetti and Sala, 2012)</w:t>
      </w:r>
      <w:r w:rsidR="0072230E">
        <w:fldChar w:fldCharType="end"/>
      </w:r>
      <w:r w:rsidR="00AD5847">
        <w:t xml:space="preserve"> </w:t>
      </w:r>
      <w:r w:rsidR="0072230E">
        <w:t xml:space="preserve">could </w:t>
      </w:r>
      <w:r w:rsidR="00AD5847">
        <w:t xml:space="preserve">further assist in </w:t>
      </w:r>
      <w:r w:rsidR="00144B4A">
        <w:t>understanding this issue.</w:t>
      </w:r>
    </w:p>
    <w:p w14:paraId="29896485" w14:textId="71DD8205" w:rsidR="0093514A" w:rsidRDefault="0093514A" w:rsidP="000320C0">
      <w:pPr>
        <w:spacing w:after="40" w:line="480" w:lineRule="auto"/>
        <w:jc w:val="both"/>
      </w:pPr>
      <w:r>
        <w:t>The model allows for additional covariates to be included. Variables we did not i</w:t>
      </w:r>
      <w:r w:rsidR="005D06FD">
        <w:t xml:space="preserve">ncorporate in the model include </w:t>
      </w:r>
      <w:r w:rsidR="00716B04">
        <w:t>haul duration</w:t>
      </w:r>
      <w:r w:rsidR="005D06FD">
        <w:t>, time of day, cod-end circumference and other measurements of gear geometry</w:t>
      </w:r>
      <w:r w:rsidR="00566B26">
        <w:t>, and</w:t>
      </w:r>
      <w:r w:rsidR="005D06FD" w:rsidRPr="005D06FD">
        <w:t xml:space="preserve"> </w:t>
      </w:r>
      <w:r w:rsidR="005D06FD">
        <w:t xml:space="preserve">environmental parameters such as </w:t>
      </w:r>
      <w:r>
        <w:t>depth, tidal effects</w:t>
      </w:r>
      <w:r w:rsidR="00144B4A">
        <w:t>,</w:t>
      </w:r>
      <w:r w:rsidR="00990A21">
        <w:t xml:space="preserve"> </w:t>
      </w:r>
      <w:r w:rsidR="005D06FD">
        <w:t>sea state, among others.</w:t>
      </w:r>
      <w:r>
        <w:t xml:space="preserve"> The </w:t>
      </w:r>
      <w:r w:rsidRPr="00AD5DC7">
        <w:t>effects of these variables will be captured to some extent by the random effects estimated in the model (Figure 4). They could also be included as fixed effects but the number of covariates that can be included is</w:t>
      </w:r>
      <w:r>
        <w:t xml:space="preserve"> limited by the number of tows and meshes in the trial (i.e., available degrees of freedom).</w:t>
      </w:r>
    </w:p>
    <w:p w14:paraId="08FFC426" w14:textId="77777777" w:rsidR="00C61C7F" w:rsidRDefault="00C61C7F" w:rsidP="000320C0">
      <w:pPr>
        <w:spacing w:after="40" w:line="480" w:lineRule="auto"/>
        <w:jc w:val="both"/>
      </w:pPr>
    </w:p>
    <w:p w14:paraId="7143A6FD" w14:textId="1238EADA" w:rsidR="00822C98" w:rsidRDefault="00822C98" w:rsidP="000320C0">
      <w:pPr>
        <w:spacing w:after="40" w:line="480" w:lineRule="auto"/>
        <w:jc w:val="both"/>
        <w:rPr>
          <w:rStyle w:val="Heading3Char"/>
        </w:rPr>
      </w:pPr>
      <w:r>
        <w:rPr>
          <w:rStyle w:val="Heading3Char"/>
        </w:rPr>
        <w:t>Fishery</w:t>
      </w:r>
      <w:r w:rsidRPr="00E34A8F">
        <w:rPr>
          <w:rStyle w:val="Heading3Char"/>
        </w:rPr>
        <w:t xml:space="preserve"> </w:t>
      </w:r>
      <w:r>
        <w:rPr>
          <w:rStyle w:val="Heading3Char"/>
        </w:rPr>
        <w:t>implications</w:t>
      </w:r>
    </w:p>
    <w:p w14:paraId="73CB7144" w14:textId="34B30CF5" w:rsidR="00822C98" w:rsidRDefault="00822C98" w:rsidP="000320C0">
      <w:pPr>
        <w:spacing w:after="40" w:line="480" w:lineRule="auto"/>
        <w:jc w:val="both"/>
      </w:pPr>
      <w:r>
        <w:rPr>
          <w:color w:val="2E2E2E"/>
        </w:rPr>
        <w:t xml:space="preserve">The finding that total cod-end catch weight influences the proportion </w:t>
      </w:r>
      <w:r w:rsidR="00FA3083">
        <w:rPr>
          <w:color w:val="2E2E2E"/>
        </w:rPr>
        <w:t xml:space="preserve">of </w:t>
      </w:r>
      <w:r w:rsidR="00FA3083" w:rsidRPr="00FA3083">
        <w:rPr>
          <w:i/>
          <w:color w:val="2E2E2E"/>
        </w:rPr>
        <w:t>Nephrops</w:t>
      </w:r>
      <w:r w:rsidR="00FA3083">
        <w:rPr>
          <w:color w:val="2E2E2E"/>
        </w:rPr>
        <w:t xml:space="preserve"> </w:t>
      </w:r>
      <w:r>
        <w:rPr>
          <w:color w:val="2E2E2E"/>
        </w:rPr>
        <w:t>retained</w:t>
      </w:r>
      <w:r w:rsidRPr="00C41204">
        <w:rPr>
          <w:color w:val="2E2E2E"/>
        </w:rPr>
        <w:t xml:space="preserve"> has important implications for the development of </w:t>
      </w:r>
      <w:r w:rsidR="00FA3083">
        <w:rPr>
          <w:color w:val="2E2E2E"/>
        </w:rPr>
        <w:t>gear specific</w:t>
      </w:r>
      <w:r w:rsidRPr="00C41204">
        <w:rPr>
          <w:color w:val="2E2E2E"/>
        </w:rPr>
        <w:t xml:space="preserve"> </w:t>
      </w:r>
      <w:r w:rsidR="00DE75D1">
        <w:rPr>
          <w:color w:val="2E2E2E"/>
        </w:rPr>
        <w:t xml:space="preserve">management </w:t>
      </w:r>
      <w:r w:rsidRPr="00C41204">
        <w:rPr>
          <w:color w:val="2E2E2E"/>
        </w:rPr>
        <w:t xml:space="preserve">measures </w:t>
      </w:r>
      <w:r w:rsidR="00B217C3">
        <w:rPr>
          <w:color w:val="2E2E2E"/>
        </w:rPr>
        <w:t xml:space="preserve">in </w:t>
      </w:r>
      <w:r w:rsidR="00C235B0" w:rsidRPr="00AD5DC7">
        <w:rPr>
          <w:i/>
          <w:color w:val="2E2E2E"/>
        </w:rPr>
        <w:t>Nephrops</w:t>
      </w:r>
      <w:r w:rsidR="00C235B0">
        <w:rPr>
          <w:color w:val="2E2E2E"/>
        </w:rPr>
        <w:t xml:space="preserve"> fisher</w:t>
      </w:r>
      <w:r w:rsidR="00B217C3">
        <w:rPr>
          <w:color w:val="2E2E2E"/>
        </w:rPr>
        <w:t>ies</w:t>
      </w:r>
      <w:r w:rsidRPr="00C41204">
        <w:rPr>
          <w:color w:val="2E2E2E"/>
        </w:rPr>
        <w:t xml:space="preserve">.  </w:t>
      </w:r>
      <w:r w:rsidR="00C419CE">
        <w:rPr>
          <w:color w:val="2E2E2E"/>
        </w:rPr>
        <w:t>R</w:t>
      </w:r>
      <w:r w:rsidR="00C419CE" w:rsidRPr="00C41204">
        <w:t xml:space="preserve">eductions </w:t>
      </w:r>
      <w:r w:rsidR="00C419CE">
        <w:t xml:space="preserve">in total catches </w:t>
      </w:r>
      <w:r w:rsidR="00C419CE" w:rsidRPr="00C41204">
        <w:t>of up to 61% of cod, 38% of haddock, and 59% of whiting were observed in trials which compared catches in quad and twin-rig trawls in the Celtic and North Seas</w:t>
      </w:r>
      <w:r w:rsidR="00C419CE">
        <w:t>.</w:t>
      </w:r>
      <w:r w:rsidR="00C419CE" w:rsidRPr="00C41204">
        <w:t xml:space="preserve"> </w:t>
      </w:r>
      <w:r w:rsidR="00C419CE" w:rsidRPr="00C41204">
        <w:rPr>
          <w:color w:val="2E2E2E"/>
        </w:rPr>
        <w:t>Th</w:t>
      </w:r>
      <w:r w:rsidR="00C419CE">
        <w:rPr>
          <w:color w:val="2E2E2E"/>
        </w:rPr>
        <w:t>ese reductions are th</w:t>
      </w:r>
      <w:r w:rsidR="00C419CE" w:rsidRPr="00C41204">
        <w:rPr>
          <w:color w:val="2E2E2E"/>
        </w:rPr>
        <w:t>ough</w:t>
      </w:r>
      <w:r w:rsidR="00C419CE">
        <w:rPr>
          <w:color w:val="2E2E2E"/>
        </w:rPr>
        <w:t>t</w:t>
      </w:r>
      <w:r w:rsidR="00C419CE" w:rsidRPr="00C41204">
        <w:rPr>
          <w:color w:val="2E2E2E"/>
        </w:rPr>
        <w:t xml:space="preserve"> to be associated with lower headline height and altered sweep arrangements</w:t>
      </w:r>
      <w:r w:rsidR="00C419CE" w:rsidRPr="00C41204">
        <w:t xml:space="preserve"> </w:t>
      </w:r>
      <w:r w:rsidR="00C419CE" w:rsidRPr="00C41204">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C419CE" w:rsidRPr="00C41204">
        <w:fldChar w:fldCharType="separate"/>
      </w:r>
      <w:r w:rsidR="00FC5C52">
        <w:rPr>
          <w:noProof/>
        </w:rPr>
        <w:t>(Revill et al., 2009; BIM, 2014)</w:t>
      </w:r>
      <w:r w:rsidR="00C419CE" w:rsidRPr="00C41204">
        <w:fldChar w:fldCharType="end"/>
      </w:r>
      <w:r w:rsidR="00C419CE">
        <w:t>.</w:t>
      </w:r>
      <w:r w:rsidR="005125F0">
        <w:t xml:space="preserve"> Furthermore, </w:t>
      </w:r>
      <w:r w:rsidR="00B721B9">
        <w:t xml:space="preserve">significantly increased proportions of small </w:t>
      </w:r>
      <w:r w:rsidR="00B721B9" w:rsidRPr="005125F0">
        <w:rPr>
          <w:i/>
        </w:rPr>
        <w:t>Nephrops</w:t>
      </w:r>
      <w:r w:rsidR="00B721B9">
        <w:t xml:space="preserve"> and cod </w:t>
      </w:r>
      <w:r w:rsidR="005125F0">
        <w:t xml:space="preserve">were retained in the quad-rig compared with the twin-rig in the Celtic Sea study </w:t>
      </w:r>
      <w:r w:rsidR="005125F0">
        <w:fldChar w:fldCharType="begin"/>
      </w:r>
      <w:r w:rsidR="00FC5C52">
        <w:instrText xml:space="preserve"> ADDIN EN.CITE &lt;EndNote&gt;&lt;Cite&gt;&lt;Author&gt;BIM&lt;/Author&gt;&lt;Year&gt;2014&lt;/Year&gt;&lt;RecNum&gt;163&lt;/RecNum&gt;&lt;DisplayText&gt;(BIM,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Report&lt;/title&gt;&lt;/titles&gt;&lt;pages&gt;4&lt;/pages&gt;&lt;dates&gt;&lt;year&gt;2014&lt;/year&gt;&lt;pub-dates&gt;&lt;date&gt;June&lt;/date&gt;&lt;/pub-dates&gt;&lt;/dates&gt;&lt;urls&gt;&lt;/urls&gt;&lt;/record&gt;&lt;/Cite&gt;&lt;/EndNote&gt;</w:instrText>
      </w:r>
      <w:r w:rsidR="005125F0">
        <w:fldChar w:fldCharType="separate"/>
      </w:r>
      <w:r w:rsidR="005125F0">
        <w:rPr>
          <w:noProof/>
        </w:rPr>
        <w:t>(BIM, 2014)</w:t>
      </w:r>
      <w:r w:rsidR="005125F0">
        <w:fldChar w:fldCharType="end"/>
      </w:r>
      <w:r w:rsidRPr="00C41204">
        <w:t xml:space="preserve">. </w:t>
      </w:r>
      <w:r w:rsidR="005125F0">
        <w:t>Results of the current and latter studies suggest that l</w:t>
      </w:r>
      <w:r>
        <w:t xml:space="preserve">ower total catch weights associated with </w:t>
      </w:r>
      <w:r w:rsidR="00212169">
        <w:t xml:space="preserve">reduced fish catches in </w:t>
      </w:r>
      <w:r>
        <w:t>quad-rig trawl</w:t>
      </w:r>
      <w:r w:rsidR="000610A6">
        <w:t>ing</w:t>
      </w:r>
      <w:r>
        <w:t xml:space="preserve"> are likely to reduce cod-end selectivity </w:t>
      </w:r>
      <w:r w:rsidR="00212169">
        <w:t>compared with</w:t>
      </w:r>
      <w:r>
        <w:t xml:space="preserve"> </w:t>
      </w:r>
      <w:r w:rsidR="00212169">
        <w:t xml:space="preserve">single or </w:t>
      </w:r>
      <w:r>
        <w:t>twin-rig trawl</w:t>
      </w:r>
      <w:r w:rsidR="000610A6">
        <w:t>ing</w:t>
      </w:r>
      <w:r>
        <w:t>. Hence</w:t>
      </w:r>
      <w:r w:rsidR="00212169">
        <w:t>,</w:t>
      </w:r>
      <w:r>
        <w:t xml:space="preserve"> </w:t>
      </w:r>
      <w:r w:rsidR="00DE75D1">
        <w:t>management measures which specifically address the different catch</w:t>
      </w:r>
      <w:r>
        <w:t xml:space="preserve"> profiles of different</w:t>
      </w:r>
      <w:r w:rsidR="00DE75D1">
        <w:t xml:space="preserve"> numbers of rigs used in </w:t>
      </w:r>
      <w:r w:rsidR="00DE75D1" w:rsidRPr="00DE75D1">
        <w:rPr>
          <w:i/>
        </w:rPr>
        <w:t>Nephrops</w:t>
      </w:r>
      <w:r w:rsidR="00DE75D1">
        <w:t xml:space="preserve"> fisheries</w:t>
      </w:r>
      <w:r>
        <w:t xml:space="preserve"> are required</w:t>
      </w:r>
      <w:r w:rsidR="00DE75D1">
        <w:t xml:space="preserve"> to optimise bycatch reduction and quota utilisation under the EU landing obligation</w:t>
      </w:r>
      <w:r>
        <w:t>.</w:t>
      </w:r>
    </w:p>
    <w:p w14:paraId="689BC742" w14:textId="7524BC00" w:rsidR="00E46813" w:rsidRDefault="00C419CE" w:rsidP="000320C0">
      <w:pPr>
        <w:spacing w:after="40" w:line="480" w:lineRule="auto"/>
        <w:jc w:val="both"/>
      </w:pPr>
      <w:r>
        <w:t xml:space="preserve">An increase in minimum cod-end mesh size would be a </w:t>
      </w:r>
      <w:r w:rsidR="00A316F7">
        <w:t xml:space="preserve">relatively simple, inexpensive and practical </w:t>
      </w:r>
      <w:r>
        <w:t xml:space="preserve"> </w:t>
      </w:r>
      <w:r w:rsidR="00A316F7">
        <w:t xml:space="preserve">new management </w:t>
      </w:r>
      <w:r>
        <w:t xml:space="preserve">measure </w:t>
      </w:r>
      <w:r w:rsidR="00A316F7">
        <w:t xml:space="preserve">in the </w:t>
      </w:r>
      <w:r w:rsidR="00A316F7" w:rsidRPr="00AD5DC7">
        <w:rPr>
          <w:i/>
        </w:rPr>
        <w:t>Nephrops</w:t>
      </w:r>
      <w:r w:rsidR="00A316F7">
        <w:t xml:space="preserve"> fishery</w:t>
      </w:r>
      <w:r w:rsidR="00165F83">
        <w:t>.</w:t>
      </w:r>
      <w:r w:rsidR="000E766C">
        <w:t xml:space="preserve"> Although different diamond cod-end mesh sizes do not generally affect the selection range, they do affect the quantities of </w:t>
      </w:r>
      <w:r w:rsidR="000E766C" w:rsidRPr="000E134D">
        <w:rPr>
          <w:i/>
        </w:rPr>
        <w:t>Nephrops</w:t>
      </w:r>
      <w:r w:rsidR="000E766C">
        <w:t xml:space="preserve"> retained </w:t>
      </w:r>
      <w:r w:rsidR="000E766C">
        <w:fldChar w:fldCharType="begin"/>
      </w:r>
      <w:r w:rsidR="000E766C">
        <w:instrText xml:space="preserve"> ADDIN EN.CITE &lt;EndNote&gt;&lt;Cite&gt;&lt;Author&gt;Catchpole&lt;/Author&gt;&lt;Year&gt;2008&lt;/Year&gt;&lt;RecNum&gt;321&lt;/RecNum&gt;&lt;DisplayText&gt;(Catchpole and Revill, 2008)&lt;/DisplayText&gt;&lt;record&gt;&lt;rec-number&gt;321&lt;/rec-number&gt;&lt;foreign-keys&gt;&lt;key app="EN" db-id="xax5v99p909t04eax0qpx5zu9ddad5erz5fw" timestamp="0"&gt;321&lt;/key&gt;&lt;/foreign-keys&gt;&lt;ref-type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instrText>
      </w:r>
      <w:r w:rsidR="000E766C">
        <w:fldChar w:fldCharType="separate"/>
      </w:r>
      <w:r w:rsidR="000E766C">
        <w:rPr>
          <w:noProof/>
        </w:rPr>
        <w:t>(Catchpole and Revill, 2008)</w:t>
      </w:r>
      <w:r w:rsidR="000E766C">
        <w:fldChar w:fldCharType="end"/>
      </w:r>
      <w:r w:rsidR="000E766C">
        <w:t xml:space="preserve">. Our finding that larger cod-end mesh sizes retained significantly lower proportions of small </w:t>
      </w:r>
      <w:r w:rsidR="000E766C" w:rsidRPr="00FD5F42">
        <w:rPr>
          <w:i/>
        </w:rPr>
        <w:t>Nephrops</w:t>
      </w:r>
      <w:r w:rsidR="000E766C">
        <w:rPr>
          <w:i/>
        </w:rPr>
        <w:t xml:space="preserve"> </w:t>
      </w:r>
      <w:r w:rsidR="000E766C">
        <w:t xml:space="preserve">(Figures 3 and 4) bodes well for the development of a management measure in relation to increased minimum cod-end </w:t>
      </w:r>
      <w:r w:rsidR="00440B62">
        <w:t xml:space="preserve">mesh </w:t>
      </w:r>
      <w:r w:rsidR="000E766C">
        <w:t xml:space="preserve">size. </w:t>
      </w:r>
      <w:r w:rsidR="00440B62">
        <w:t xml:space="preserve">The </w:t>
      </w:r>
      <w:r w:rsidR="00440B62" w:rsidRPr="00AD5DC7">
        <w:t xml:space="preserve">reasons why higher proportions of larger </w:t>
      </w:r>
      <w:r w:rsidR="00440B62" w:rsidRPr="00AD5DC7">
        <w:rPr>
          <w:i/>
        </w:rPr>
        <w:t>Nephrops</w:t>
      </w:r>
      <w:r w:rsidR="00440B62" w:rsidRPr="00AD5DC7">
        <w:t xml:space="preserve"> were retained in the larger cod-end mesh sizes of the quad-rig (Figures 3 &amp; 4) are unknown but may, if confirmed, be an additional potential benefit of increase </w:t>
      </w:r>
      <w:r w:rsidR="00B217C3" w:rsidRPr="00AD5DC7">
        <w:t>in minimum cod</w:t>
      </w:r>
      <w:r w:rsidR="00B217C3">
        <w:t xml:space="preserve">-end </w:t>
      </w:r>
      <w:r w:rsidR="00440B62">
        <w:t>mesh size in the quad-rig trawl</w:t>
      </w:r>
      <w:r w:rsidR="000610A6">
        <w:t>ing</w:t>
      </w:r>
      <w:r w:rsidR="00440B62">
        <w:t xml:space="preserve"> fishery for </w:t>
      </w:r>
      <w:r w:rsidR="00440B62" w:rsidRPr="00FD5F42">
        <w:rPr>
          <w:i/>
        </w:rPr>
        <w:t>Nephrops</w:t>
      </w:r>
      <w:r w:rsidR="00440B62">
        <w:t xml:space="preserve">. The current minimum cod-end mesh size in Irish waters is 70 mm. </w:t>
      </w:r>
      <w:r w:rsidR="00F72347">
        <w:t xml:space="preserve">In the context of the landing obligation, economic modelling of an increase in minimum cod-end mesh size demonstrated that </w:t>
      </w:r>
      <w:r w:rsidR="00E86E24">
        <w:t xml:space="preserve">reduced catches of small </w:t>
      </w:r>
      <w:r w:rsidR="00E86E24" w:rsidRPr="00E86E24">
        <w:rPr>
          <w:i/>
        </w:rPr>
        <w:t>Nephrops</w:t>
      </w:r>
      <w:r w:rsidR="00E86E24">
        <w:t xml:space="preserve"> in an 80 mm cod-end can provide more opportunity to catch increased quantities of larger more valuable </w:t>
      </w:r>
      <w:r w:rsidR="00E86E24" w:rsidRPr="00E86E24">
        <w:rPr>
          <w:i/>
        </w:rPr>
        <w:t>Nephrops</w:t>
      </w:r>
      <w:r w:rsidR="00F72347">
        <w:rPr>
          <w:i/>
        </w:rPr>
        <w:t>,</w:t>
      </w:r>
      <w:r w:rsidR="00F72347">
        <w:t xml:space="preserve"> </w:t>
      </w:r>
      <w:r w:rsidR="00E86E24">
        <w:t xml:space="preserve">leading to marginal increases in vessel profitability over the course of a fishing season </w:t>
      </w:r>
      <w:r w:rsidR="00E86E24">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E86E24">
        <w:fldChar w:fldCharType="separate"/>
      </w:r>
      <w:r w:rsidR="00FC5C52">
        <w:rPr>
          <w:noProof/>
        </w:rPr>
        <w:t>(Cosgrove et al., 2015)</w:t>
      </w:r>
      <w:r w:rsidR="00E86E24">
        <w:fldChar w:fldCharType="end"/>
      </w:r>
      <w:r w:rsidR="00E86E24">
        <w:t xml:space="preserve">. </w:t>
      </w:r>
      <w:r w:rsidR="00F72347">
        <w:t>Results of the current study suggest that</w:t>
      </w:r>
      <w:r w:rsidR="007B2A11" w:rsidRPr="00AD5DC7">
        <w:rPr>
          <w:i/>
        </w:rPr>
        <w:t>, ceteris parabis</w:t>
      </w:r>
      <w:r w:rsidR="007B2A11">
        <w:t xml:space="preserve">, </w:t>
      </w:r>
      <w:r w:rsidR="00F72347">
        <w:t xml:space="preserve"> a </w:t>
      </w:r>
      <w:r w:rsidR="00145D33">
        <w:t xml:space="preserve">larger increase in minimum cod-end mesh size would be required in quad-rig </w:t>
      </w:r>
      <w:r w:rsidR="000610A6">
        <w:t xml:space="preserve">trawling </w:t>
      </w:r>
      <w:r w:rsidR="00B217C3">
        <w:t xml:space="preserve">compared with </w:t>
      </w:r>
      <w:r w:rsidR="00144B4A">
        <w:t>oper</w:t>
      </w:r>
      <w:r w:rsidR="000610A6">
        <w:t>a</w:t>
      </w:r>
      <w:r w:rsidR="00144B4A">
        <w:t>t</w:t>
      </w:r>
      <w:r w:rsidR="000610A6">
        <w:t xml:space="preserve">ions which employ </w:t>
      </w:r>
      <w:r w:rsidR="00836310">
        <w:t>fewer rigs</w:t>
      </w:r>
      <w:r w:rsidR="00B217C3">
        <w:t xml:space="preserve"> </w:t>
      </w:r>
      <w:r w:rsidR="00E46813">
        <w:t xml:space="preserve">to optimise bycatch reduction in </w:t>
      </w:r>
      <w:r w:rsidR="00B217C3">
        <w:t xml:space="preserve"> </w:t>
      </w:r>
      <w:r w:rsidR="00B217C3" w:rsidRPr="00AD5DC7">
        <w:rPr>
          <w:i/>
        </w:rPr>
        <w:t>Nephrops</w:t>
      </w:r>
      <w:r w:rsidR="00B217C3">
        <w:t xml:space="preserve"> fisheries. </w:t>
      </w:r>
    </w:p>
    <w:p w14:paraId="74BD80D0" w14:textId="3B382657" w:rsidR="00A06946" w:rsidRDefault="00F72347" w:rsidP="000320C0">
      <w:pPr>
        <w:spacing w:after="40" w:line="480" w:lineRule="auto"/>
        <w:jc w:val="both"/>
      </w:pPr>
      <w:r>
        <w:t xml:space="preserve">  </w:t>
      </w:r>
      <w:r w:rsidR="00E86E24">
        <w:t xml:space="preserve"> </w:t>
      </w:r>
    </w:p>
    <w:p w14:paraId="3240265D" w14:textId="7F56C770" w:rsidR="00AD5847" w:rsidRDefault="00AD5847" w:rsidP="000320C0">
      <w:pPr>
        <w:spacing w:after="40" w:line="480" w:lineRule="auto"/>
        <w:jc w:val="both"/>
        <w:rPr>
          <w:rStyle w:val="Heading3Char"/>
        </w:rPr>
      </w:pPr>
      <w:r>
        <w:rPr>
          <w:rStyle w:val="Heading3Char"/>
        </w:rPr>
        <w:t>Acknowledgements</w:t>
      </w:r>
    </w:p>
    <w:p w14:paraId="0E35CF1B" w14:textId="40D3326E" w:rsidR="00844D2A" w:rsidRDefault="006D3F0E" w:rsidP="000320C0">
      <w:pPr>
        <w:pStyle w:val="EndNoteBibliography"/>
        <w:spacing w:after="40" w:line="480" w:lineRule="auto"/>
      </w:pPr>
      <w:r w:rsidRPr="006D3F0E">
        <w:rPr>
          <w:rFonts w:asciiTheme="minorHAnsi" w:hAnsiTheme="minorHAnsi"/>
          <w:noProof w:val="0"/>
          <w:lang w:val="en-IE"/>
        </w:rPr>
        <w:t xml:space="preserve">We are grateful to the owner Ivan Wilde and crew of MFV Our Lass II for their participation during the cod-end mesh size gear trial. Thanks to </w:t>
      </w:r>
      <w:r>
        <w:rPr>
          <w:rFonts w:asciiTheme="minorHAnsi" w:hAnsiTheme="minorHAnsi"/>
          <w:noProof w:val="0"/>
          <w:lang w:val="en-IE"/>
        </w:rPr>
        <w:t xml:space="preserve">Dr </w:t>
      </w:r>
      <w:r w:rsidRPr="006D3F0E">
        <w:rPr>
          <w:rFonts w:asciiTheme="minorHAnsi" w:hAnsiTheme="minorHAnsi"/>
          <w:noProof w:val="0"/>
          <w:lang w:val="en-IE"/>
        </w:rPr>
        <w:t xml:space="preserve">Peter Tyndall, BIM for technical advice, and </w:t>
      </w:r>
      <w:r>
        <w:rPr>
          <w:rFonts w:asciiTheme="minorHAnsi" w:hAnsiTheme="minorHAnsi"/>
          <w:noProof w:val="0"/>
          <w:lang w:val="en-IE"/>
        </w:rPr>
        <w:t xml:space="preserve">Dr </w:t>
      </w:r>
      <w:r w:rsidRPr="006D3F0E">
        <w:rPr>
          <w:rFonts w:asciiTheme="minorHAnsi" w:hAnsiTheme="minorHAnsi"/>
          <w:noProof w:val="0"/>
          <w:lang w:val="en-IE"/>
        </w:rPr>
        <w:t>Colm Lordan, Marine Institute for information on quad-rig activity in Irish waters. GMIT’s contribution was gratefully funded by BIM under the project "Implications of Alternative Technical Measures on the Economic Performance of the Irish Fishing Fleet”. That project was funded by the Irish  Government and part financed by the EC under the Irish National Development Plan 2007 – 2013 through the BIM Marine Environment Protection Measure.</w:t>
      </w:r>
      <w:r w:rsidR="00844D2A">
        <w:br w:type="page"/>
      </w:r>
    </w:p>
    <w:p w14:paraId="636ADE45" w14:textId="0FE7B574" w:rsidR="00AD5847" w:rsidRDefault="00AD5847" w:rsidP="000320C0">
      <w:pPr>
        <w:spacing w:after="40" w:line="480" w:lineRule="auto"/>
        <w:jc w:val="both"/>
        <w:rPr>
          <w:rStyle w:val="Heading3Char"/>
        </w:rPr>
      </w:pPr>
      <w:r>
        <w:rPr>
          <w:rStyle w:val="Heading3Char"/>
        </w:rPr>
        <w:t>References</w:t>
      </w:r>
    </w:p>
    <w:p w14:paraId="40012789" w14:textId="77777777" w:rsidR="00844D2A" w:rsidRDefault="00844D2A" w:rsidP="000320C0">
      <w:pPr>
        <w:pStyle w:val="EndNoteBibliography"/>
        <w:spacing w:after="40" w:line="480" w:lineRule="auto"/>
        <w:ind w:hanging="720"/>
      </w:pPr>
    </w:p>
    <w:p w14:paraId="260FE730" w14:textId="77777777" w:rsidR="007A005B" w:rsidRPr="007A005B" w:rsidRDefault="00D702F7" w:rsidP="007A005B">
      <w:pPr>
        <w:pStyle w:val="EndNoteBibliography"/>
        <w:spacing w:after="0"/>
        <w:ind w:left="720" w:hanging="720"/>
      </w:pPr>
      <w:r>
        <w:fldChar w:fldCharType="begin"/>
      </w:r>
      <w:r>
        <w:instrText xml:space="preserve"> ADDIN EN.REFLIST </w:instrText>
      </w:r>
      <w:r>
        <w:fldChar w:fldCharType="separate"/>
      </w:r>
      <w:r w:rsidR="007A005B" w:rsidRPr="007A005B">
        <w:t>Agresti, A. 2002. Categorical Data Analysis</w:t>
      </w:r>
      <w:r w:rsidR="007A005B" w:rsidRPr="007A005B">
        <w:rPr>
          <w:i/>
        </w:rPr>
        <w:t xml:space="preserve">, </w:t>
      </w:r>
      <w:r w:rsidR="007A005B" w:rsidRPr="007A005B">
        <w:t>John Wiley &amp; Sons, Inc., Hoboken, New Jersey.</w:t>
      </w:r>
    </w:p>
    <w:p w14:paraId="3087510C" w14:textId="77777777" w:rsidR="007A005B" w:rsidRPr="007A005B" w:rsidRDefault="007A005B" w:rsidP="007A005B">
      <w:pPr>
        <w:pStyle w:val="EndNoteBibliography"/>
        <w:spacing w:after="0"/>
        <w:ind w:left="720" w:hanging="720"/>
      </w:pPr>
      <w:r w:rsidRPr="007A005B">
        <w:t>Benoit, H. P., Hurlbut, T., and Chasse, J. 2010. Assessing the factors influencing discard mortality of demersal fishes using a semi-quantitative indicator of survival potential. Fisheries research, 106: 436-447.</w:t>
      </w:r>
    </w:p>
    <w:p w14:paraId="09675C1D" w14:textId="77777777" w:rsidR="007A005B" w:rsidRPr="007A005B" w:rsidRDefault="007A005B" w:rsidP="007A005B">
      <w:pPr>
        <w:pStyle w:val="EndNoteBibliography"/>
        <w:spacing w:after="0"/>
        <w:ind w:left="720" w:hanging="720"/>
      </w:pPr>
      <w:r w:rsidRPr="007A005B">
        <w:t>BIM. 2014. Catch comparison of Quad and Twin-rig trawls in the Celtic Sea Nephrops fishery, BIM Gear Technology Report. 4 pp.</w:t>
      </w:r>
    </w:p>
    <w:p w14:paraId="6EA16F24" w14:textId="77777777" w:rsidR="007A005B" w:rsidRPr="007A005B" w:rsidRDefault="007A005B" w:rsidP="007A005B">
      <w:pPr>
        <w:pStyle w:val="EndNoteBibliography"/>
        <w:spacing w:after="0"/>
        <w:ind w:left="720" w:hanging="720"/>
      </w:pPr>
      <w:r w:rsidRPr="007A005B">
        <w:t xml:space="preserve">Briggs, R., Armstrong, M., and Rihan, D. 1999. The consequences of an increase in mesh size in the Irish Sea </w:t>
      </w:r>
      <w:r w:rsidRPr="007A005B">
        <w:rPr>
          <w:i/>
        </w:rPr>
        <w:t>Nephrops</w:t>
      </w:r>
      <w:r w:rsidRPr="007A005B">
        <w:t xml:space="preserve"> fishery: an experimental approach. Fisheries Research, 40: 43-53.</w:t>
      </w:r>
    </w:p>
    <w:p w14:paraId="22BFECD7" w14:textId="77777777" w:rsidR="007A005B" w:rsidRPr="007A005B" w:rsidRDefault="007A005B" w:rsidP="007A005B">
      <w:pPr>
        <w:pStyle w:val="EndNoteBibliography"/>
        <w:spacing w:after="0"/>
        <w:ind w:left="720" w:hanging="720"/>
      </w:pPr>
      <w:r w:rsidRPr="007A005B">
        <w:t>Broadhurst, M. K., Sterling, D. J., and Millar, R. B. 2013. Progressing more environmentally benign penaeid-trawling systems by comparing Australian single- and multi-net configurations. Fisheries Research, 146: 7-17.</w:t>
      </w:r>
    </w:p>
    <w:p w14:paraId="59E252A8" w14:textId="77777777" w:rsidR="007A005B" w:rsidRPr="007A005B" w:rsidRDefault="007A005B" w:rsidP="007A005B">
      <w:pPr>
        <w:pStyle w:val="EndNoteBibliography"/>
        <w:spacing w:after="0"/>
        <w:ind w:left="720" w:hanging="720"/>
      </w:pPr>
      <w:r w:rsidRPr="007A005B">
        <w:t>Campos, A., Fonseca, P., and Erzini, K. 2003. Size selectivity of diamond and square mesh cod ends for four by-catch species in the crustacean fishery off the Portuguese south coast. Fisheries Research, 60: 79-97.</w:t>
      </w:r>
    </w:p>
    <w:p w14:paraId="7335F728" w14:textId="77777777" w:rsidR="007A005B" w:rsidRPr="007A005B" w:rsidRDefault="007A005B" w:rsidP="007A005B">
      <w:pPr>
        <w:pStyle w:val="EndNoteBibliography"/>
        <w:spacing w:after="0"/>
        <w:ind w:left="720" w:hanging="720"/>
      </w:pPr>
      <w:r w:rsidRPr="007A005B">
        <w:t>Catchpole, T., Frid, C., and Gray, T. 2005. Discards in North Sea fisheries: causes, consequences and solutions. Marine Policy, 29: 421-430.</w:t>
      </w:r>
    </w:p>
    <w:p w14:paraId="585D68F1" w14:textId="77777777" w:rsidR="007A005B" w:rsidRPr="007A005B" w:rsidRDefault="007A005B" w:rsidP="007A005B">
      <w:pPr>
        <w:pStyle w:val="EndNoteBibliography"/>
        <w:spacing w:after="0"/>
        <w:ind w:left="720" w:hanging="720"/>
      </w:pPr>
      <w:r w:rsidRPr="007A005B">
        <w:t>Catchpole, T., and Revill, A. 2008. Gear technology in Nephrops trawl fisheries. Reviews in Fish Biology and Fisheries, 18: 17-31.</w:t>
      </w:r>
    </w:p>
    <w:p w14:paraId="318E3B67" w14:textId="77777777" w:rsidR="007A005B" w:rsidRPr="007A005B" w:rsidRDefault="007A005B" w:rsidP="007A005B">
      <w:pPr>
        <w:pStyle w:val="EndNoteBibliography"/>
        <w:spacing w:after="0"/>
        <w:ind w:left="720" w:hanging="720"/>
      </w:pPr>
      <w:r w:rsidRPr="007A005B">
        <w:t xml:space="preserve">Cosgrove, R., Browne, D., McDonald, D., Curtin, R., and Keatinge, M. 2015. Assessment of an increase in cod-end mesh size in the Irish Sea </w:t>
      </w:r>
      <w:r w:rsidRPr="007A005B">
        <w:rPr>
          <w:i/>
        </w:rPr>
        <w:t>Nephrops</w:t>
      </w:r>
      <w:r w:rsidRPr="007A005B">
        <w:t xml:space="preserve"> fishery. 16 pp.</w:t>
      </w:r>
    </w:p>
    <w:p w14:paraId="6F1D49F5" w14:textId="77777777" w:rsidR="007A005B" w:rsidRPr="007A005B" w:rsidRDefault="007A005B" w:rsidP="007A005B">
      <w:pPr>
        <w:pStyle w:val="EndNoteBibliography"/>
        <w:spacing w:after="0"/>
        <w:ind w:left="720" w:hanging="720"/>
      </w:pPr>
      <w:r w:rsidRPr="007A005B">
        <w:t>Eayrs, S. 2012. Comparative Testing of Bycatch Reduction Devices in Tropical Shrimp-trawl Fisheries — A Practical Guide. FAO, Rome.: pp. 122.</w:t>
      </w:r>
    </w:p>
    <w:p w14:paraId="69076AA3" w14:textId="77777777" w:rsidR="007A005B" w:rsidRPr="007A005B" w:rsidRDefault="007A005B" w:rsidP="007A005B">
      <w:pPr>
        <w:pStyle w:val="EndNoteBibliography"/>
        <w:spacing w:after="0"/>
        <w:ind w:left="720" w:hanging="720"/>
      </w:pPr>
      <w:r w:rsidRPr="007A005B">
        <w:t>Eigaard, O. R., Rihan, D., Graham, N., Sala, A., and Zachariassen, K. 2011. Improving fishing effort descriptors: Modelling engine power and gear-size relations of five European trawl fleets. Fisheries Research, 110: 39-46.</w:t>
      </w:r>
    </w:p>
    <w:p w14:paraId="07ECDC1B" w14:textId="10EF1BB4" w:rsidR="007A005B" w:rsidRPr="007A005B" w:rsidRDefault="007A005B" w:rsidP="007A005B">
      <w:pPr>
        <w:pStyle w:val="EndNoteBibliography"/>
        <w:spacing w:after="0"/>
        <w:ind w:left="720" w:hanging="720"/>
      </w:pPr>
      <w:r w:rsidRPr="007A005B">
        <w:t xml:space="preserve">FAO 2010. Landing data for </w:t>
      </w:r>
      <w:r w:rsidRPr="007A005B">
        <w:rPr>
          <w:i/>
        </w:rPr>
        <w:t>Nephrops norvegicus</w:t>
      </w:r>
      <w:r w:rsidRPr="007A005B">
        <w:t xml:space="preserve"> in 1955–2010 using FAO programme and database FishStatJ. </w:t>
      </w:r>
      <w:hyperlink r:id="rId10" w:history="1">
        <w:r w:rsidRPr="007A005B">
          <w:rPr>
            <w:rStyle w:val="Hyperlink"/>
          </w:rPr>
          <w:t>http://www.fao.org/fishery/statistics/software/fishstatj/en</w:t>
        </w:r>
      </w:hyperlink>
      <w:r w:rsidRPr="007A005B">
        <w:t xml:space="preserve"> (last accessed 01/12/2015).</w:t>
      </w:r>
    </w:p>
    <w:p w14:paraId="2B4EF537" w14:textId="77777777" w:rsidR="007A005B" w:rsidRPr="007A005B" w:rsidRDefault="007A005B" w:rsidP="007A005B">
      <w:pPr>
        <w:pStyle w:val="EndNoteBibliography"/>
        <w:spacing w:after="0"/>
        <w:ind w:left="720" w:hanging="720"/>
      </w:pPr>
      <w:r w:rsidRPr="007A005B">
        <w:t>Fournier, D. A., Skaug, H. J., Ancheta, J., Ianelli, J., Magnusson, A., Maunder, M. N., Nielsen, A., et al. 2012. AD Model Builder: using automatic differentiation for statistical inference of highly parameterized complex nonlinear models. Optimization Methods &amp; Software, 27: 233-249.</w:t>
      </w:r>
    </w:p>
    <w:p w14:paraId="2A1C2218" w14:textId="77777777" w:rsidR="007A005B" w:rsidRPr="007A005B" w:rsidRDefault="007A005B" w:rsidP="007A005B">
      <w:pPr>
        <w:pStyle w:val="EndNoteBibliography"/>
        <w:spacing w:after="0"/>
        <w:ind w:left="720" w:hanging="720"/>
      </w:pPr>
      <w:r w:rsidRPr="007A005B">
        <w:t>Fox, J., and John, F. 2003. Effect Displays in R for Generalised Linear Models. Journal of Statistical Software, 8: 1-27.</w:t>
      </w:r>
    </w:p>
    <w:p w14:paraId="5FC638C6" w14:textId="77777777" w:rsidR="007A005B" w:rsidRPr="007A005B" w:rsidRDefault="007A005B" w:rsidP="007A005B">
      <w:pPr>
        <w:pStyle w:val="EndNoteBibliography"/>
        <w:spacing w:after="0"/>
        <w:ind w:left="720" w:hanging="720"/>
      </w:pPr>
      <w:r w:rsidRPr="007A005B">
        <w:t>Frandsen, R. P. 2010. Reduction of discards in the Danish Nephrops (</w:t>
      </w:r>
      <w:r w:rsidRPr="007A005B">
        <w:rPr>
          <w:i/>
        </w:rPr>
        <w:t>Nephrops norvegicus</w:t>
      </w:r>
      <w:r w:rsidRPr="007A005B">
        <w:t>) directed trawl fisheries in Kattegat and Skagerrak. p. 135. Aalborg University, The Faculty of Engineering and Science, Department of Biotechnology, Chemistry and Environmental Engineering.</w:t>
      </w:r>
    </w:p>
    <w:p w14:paraId="5D5557B5" w14:textId="77777777" w:rsidR="007A005B" w:rsidRPr="007A005B" w:rsidRDefault="007A005B" w:rsidP="007A005B">
      <w:pPr>
        <w:pStyle w:val="EndNoteBibliography"/>
        <w:spacing w:after="0"/>
        <w:ind w:left="720" w:hanging="720"/>
      </w:pPr>
      <w:r w:rsidRPr="007A005B">
        <w:t xml:space="preserve">Frandsen, R. P., Herrmann, B., and Madsen, N. 2010. A simulation-based attempt to quantify the morphological component of size selection of </w:t>
      </w:r>
      <w:r w:rsidRPr="007A005B">
        <w:rPr>
          <w:i/>
        </w:rPr>
        <w:t xml:space="preserve">Nephrops norvegicus </w:t>
      </w:r>
      <w:r w:rsidRPr="007A005B">
        <w:t>in trawl codends. Fisheries research, 101: 156-167.</w:t>
      </w:r>
    </w:p>
    <w:p w14:paraId="22AB75F7" w14:textId="77777777" w:rsidR="007A005B" w:rsidRPr="007A005B" w:rsidRDefault="007A005B" w:rsidP="007A005B">
      <w:pPr>
        <w:pStyle w:val="EndNoteBibliography"/>
        <w:spacing w:after="0"/>
        <w:ind w:left="720" w:hanging="720"/>
      </w:pPr>
      <w:r w:rsidRPr="007A005B">
        <w:t>Gerritsen, H. D., McGrath, D., and Lordan, C. 2006. A simple method for comparing age–length keys reveals significant regional differences within a single stock of haddock (Melanogrammus aeglefinus). ICES Journal of Marine Science: Journal du Conseil, 63: 1096-1100.</w:t>
      </w:r>
    </w:p>
    <w:p w14:paraId="79A0F4A4" w14:textId="77777777" w:rsidR="007A005B" w:rsidRPr="007A005B" w:rsidRDefault="007A005B" w:rsidP="007A005B">
      <w:pPr>
        <w:pStyle w:val="EndNoteBibliography"/>
        <w:spacing w:after="0"/>
        <w:ind w:left="720" w:hanging="720"/>
      </w:pPr>
      <w:r w:rsidRPr="007A005B">
        <w:t>Greene, W. H. 2000. Econometric Analysis, Prentice Hall, Upper Saddle River, New Jersey.</w:t>
      </w:r>
    </w:p>
    <w:p w14:paraId="00646A11" w14:textId="77777777" w:rsidR="007A005B" w:rsidRPr="007A005B" w:rsidRDefault="007A005B" w:rsidP="007A005B">
      <w:pPr>
        <w:pStyle w:val="EndNoteBibliography"/>
        <w:spacing w:after="0"/>
        <w:ind w:left="720" w:hanging="720"/>
      </w:pPr>
      <w:r w:rsidRPr="007A005B">
        <w:t>Hartzel, J., Agresti, A., and Caffo, B. 2001. Multinomial logit random effects models. Statistical Modelling: An International Journal, 1: 81-102.</w:t>
      </w:r>
    </w:p>
    <w:p w14:paraId="7A5AFBBE" w14:textId="77777777" w:rsidR="007A005B" w:rsidRPr="007A005B" w:rsidRDefault="007A005B" w:rsidP="007A005B">
      <w:pPr>
        <w:pStyle w:val="EndNoteBibliography"/>
        <w:spacing w:after="0"/>
        <w:ind w:left="720" w:hanging="720"/>
      </w:pPr>
      <w:r w:rsidRPr="007A005B">
        <w:t>Herrmann, B., and O’Neill, F. G. 2005. Theoretical study of the between-haul variation of haddock selectivity in a diamond mesh cod-end. Fisheries Research, 74: 243-252.</w:t>
      </w:r>
    </w:p>
    <w:p w14:paraId="249DD671" w14:textId="77777777" w:rsidR="007A005B" w:rsidRPr="007A005B" w:rsidRDefault="007A005B" w:rsidP="007A005B">
      <w:pPr>
        <w:pStyle w:val="EndNoteBibliography"/>
        <w:spacing w:after="0"/>
        <w:ind w:left="720" w:hanging="720"/>
      </w:pPr>
      <w:r w:rsidRPr="007A005B">
        <w:t>Hinde, J., and Demétrio, C. G. B. 1998. Overdispersion: Models and estimation. Computational Statistics &amp; Data Analysis, 27: 151-170.</w:t>
      </w:r>
    </w:p>
    <w:p w14:paraId="726910FB" w14:textId="77777777" w:rsidR="007A005B" w:rsidRPr="007A005B" w:rsidRDefault="007A005B" w:rsidP="007A005B">
      <w:pPr>
        <w:pStyle w:val="EndNoteBibliography"/>
        <w:spacing w:after="0"/>
        <w:ind w:left="720" w:hanging="720"/>
      </w:pPr>
      <w:r w:rsidRPr="007A005B">
        <w:t>Holst, R., and Revill, A. 2009. A simple statistical method for catch comparison studies. Fisheries Research, 95: 254-259.</w:t>
      </w:r>
    </w:p>
    <w:p w14:paraId="4A5FCCF6" w14:textId="77777777" w:rsidR="007A005B" w:rsidRPr="007A005B" w:rsidRDefault="007A005B" w:rsidP="007A005B">
      <w:pPr>
        <w:pStyle w:val="EndNoteBibliography"/>
        <w:spacing w:after="0"/>
        <w:ind w:left="720" w:hanging="720"/>
      </w:pPr>
      <w:r w:rsidRPr="007A005B">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265DC5F6" w14:textId="77777777" w:rsidR="007A005B" w:rsidRPr="007A005B" w:rsidRDefault="007A005B" w:rsidP="007A005B">
      <w:pPr>
        <w:pStyle w:val="EndNoteBibliography"/>
        <w:spacing w:after="0"/>
        <w:ind w:left="720" w:hanging="720"/>
      </w:pPr>
      <w:r w:rsidRPr="007A005B">
        <w:t>Krag, L. A., Herrmann, B., and Karlsen, J. D. 2014. Inferring fish escape behaviour in trawls based on catch comparison data: Model development and evaluation based on data from Skagerrak, Denmark. PLoS One, 9: e88819.</w:t>
      </w:r>
    </w:p>
    <w:p w14:paraId="2C36CBDA" w14:textId="77777777" w:rsidR="007A005B" w:rsidRPr="007A005B" w:rsidRDefault="007A005B" w:rsidP="007A005B">
      <w:pPr>
        <w:pStyle w:val="EndNoteBibliography"/>
        <w:spacing w:after="0"/>
        <w:ind w:left="720" w:hanging="720"/>
      </w:pPr>
      <w:r w:rsidRPr="007A005B">
        <w:t>Lucchetti, A., and Sala, A. 2012. Impact and performance of Mediterranean fishing gear by side-scan sonar technology. Canadian Journal of Fisheries and Aquatic Sciences, 69: 1806-1816.</w:t>
      </w:r>
    </w:p>
    <w:p w14:paraId="5779F5A5" w14:textId="77777777" w:rsidR="007A005B" w:rsidRPr="007A005B" w:rsidRDefault="007A005B" w:rsidP="007A005B">
      <w:pPr>
        <w:pStyle w:val="EndNoteBibliography"/>
        <w:spacing w:after="0"/>
        <w:ind w:left="720" w:hanging="720"/>
      </w:pPr>
      <w:r w:rsidRPr="007A005B">
        <w:t>McClanahan, T. R., and Mangi, S. C. 2004. Gear-based management of a tropical artisanal fishery based on species selectivity and capture size. Fisheries Management and Ecology, 11: 51-60.</w:t>
      </w:r>
    </w:p>
    <w:p w14:paraId="50AE9C09" w14:textId="77777777" w:rsidR="007A005B" w:rsidRPr="007A005B" w:rsidRDefault="007A005B" w:rsidP="007A005B">
      <w:pPr>
        <w:pStyle w:val="EndNoteBibliography"/>
        <w:spacing w:after="0"/>
        <w:ind w:left="720" w:hanging="720"/>
      </w:pPr>
      <w:r w:rsidRPr="007A005B">
        <w:t>McCullagh, P., and Nelder, J. A. 1989. Generalized Linear Models. 2nd edition</w:t>
      </w:r>
      <w:r w:rsidRPr="007A005B">
        <w:rPr>
          <w:i/>
        </w:rPr>
        <w:t xml:space="preserve">, </w:t>
      </w:r>
      <w:r w:rsidRPr="007A005B">
        <w:t>Chapman and Hall, London, UK. 512 pp.</w:t>
      </w:r>
    </w:p>
    <w:p w14:paraId="3129E5AE" w14:textId="77777777" w:rsidR="007A005B" w:rsidRPr="007A005B" w:rsidRDefault="007A005B" w:rsidP="007A005B">
      <w:pPr>
        <w:pStyle w:val="EndNoteBibliography"/>
        <w:spacing w:after="0"/>
        <w:ind w:left="720" w:hanging="720"/>
      </w:pPr>
      <w:r w:rsidRPr="007A005B">
        <w:t xml:space="preserve">McFadden, D. 1973. Conditional logit analysis of qualitative choice behavior. </w:t>
      </w:r>
      <w:r w:rsidRPr="007A005B">
        <w:rPr>
          <w:i/>
        </w:rPr>
        <w:t>In</w:t>
      </w:r>
      <w:r w:rsidRPr="007A005B">
        <w:t xml:space="preserve"> Frontiers in Econometrics, p. 624. Academic Press, New York.</w:t>
      </w:r>
    </w:p>
    <w:p w14:paraId="2EDA4AE1" w14:textId="77777777" w:rsidR="007A005B" w:rsidRPr="007A005B" w:rsidRDefault="007A005B" w:rsidP="007A005B">
      <w:pPr>
        <w:pStyle w:val="EndNoteBibliography"/>
        <w:spacing w:after="0"/>
        <w:ind w:left="720" w:hanging="720"/>
      </w:pPr>
      <w:r w:rsidRPr="007A005B">
        <w:t>MI. 2014. The Stock Book 2014 : Annual Review of Fish Stocks in 2014 with Management Advice for 2015. 624 pp.</w:t>
      </w:r>
    </w:p>
    <w:p w14:paraId="0B7A5360" w14:textId="77777777" w:rsidR="007A005B" w:rsidRPr="007A005B" w:rsidRDefault="007A005B" w:rsidP="007A005B">
      <w:pPr>
        <w:pStyle w:val="EndNoteBibliography"/>
        <w:spacing w:after="0"/>
        <w:ind w:left="720" w:hanging="720"/>
      </w:pPr>
      <w:r w:rsidRPr="007A005B">
        <w:t>Millar, R. B. 1992. Estimating the size-selectivity of fishing gear by conditioning on the total catch. Journal of the American Statistical Association, 87: 962-968.</w:t>
      </w:r>
    </w:p>
    <w:p w14:paraId="4E0615A0" w14:textId="77777777" w:rsidR="007A005B" w:rsidRPr="007A005B" w:rsidRDefault="007A005B" w:rsidP="007A005B">
      <w:pPr>
        <w:pStyle w:val="EndNoteBibliography"/>
        <w:spacing w:after="0"/>
        <w:ind w:left="720" w:hanging="720"/>
      </w:pPr>
      <w:r w:rsidRPr="007A005B">
        <w:t>Millar, R. B., and Fryer, R. J. 1999. Estimating the size-selection curves of towed gears, traps, nets and hooks. Reviews in Fish Biology and Fisheries, 9: 89-116.</w:t>
      </w:r>
    </w:p>
    <w:p w14:paraId="7F47C83C" w14:textId="77777777" w:rsidR="007A005B" w:rsidRPr="007A005B" w:rsidRDefault="007A005B" w:rsidP="007A005B">
      <w:pPr>
        <w:pStyle w:val="EndNoteBibliography"/>
        <w:spacing w:after="0"/>
        <w:ind w:left="720" w:hanging="720"/>
      </w:pPr>
      <w:r w:rsidRPr="007A005B">
        <w:t>Millar, R. B., and Walsh, S. J. 1992. Analysis of trawl selectivity studies with an application to trouser trawls. Fisheries Research, 13: 205-220.</w:t>
      </w:r>
    </w:p>
    <w:p w14:paraId="5891C479" w14:textId="77777777" w:rsidR="007A005B" w:rsidRPr="007A005B" w:rsidRDefault="007A005B" w:rsidP="007A005B">
      <w:pPr>
        <w:pStyle w:val="EndNoteBibliography"/>
        <w:spacing w:after="0"/>
        <w:ind w:left="720" w:hanging="720"/>
      </w:pPr>
      <w:r w:rsidRPr="007A005B">
        <w:t>Montgomerie, M. 2015. Basic fishing methods, a comprehensive guide to commercial fishing methods. 106.</w:t>
      </w:r>
    </w:p>
    <w:p w14:paraId="69F2A1FF" w14:textId="77777777" w:rsidR="007A005B" w:rsidRPr="007A005B" w:rsidRDefault="007A005B" w:rsidP="007A005B">
      <w:pPr>
        <w:pStyle w:val="EndNoteBibliography"/>
        <w:spacing w:after="0"/>
        <w:ind w:left="720" w:hanging="720"/>
      </w:pPr>
      <w:r w:rsidRPr="007A005B">
        <w:t xml:space="preserve">Nikolic, N., Diméet, J., Fifas, S., Salaün, M., Ravard, D., Fauconnet, L., and Rochet, M.-J. 2015. Efficacy of selective devices in reducing discards in the </w:t>
      </w:r>
      <w:r w:rsidRPr="007A005B">
        <w:rPr>
          <w:i/>
        </w:rPr>
        <w:t>Nephrops</w:t>
      </w:r>
      <w:r w:rsidRPr="007A005B">
        <w:t xml:space="preserve"> trawl fishery in the Bay of Biscay. ICES Journal of Marine Science.</w:t>
      </w:r>
    </w:p>
    <w:p w14:paraId="6D626232" w14:textId="0492B9CD" w:rsidR="007A005B" w:rsidRPr="007A005B" w:rsidRDefault="007A005B" w:rsidP="007A005B">
      <w:pPr>
        <w:pStyle w:val="EndNoteBibliography"/>
        <w:spacing w:after="0"/>
        <w:ind w:left="720" w:hanging="720"/>
      </w:pPr>
      <w:r w:rsidRPr="007A005B">
        <w:t xml:space="preserve">R_Core_Team 2015. R: A language and environment for statistical computing. R Foundation for Statistical Computing, Vienna, Austria. URL </w:t>
      </w:r>
      <w:hyperlink r:id="rId11" w:history="1">
        <w:r w:rsidRPr="007A005B">
          <w:rPr>
            <w:rStyle w:val="Hyperlink"/>
          </w:rPr>
          <w:t>http://www.R-project.org/</w:t>
        </w:r>
      </w:hyperlink>
      <w:r w:rsidRPr="007A005B">
        <w:t>.</w:t>
      </w:r>
    </w:p>
    <w:p w14:paraId="1A2B014A" w14:textId="77777777" w:rsidR="007A005B" w:rsidRPr="007A005B" w:rsidRDefault="007A005B" w:rsidP="007A005B">
      <w:pPr>
        <w:pStyle w:val="EndNoteBibliography"/>
        <w:spacing w:after="0"/>
        <w:ind w:left="720" w:hanging="720"/>
      </w:pPr>
      <w:r w:rsidRPr="007A005B">
        <w:t>Revill, A., Course, G., and Pasco, G. 2009. More prawns and fewer cod caught in trials with multi-rig prawn trawl, CEFAS. 3 pp.</w:t>
      </w:r>
    </w:p>
    <w:p w14:paraId="03E3DDB1" w14:textId="77777777" w:rsidR="007A005B" w:rsidRPr="007A005B" w:rsidRDefault="007A005B" w:rsidP="007A005B">
      <w:pPr>
        <w:pStyle w:val="EndNoteBibliography"/>
        <w:spacing w:after="0"/>
        <w:ind w:left="720" w:hanging="720"/>
      </w:pPr>
      <w:r w:rsidRPr="007A005B">
        <w:t>Sangster, G. I., and Breen, M. 1998. Gear performance and catch comparison trials between a single trawl and a twin rigged gear. Fisheries Research, 36: 15-26.</w:t>
      </w:r>
    </w:p>
    <w:p w14:paraId="72FDDFFA" w14:textId="77777777" w:rsidR="007A005B" w:rsidRPr="007A005B" w:rsidRDefault="007A005B" w:rsidP="007A005B">
      <w:pPr>
        <w:pStyle w:val="EndNoteBibliography"/>
        <w:spacing w:after="0"/>
        <w:ind w:left="720" w:hanging="720"/>
      </w:pPr>
      <w:r w:rsidRPr="007A005B">
        <w:t>Seafish. 2010. Research &amp; Development Catching sector Fact Sheet. 8 pp.</w:t>
      </w:r>
    </w:p>
    <w:p w14:paraId="2EFBE21E" w14:textId="77777777" w:rsidR="007A005B" w:rsidRPr="007A005B" w:rsidRDefault="007A005B" w:rsidP="007A005B">
      <w:pPr>
        <w:pStyle w:val="EndNoteBibliography"/>
        <w:spacing w:after="0"/>
        <w:ind w:left="720" w:hanging="720"/>
      </w:pPr>
      <w:r w:rsidRPr="007A005B">
        <w:t>Skaug, H. J., and Fournier, D. A. 2006. Automatic approximation of the marginal likelihood in non-Gaussian hierarchical models. Computational Statistics &amp; Data Analysis, 51: 699-709.</w:t>
      </w:r>
    </w:p>
    <w:p w14:paraId="7A8F150E" w14:textId="77777777" w:rsidR="007A005B" w:rsidRPr="007A005B" w:rsidRDefault="007A005B" w:rsidP="007A005B">
      <w:pPr>
        <w:pStyle w:val="EndNoteBibliography"/>
        <w:spacing w:after="0"/>
        <w:ind w:left="720" w:hanging="720"/>
      </w:pPr>
      <w:r w:rsidRPr="007A005B">
        <w:t>Stratoudakis, Y., Bernal, M., Ganias, K., and Uriarte, A. 2006. The daily egg production method: recent advances, current applications and future challenges. Fish and Fisheries, 7: 35-57.</w:t>
      </w:r>
    </w:p>
    <w:p w14:paraId="1ED126AF" w14:textId="77777777" w:rsidR="007A005B" w:rsidRPr="007A005B" w:rsidRDefault="007A005B" w:rsidP="007A005B">
      <w:pPr>
        <w:pStyle w:val="EndNoteBibliography"/>
        <w:spacing w:after="0"/>
        <w:ind w:left="720" w:hanging="720"/>
      </w:pPr>
      <w:r w:rsidRPr="007A005B">
        <w:t xml:space="preserve">Thorsén, E. 2014. Multinomial and Dirichlet-multinomial modeling of categorical time series. </w:t>
      </w:r>
      <w:r w:rsidRPr="007A005B">
        <w:rPr>
          <w:i/>
        </w:rPr>
        <w:t>In</w:t>
      </w:r>
      <w:r w:rsidRPr="007A005B">
        <w:t xml:space="preserve"> Mathematical Statistics, p. 33. Stockholm University.</w:t>
      </w:r>
    </w:p>
    <w:p w14:paraId="7CC9A146" w14:textId="77777777" w:rsidR="007A005B" w:rsidRPr="007A005B" w:rsidRDefault="007A005B" w:rsidP="007A005B">
      <w:pPr>
        <w:pStyle w:val="EndNoteBibliography"/>
        <w:spacing w:after="0"/>
        <w:ind w:left="720" w:hanging="720"/>
      </w:pPr>
      <w:r w:rsidRPr="007A005B">
        <w:t xml:space="preserve">Ungfors, A., Bell, E., Johnson, M. L., Cowing, D., Dobson, N. C., Bublitz, R., and Sandell, J. 2013. Chapter Seven - </w:t>
      </w:r>
      <w:r w:rsidRPr="007A005B">
        <w:rPr>
          <w:i/>
        </w:rPr>
        <w:t>Nephrops</w:t>
      </w:r>
      <w:r w:rsidRPr="007A005B">
        <w:t xml:space="preserve"> Fisheries in European Waters. </w:t>
      </w:r>
      <w:r w:rsidRPr="007A005B">
        <w:rPr>
          <w:i/>
        </w:rPr>
        <w:t>In</w:t>
      </w:r>
      <w:r w:rsidRPr="007A005B">
        <w:t xml:space="preserve"> Advances in Marine Biology, pp. 247-314. Ed. by L. J. Magnus, and P. J. Mark. Academic Press.</w:t>
      </w:r>
    </w:p>
    <w:p w14:paraId="6FE359F5" w14:textId="77777777" w:rsidR="007A005B" w:rsidRPr="007A005B" w:rsidRDefault="007A005B" w:rsidP="007A005B">
      <w:pPr>
        <w:pStyle w:val="EndNoteBibliography"/>
        <w:spacing w:after="0"/>
        <w:ind w:left="720" w:hanging="720"/>
      </w:pPr>
      <w:r w:rsidRPr="007A005B">
        <w:t>van Marlen, B., Wiegerinck, J. A. M., van Os-Koomen, E., and van Barneveld, E. 2014. Catch comparison of flatfish pulse trawls and a tickler chain beam trawl. Fisheries Research, 151: 57-69.</w:t>
      </w:r>
    </w:p>
    <w:p w14:paraId="74D4F266" w14:textId="77777777" w:rsidR="007A005B" w:rsidRPr="007A005B" w:rsidRDefault="007A005B" w:rsidP="007A005B">
      <w:pPr>
        <w:pStyle w:val="EndNoteBibliography"/>
        <w:ind w:left="720" w:hanging="720"/>
      </w:pPr>
      <w:r w:rsidRPr="007A005B">
        <w:t>Ward, J. M., and Sutinen, J. G. 1994. Vessel entry-exit behaviour in the gulf of Mexico shrimp fishery. American Journal of Agricultural Economics, 76: 916-923.</w:t>
      </w:r>
    </w:p>
    <w:p w14:paraId="3E81DE95" w14:textId="7FFF00F7" w:rsidR="00B75205" w:rsidRPr="000320C0" w:rsidRDefault="00D702F7" w:rsidP="000320C0">
      <w:pPr>
        <w:spacing w:after="40" w:line="480" w:lineRule="auto"/>
        <w:jc w:val="both"/>
      </w:pPr>
      <w:r>
        <w:fldChar w:fldCharType="end"/>
      </w:r>
      <w:r w:rsidR="005744A2">
        <w:rPr>
          <w:lang w:val="en-US"/>
        </w:rPr>
        <w:br w:type="page"/>
      </w:r>
    </w:p>
    <w:p w14:paraId="39B390CC" w14:textId="3E76865B" w:rsidR="00B75205" w:rsidRDefault="00B75205" w:rsidP="000320C0">
      <w:pPr>
        <w:spacing w:after="40" w:line="480" w:lineRule="auto"/>
        <w:jc w:val="both"/>
      </w:pPr>
      <w:r>
        <w:t>Table 1</w:t>
      </w:r>
      <w:r w:rsidR="007E4DA3">
        <w:t xml:space="preserve">. </w:t>
      </w:r>
      <w:r w:rsidR="00311691">
        <w:t>Details of fishing v</w:t>
      </w:r>
      <w:r>
        <w:t>essel and gear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2418"/>
      </w:tblGrid>
      <w:tr w:rsidR="00B75205" w14:paraId="021BEAE1" w14:textId="77777777" w:rsidTr="00C22FB2">
        <w:tc>
          <w:tcPr>
            <w:tcW w:w="0" w:type="auto"/>
            <w:tcBorders>
              <w:top w:val="single" w:sz="4" w:space="0" w:color="auto"/>
            </w:tcBorders>
          </w:tcPr>
          <w:p w14:paraId="38C6C4B7" w14:textId="77777777" w:rsidR="00B75205" w:rsidRDefault="00B75205" w:rsidP="000320C0">
            <w:pPr>
              <w:spacing w:after="40" w:line="480" w:lineRule="auto"/>
              <w:jc w:val="both"/>
            </w:pPr>
            <w:r>
              <w:t>Vessel</w:t>
            </w:r>
          </w:p>
        </w:tc>
        <w:tc>
          <w:tcPr>
            <w:tcW w:w="0" w:type="auto"/>
            <w:tcBorders>
              <w:top w:val="single" w:sz="4" w:space="0" w:color="auto"/>
            </w:tcBorders>
          </w:tcPr>
          <w:p w14:paraId="3C757BD2" w14:textId="77777777" w:rsidR="00B75205" w:rsidRDefault="00B75205" w:rsidP="000320C0">
            <w:pPr>
              <w:spacing w:after="40" w:line="480" w:lineRule="auto"/>
              <w:jc w:val="both"/>
            </w:pPr>
            <w:r>
              <w:t>Our Lass II (DA261)</w:t>
            </w:r>
          </w:p>
        </w:tc>
      </w:tr>
      <w:tr w:rsidR="00B75205" w14:paraId="68451404" w14:textId="77777777" w:rsidTr="00C22FB2">
        <w:tc>
          <w:tcPr>
            <w:tcW w:w="0" w:type="auto"/>
          </w:tcPr>
          <w:p w14:paraId="040E6713" w14:textId="47236B1C" w:rsidR="00B75205" w:rsidRDefault="00B75205" w:rsidP="000320C0">
            <w:pPr>
              <w:spacing w:after="40" w:line="480" w:lineRule="auto"/>
              <w:jc w:val="both"/>
            </w:pPr>
            <w:r>
              <w:t xml:space="preserve">Vessel Length Overall </w:t>
            </w:r>
            <w:r w:rsidR="00410BDB">
              <w:t>(m)</w:t>
            </w:r>
          </w:p>
        </w:tc>
        <w:tc>
          <w:tcPr>
            <w:tcW w:w="0" w:type="auto"/>
          </w:tcPr>
          <w:p w14:paraId="3794F343" w14:textId="55A6F7B6" w:rsidR="00B75205" w:rsidRDefault="00B75205" w:rsidP="000320C0">
            <w:pPr>
              <w:spacing w:after="40" w:line="480" w:lineRule="auto"/>
              <w:jc w:val="both"/>
            </w:pPr>
            <w:r>
              <w:t>21.7</w:t>
            </w:r>
          </w:p>
        </w:tc>
      </w:tr>
      <w:tr w:rsidR="00B75205" w14:paraId="334C431C" w14:textId="77777777" w:rsidTr="00C22FB2">
        <w:tc>
          <w:tcPr>
            <w:tcW w:w="0" w:type="auto"/>
          </w:tcPr>
          <w:p w14:paraId="3D1DC155" w14:textId="34D0E697" w:rsidR="00B75205" w:rsidRDefault="00B75205" w:rsidP="000320C0">
            <w:pPr>
              <w:spacing w:after="40" w:line="480" w:lineRule="auto"/>
              <w:jc w:val="both"/>
            </w:pPr>
            <w:r>
              <w:t>Engine power</w:t>
            </w:r>
            <w:r w:rsidR="00410BDB">
              <w:t xml:space="preserve"> (kW)</w:t>
            </w:r>
          </w:p>
        </w:tc>
        <w:tc>
          <w:tcPr>
            <w:tcW w:w="0" w:type="auto"/>
          </w:tcPr>
          <w:p w14:paraId="398EB897" w14:textId="0179ED65" w:rsidR="00B75205" w:rsidRDefault="00B75205" w:rsidP="000320C0">
            <w:pPr>
              <w:spacing w:after="40" w:line="480" w:lineRule="auto"/>
              <w:jc w:val="both"/>
            </w:pPr>
            <w:r>
              <w:t>484</w:t>
            </w:r>
          </w:p>
        </w:tc>
      </w:tr>
      <w:tr w:rsidR="00B75205" w14:paraId="49FABEE7" w14:textId="77777777" w:rsidTr="00C22FB2">
        <w:tc>
          <w:tcPr>
            <w:tcW w:w="0" w:type="auto"/>
          </w:tcPr>
          <w:p w14:paraId="0FB7633D" w14:textId="77777777" w:rsidR="00B75205" w:rsidRDefault="00B75205" w:rsidP="000320C0">
            <w:pPr>
              <w:spacing w:after="40" w:line="480" w:lineRule="auto"/>
              <w:jc w:val="both"/>
            </w:pPr>
            <w:r>
              <w:t>Home port</w:t>
            </w:r>
          </w:p>
        </w:tc>
        <w:tc>
          <w:tcPr>
            <w:tcW w:w="0" w:type="auto"/>
          </w:tcPr>
          <w:p w14:paraId="0966DB61" w14:textId="77777777" w:rsidR="00B75205" w:rsidRDefault="00B75205" w:rsidP="000320C0">
            <w:pPr>
              <w:spacing w:after="40" w:line="480" w:lineRule="auto"/>
              <w:jc w:val="both"/>
            </w:pPr>
            <w:r>
              <w:t>Howth, Ireland</w:t>
            </w:r>
          </w:p>
        </w:tc>
      </w:tr>
      <w:tr w:rsidR="00B75205" w14:paraId="7F159B7F" w14:textId="77777777" w:rsidTr="00C22FB2">
        <w:tc>
          <w:tcPr>
            <w:tcW w:w="0" w:type="auto"/>
          </w:tcPr>
          <w:p w14:paraId="337A7345" w14:textId="77777777" w:rsidR="00B75205" w:rsidRDefault="00B75205" w:rsidP="000320C0">
            <w:pPr>
              <w:spacing w:after="40" w:line="480" w:lineRule="auto"/>
              <w:jc w:val="both"/>
            </w:pPr>
            <w:r>
              <w:t>Trawl type</w:t>
            </w:r>
          </w:p>
        </w:tc>
        <w:tc>
          <w:tcPr>
            <w:tcW w:w="0" w:type="auto"/>
          </w:tcPr>
          <w:p w14:paraId="7BA4DF40" w14:textId="61EFFED2" w:rsidR="00B75205" w:rsidRDefault="00B75205" w:rsidP="000320C0">
            <w:pPr>
              <w:spacing w:after="40" w:line="480" w:lineRule="auto"/>
              <w:jc w:val="both"/>
            </w:pPr>
            <w:r>
              <w:t xml:space="preserve">Quad-rig </w:t>
            </w:r>
            <w:r w:rsidR="00410BDB">
              <w:t xml:space="preserve">for </w:t>
            </w:r>
            <w:r w:rsidR="00FD5F42" w:rsidRPr="00FD5F42">
              <w:rPr>
                <w:i/>
              </w:rPr>
              <w:t>Nephrops</w:t>
            </w:r>
          </w:p>
        </w:tc>
      </w:tr>
      <w:tr w:rsidR="00B75205" w14:paraId="0C558C8B" w14:textId="77777777" w:rsidTr="00C22FB2">
        <w:tc>
          <w:tcPr>
            <w:tcW w:w="0" w:type="auto"/>
          </w:tcPr>
          <w:p w14:paraId="7AFB6413" w14:textId="77777777" w:rsidR="00B75205" w:rsidRDefault="00B75205" w:rsidP="000320C0">
            <w:pPr>
              <w:spacing w:after="40" w:line="480" w:lineRule="auto"/>
              <w:jc w:val="both"/>
            </w:pPr>
            <w:r>
              <w:t>Trawl manufacturer</w:t>
            </w:r>
          </w:p>
        </w:tc>
        <w:tc>
          <w:tcPr>
            <w:tcW w:w="0" w:type="auto"/>
          </w:tcPr>
          <w:p w14:paraId="193B205F" w14:textId="77777777" w:rsidR="00B75205" w:rsidRDefault="00B75205" w:rsidP="000320C0">
            <w:pPr>
              <w:spacing w:after="40" w:line="480" w:lineRule="auto"/>
              <w:jc w:val="both"/>
            </w:pPr>
            <w:r>
              <w:t>Pepe Trawls Ltd., Ireland</w:t>
            </w:r>
          </w:p>
        </w:tc>
      </w:tr>
      <w:tr w:rsidR="00B75205" w14:paraId="5E274A36" w14:textId="77777777" w:rsidTr="00C22FB2">
        <w:tc>
          <w:tcPr>
            <w:tcW w:w="0" w:type="auto"/>
          </w:tcPr>
          <w:p w14:paraId="48FD7488" w14:textId="19A36262" w:rsidR="00B75205" w:rsidRDefault="00B75205" w:rsidP="000320C0">
            <w:pPr>
              <w:spacing w:after="40" w:line="480" w:lineRule="auto"/>
              <w:jc w:val="both"/>
            </w:pPr>
            <w:r>
              <w:t>Otter board manufacturer</w:t>
            </w:r>
            <w:r w:rsidR="000320C0">
              <w:t>/</w:t>
            </w:r>
            <w:r>
              <w:t xml:space="preserve"> type</w:t>
            </w:r>
          </w:p>
        </w:tc>
        <w:tc>
          <w:tcPr>
            <w:tcW w:w="0" w:type="auto"/>
          </w:tcPr>
          <w:p w14:paraId="3E6C5C8C" w14:textId="77777777" w:rsidR="00B75205" w:rsidRDefault="00B75205" w:rsidP="000320C0">
            <w:pPr>
              <w:spacing w:after="40" w:line="480" w:lineRule="auto"/>
              <w:jc w:val="both"/>
            </w:pPr>
            <w:r>
              <w:t>Dunbar 7’6”</w:t>
            </w:r>
          </w:p>
        </w:tc>
      </w:tr>
      <w:tr w:rsidR="00410BDB" w14:paraId="0A5D01C3" w14:textId="77777777" w:rsidTr="00C22FB2">
        <w:tc>
          <w:tcPr>
            <w:tcW w:w="0" w:type="auto"/>
          </w:tcPr>
          <w:p w14:paraId="0EEC675F" w14:textId="0A0460FA" w:rsidR="00410BDB" w:rsidRDefault="00410BDB" w:rsidP="000320C0">
            <w:pPr>
              <w:spacing w:after="40" w:line="480" w:lineRule="auto"/>
              <w:jc w:val="both"/>
            </w:pPr>
            <w:r>
              <w:t>Fishing circle (m</w:t>
            </w:r>
            <w:r w:rsidR="000320C0">
              <w:t>m</w:t>
            </w:r>
            <w:r>
              <w:t>)</w:t>
            </w:r>
          </w:p>
        </w:tc>
        <w:tc>
          <w:tcPr>
            <w:tcW w:w="0" w:type="auto"/>
          </w:tcPr>
          <w:p w14:paraId="1E464F4D" w14:textId="1E9366B3" w:rsidR="00410BDB" w:rsidRDefault="00410BDB" w:rsidP="000320C0">
            <w:pPr>
              <w:spacing w:after="40" w:line="480" w:lineRule="auto"/>
              <w:jc w:val="both"/>
            </w:pPr>
            <w:r>
              <w:t>380 x 80</w:t>
            </w:r>
          </w:p>
        </w:tc>
      </w:tr>
      <w:tr w:rsidR="00B75205" w14:paraId="31E220D9" w14:textId="77777777" w:rsidTr="00C22FB2">
        <w:tc>
          <w:tcPr>
            <w:tcW w:w="0" w:type="auto"/>
          </w:tcPr>
          <w:p w14:paraId="2456F447" w14:textId="0760E1AF" w:rsidR="00B75205" w:rsidRDefault="00B75205" w:rsidP="000320C0">
            <w:pPr>
              <w:spacing w:after="40" w:line="480" w:lineRule="auto"/>
              <w:jc w:val="both"/>
            </w:pPr>
            <w:r>
              <w:t>Door weight</w:t>
            </w:r>
            <w:r w:rsidR="00410BDB">
              <w:t xml:space="preserve"> (kg)</w:t>
            </w:r>
          </w:p>
        </w:tc>
        <w:tc>
          <w:tcPr>
            <w:tcW w:w="0" w:type="auto"/>
          </w:tcPr>
          <w:p w14:paraId="36E60888" w14:textId="3D94DADD" w:rsidR="00B75205" w:rsidRDefault="00B75205" w:rsidP="000320C0">
            <w:pPr>
              <w:spacing w:after="40" w:line="480" w:lineRule="auto"/>
              <w:jc w:val="both"/>
            </w:pPr>
            <w:r>
              <w:t>492</w:t>
            </w:r>
          </w:p>
        </w:tc>
      </w:tr>
      <w:tr w:rsidR="00B75205" w14:paraId="12841D58" w14:textId="77777777" w:rsidTr="00C22FB2">
        <w:tc>
          <w:tcPr>
            <w:tcW w:w="0" w:type="auto"/>
          </w:tcPr>
          <w:p w14:paraId="4B12FDB2" w14:textId="2ABEAEB2" w:rsidR="00B75205" w:rsidRDefault="00B75205" w:rsidP="000320C0">
            <w:pPr>
              <w:spacing w:after="40" w:line="480" w:lineRule="auto"/>
              <w:jc w:val="both"/>
            </w:pPr>
            <w:r>
              <w:t>Clump weight type/ weight</w:t>
            </w:r>
            <w:r w:rsidR="00410BDB">
              <w:t xml:space="preserve"> (kg)</w:t>
            </w:r>
          </w:p>
        </w:tc>
        <w:tc>
          <w:tcPr>
            <w:tcW w:w="0" w:type="auto"/>
          </w:tcPr>
          <w:p w14:paraId="329B7FD7" w14:textId="129D1958" w:rsidR="00B75205" w:rsidRDefault="00B75205" w:rsidP="000320C0">
            <w:pPr>
              <w:spacing w:after="40" w:line="480" w:lineRule="auto"/>
              <w:jc w:val="both"/>
            </w:pPr>
            <w:r>
              <w:t>Roller/ 680</w:t>
            </w:r>
          </w:p>
        </w:tc>
      </w:tr>
      <w:tr w:rsidR="00B75205" w14:paraId="68AEA49A" w14:textId="77777777" w:rsidTr="00C22FB2">
        <w:tc>
          <w:tcPr>
            <w:tcW w:w="0" w:type="auto"/>
          </w:tcPr>
          <w:p w14:paraId="71668252" w14:textId="0D4F64B5" w:rsidR="00B75205" w:rsidRDefault="007E4DA3" w:rsidP="000320C0">
            <w:pPr>
              <w:spacing w:after="40" w:line="480" w:lineRule="auto"/>
              <w:jc w:val="both"/>
            </w:pPr>
            <w:r>
              <w:t>Average d</w:t>
            </w:r>
            <w:r w:rsidR="00B75205">
              <w:t>oor to clump spread (</w:t>
            </w:r>
            <w:r>
              <w:t>m</w:t>
            </w:r>
            <w:r w:rsidR="00B75205">
              <w:t>)</w:t>
            </w:r>
          </w:p>
        </w:tc>
        <w:tc>
          <w:tcPr>
            <w:tcW w:w="0" w:type="auto"/>
          </w:tcPr>
          <w:p w14:paraId="04A27D54" w14:textId="39D72A14" w:rsidR="00B75205" w:rsidRDefault="00B75205" w:rsidP="000320C0">
            <w:pPr>
              <w:spacing w:after="40" w:line="480" w:lineRule="auto"/>
              <w:jc w:val="both"/>
            </w:pPr>
            <w:r>
              <w:t>34.4</w:t>
            </w:r>
          </w:p>
        </w:tc>
      </w:tr>
      <w:tr w:rsidR="00B75205" w14:paraId="538B03A1" w14:textId="77777777" w:rsidTr="00C22FB2">
        <w:tc>
          <w:tcPr>
            <w:tcW w:w="0" w:type="auto"/>
            <w:tcBorders>
              <w:bottom w:val="single" w:sz="4" w:space="0" w:color="auto"/>
            </w:tcBorders>
          </w:tcPr>
          <w:p w14:paraId="0EEDA4C7" w14:textId="17D7A6B7" w:rsidR="00B75205" w:rsidRDefault="00B75205" w:rsidP="000320C0">
            <w:pPr>
              <w:spacing w:after="40" w:line="480" w:lineRule="auto"/>
              <w:jc w:val="both"/>
            </w:pPr>
            <w:r>
              <w:t xml:space="preserve">Sweep length </w:t>
            </w:r>
            <w:r w:rsidR="00410BDB">
              <w:t>(m)</w:t>
            </w:r>
          </w:p>
        </w:tc>
        <w:tc>
          <w:tcPr>
            <w:tcW w:w="0" w:type="auto"/>
            <w:tcBorders>
              <w:bottom w:val="single" w:sz="4" w:space="0" w:color="auto"/>
            </w:tcBorders>
          </w:tcPr>
          <w:p w14:paraId="4DD7314C" w14:textId="0E760F32" w:rsidR="00B75205" w:rsidRDefault="00B75205" w:rsidP="000320C0">
            <w:pPr>
              <w:spacing w:after="40" w:line="480" w:lineRule="auto"/>
              <w:jc w:val="both"/>
            </w:pPr>
            <w:r>
              <w:t>50 + 20</w:t>
            </w:r>
          </w:p>
        </w:tc>
      </w:tr>
    </w:tbl>
    <w:p w14:paraId="18E40FFC" w14:textId="77777777" w:rsidR="00AD5847" w:rsidRDefault="00AD5847" w:rsidP="000320C0">
      <w:pPr>
        <w:pStyle w:val="Caption"/>
        <w:keepNext/>
        <w:spacing w:after="40" w:line="480" w:lineRule="auto"/>
        <w:jc w:val="both"/>
        <w:rPr>
          <w:i w:val="0"/>
          <w:sz w:val="24"/>
          <w:szCs w:val="24"/>
        </w:rPr>
      </w:pPr>
    </w:p>
    <w:p w14:paraId="38828CD2" w14:textId="77777777" w:rsidR="00E46813" w:rsidRDefault="00E46813" w:rsidP="000320C0">
      <w:pPr>
        <w:pStyle w:val="Caption"/>
        <w:keepNext/>
        <w:spacing w:after="40" w:line="480" w:lineRule="auto"/>
        <w:jc w:val="both"/>
        <w:rPr>
          <w:i w:val="0"/>
          <w:sz w:val="24"/>
          <w:szCs w:val="24"/>
        </w:rPr>
      </w:pPr>
      <w:r>
        <w:rPr>
          <w:i w:val="0"/>
          <w:sz w:val="24"/>
          <w:szCs w:val="24"/>
        </w:rPr>
        <w:br w:type="page"/>
      </w:r>
    </w:p>
    <w:p w14:paraId="7C98D406" w14:textId="4470DAB1" w:rsidR="00B75205" w:rsidRPr="00E7161A" w:rsidRDefault="00B75205" w:rsidP="000320C0">
      <w:pPr>
        <w:pStyle w:val="Caption"/>
        <w:keepNext/>
        <w:spacing w:after="40" w:line="480" w:lineRule="auto"/>
        <w:jc w:val="both"/>
        <w:rPr>
          <w:i w:val="0"/>
          <w:sz w:val="24"/>
          <w:szCs w:val="24"/>
        </w:rPr>
      </w:pPr>
      <w:r w:rsidRPr="00E7161A">
        <w:rPr>
          <w:i w:val="0"/>
          <w:sz w:val="24"/>
          <w:szCs w:val="24"/>
        </w:rPr>
        <w:t xml:space="preserve">Table </w:t>
      </w:r>
      <w:r w:rsidR="00AD5847">
        <w:rPr>
          <w:i w:val="0"/>
          <w:sz w:val="24"/>
          <w:szCs w:val="24"/>
        </w:rPr>
        <w:t>2</w:t>
      </w:r>
      <w:r>
        <w:rPr>
          <w:i w:val="0"/>
          <w:sz w:val="24"/>
          <w:szCs w:val="24"/>
        </w:rPr>
        <w:t xml:space="preserve">. Multi-rig catch comparison. Multinomial random effects model fit summary. Explanatory variables are abbreviated: carapace length (CL), net configuration (NC) and cod-end total weight (W). The model degrees of freedom (df) includes 6 parameters parameterising the trivariate covariance matrix of the random effects. </w:t>
      </w:r>
    </w:p>
    <w:tbl>
      <w:tblPr>
        <w:tblW w:w="6946" w:type="dxa"/>
        <w:tblBorders>
          <w:top w:val="single" w:sz="4" w:space="0" w:color="auto"/>
          <w:bottom w:val="single" w:sz="4" w:space="0" w:color="auto"/>
        </w:tblBorders>
        <w:tblLook w:val="04A0" w:firstRow="1" w:lastRow="0" w:firstColumn="1" w:lastColumn="0" w:noHBand="0" w:noVBand="1"/>
      </w:tblPr>
      <w:tblGrid>
        <w:gridCol w:w="2694"/>
        <w:gridCol w:w="1842"/>
        <w:gridCol w:w="1134"/>
        <w:gridCol w:w="1276"/>
      </w:tblGrid>
      <w:tr w:rsidR="00B75205" w:rsidRPr="000B1DDB" w14:paraId="15434603" w14:textId="77777777" w:rsidTr="000320C0">
        <w:trPr>
          <w:trHeight w:val="2256"/>
        </w:trPr>
        <w:tc>
          <w:tcPr>
            <w:tcW w:w="2694" w:type="dxa"/>
            <w:tcBorders>
              <w:top w:val="single" w:sz="4" w:space="0" w:color="auto"/>
              <w:bottom w:val="single" w:sz="4" w:space="0" w:color="auto"/>
            </w:tcBorders>
            <w:shd w:val="clear" w:color="auto" w:fill="auto"/>
            <w:noWrap/>
            <w:vAlign w:val="bottom"/>
            <w:hideMark/>
          </w:tcPr>
          <w:p w14:paraId="0E0AE2E4" w14:textId="77777777" w:rsidR="00B75205" w:rsidRPr="000B1DDB" w:rsidRDefault="00B75205" w:rsidP="000320C0">
            <w:pPr>
              <w:spacing w:after="40" w:line="480" w:lineRule="auto"/>
              <w:rPr>
                <w:rFonts w:eastAsia="Times New Roman" w:cs="Arial"/>
                <w:bCs/>
                <w:sz w:val="24"/>
                <w:szCs w:val="24"/>
                <w:lang w:eastAsia="en-IE"/>
              </w:rPr>
            </w:pPr>
            <w:r w:rsidRPr="00E7161A">
              <w:rPr>
                <w:rFonts w:eastAsia="Times New Roman" w:cs="Arial"/>
                <w:bCs/>
                <w:sz w:val="24"/>
                <w:szCs w:val="24"/>
                <w:lang w:eastAsia="en-IE"/>
              </w:rPr>
              <w:t>Explanatory variables</w:t>
            </w:r>
          </w:p>
        </w:tc>
        <w:tc>
          <w:tcPr>
            <w:tcW w:w="1842" w:type="dxa"/>
            <w:tcBorders>
              <w:top w:val="single" w:sz="4" w:space="0" w:color="auto"/>
              <w:bottom w:val="single" w:sz="4" w:space="0" w:color="auto"/>
            </w:tcBorders>
            <w:shd w:val="clear" w:color="auto" w:fill="auto"/>
            <w:noWrap/>
            <w:vAlign w:val="bottom"/>
            <w:hideMark/>
          </w:tcPr>
          <w:p w14:paraId="52AF1048" w14:textId="11B6F8C6" w:rsidR="00B75205" w:rsidRPr="000B1DDB" w:rsidRDefault="00B75205" w:rsidP="000320C0">
            <w:pPr>
              <w:spacing w:after="40" w:line="480" w:lineRule="auto"/>
              <w:jc w:val="both"/>
              <w:rPr>
                <w:rFonts w:eastAsia="Times New Roman" w:cs="Arial"/>
                <w:bCs/>
                <w:sz w:val="24"/>
                <w:szCs w:val="24"/>
                <w:lang w:eastAsia="en-IE"/>
              </w:rPr>
            </w:pPr>
            <w:r w:rsidRPr="000B1DDB">
              <w:rPr>
                <w:rFonts w:eastAsia="Times New Roman" w:cs="Arial"/>
                <w:bCs/>
                <w:sz w:val="24"/>
                <w:szCs w:val="24"/>
                <w:lang w:eastAsia="en-IE"/>
              </w:rPr>
              <w:t>Log-</w:t>
            </w:r>
            <w:r w:rsidR="00526474">
              <w:rPr>
                <w:rFonts w:eastAsia="Times New Roman" w:cs="Arial"/>
                <w:bCs/>
                <w:sz w:val="24"/>
                <w:szCs w:val="24"/>
                <w:lang w:eastAsia="en-IE"/>
              </w:rPr>
              <w:t>l</w:t>
            </w:r>
            <w:r w:rsidRPr="000B1DDB">
              <w:rPr>
                <w:rFonts w:eastAsia="Times New Roman" w:cs="Arial"/>
                <w:bCs/>
                <w:sz w:val="24"/>
                <w:szCs w:val="24"/>
                <w:lang w:eastAsia="en-IE"/>
              </w:rPr>
              <w:t>ikelihood</w:t>
            </w:r>
          </w:p>
        </w:tc>
        <w:tc>
          <w:tcPr>
            <w:tcW w:w="1134" w:type="dxa"/>
            <w:tcBorders>
              <w:top w:val="single" w:sz="4" w:space="0" w:color="auto"/>
              <w:bottom w:val="single" w:sz="4" w:space="0" w:color="auto"/>
            </w:tcBorders>
            <w:shd w:val="clear" w:color="auto" w:fill="auto"/>
            <w:noWrap/>
            <w:vAlign w:val="bottom"/>
            <w:hideMark/>
          </w:tcPr>
          <w:p w14:paraId="211070A0" w14:textId="77777777" w:rsidR="00B75205" w:rsidRPr="000B1DDB" w:rsidRDefault="00B75205" w:rsidP="000320C0">
            <w:pPr>
              <w:spacing w:after="40" w:line="480" w:lineRule="auto"/>
              <w:jc w:val="both"/>
              <w:rPr>
                <w:rFonts w:eastAsia="Times New Roman" w:cs="Arial"/>
                <w:bCs/>
                <w:sz w:val="24"/>
                <w:szCs w:val="24"/>
                <w:lang w:eastAsia="en-IE"/>
              </w:rPr>
            </w:pPr>
            <w:r w:rsidRPr="000B1DDB">
              <w:rPr>
                <w:rFonts w:eastAsia="Times New Roman" w:cs="Arial"/>
                <w:bCs/>
                <w:sz w:val="24"/>
                <w:szCs w:val="24"/>
                <w:lang w:eastAsia="en-IE"/>
              </w:rPr>
              <w:t>Model df</w:t>
            </w:r>
          </w:p>
        </w:tc>
        <w:tc>
          <w:tcPr>
            <w:tcW w:w="1276" w:type="dxa"/>
            <w:tcBorders>
              <w:top w:val="single" w:sz="4" w:space="0" w:color="auto"/>
              <w:bottom w:val="single" w:sz="4" w:space="0" w:color="auto"/>
            </w:tcBorders>
            <w:shd w:val="clear" w:color="auto" w:fill="auto"/>
            <w:noWrap/>
            <w:vAlign w:val="bottom"/>
            <w:hideMark/>
          </w:tcPr>
          <w:p w14:paraId="0EBD7522" w14:textId="77777777" w:rsidR="00B75205" w:rsidRPr="000B1DDB" w:rsidRDefault="00B75205" w:rsidP="000320C0">
            <w:pPr>
              <w:spacing w:after="40" w:line="480" w:lineRule="auto"/>
              <w:jc w:val="both"/>
              <w:rPr>
                <w:rFonts w:eastAsia="Times New Roman" w:cs="Arial"/>
                <w:bCs/>
                <w:sz w:val="24"/>
                <w:szCs w:val="24"/>
                <w:lang w:eastAsia="en-IE"/>
              </w:rPr>
            </w:pPr>
            <w:r w:rsidRPr="000B1DDB">
              <w:rPr>
                <w:rFonts w:eastAsia="Times New Roman" w:cs="Arial"/>
                <w:bCs/>
                <w:sz w:val="24"/>
                <w:szCs w:val="24"/>
                <w:lang w:eastAsia="en-IE"/>
              </w:rPr>
              <w:t>AIC</w:t>
            </w:r>
          </w:p>
        </w:tc>
      </w:tr>
      <w:tr w:rsidR="00B75205" w:rsidRPr="000B1DDB" w14:paraId="48D6DCBB" w14:textId="77777777" w:rsidTr="000320C0">
        <w:trPr>
          <w:trHeight w:val="255"/>
        </w:trPr>
        <w:tc>
          <w:tcPr>
            <w:tcW w:w="2694" w:type="dxa"/>
            <w:tcBorders>
              <w:top w:val="single" w:sz="4" w:space="0" w:color="auto"/>
            </w:tcBorders>
            <w:shd w:val="clear" w:color="auto" w:fill="auto"/>
            <w:noWrap/>
            <w:vAlign w:val="bottom"/>
            <w:hideMark/>
          </w:tcPr>
          <w:p w14:paraId="50E19E75" w14:textId="77777777" w:rsidR="00B75205" w:rsidRPr="000B1DDB" w:rsidRDefault="00B75205" w:rsidP="000320C0">
            <w:pPr>
              <w:spacing w:after="40" w:line="480" w:lineRule="auto"/>
              <w:rPr>
                <w:rFonts w:eastAsia="Times New Roman" w:cs="Arial"/>
                <w:sz w:val="24"/>
                <w:szCs w:val="24"/>
                <w:lang w:eastAsia="en-IE"/>
              </w:rPr>
            </w:pPr>
            <w:r w:rsidRPr="00E7161A">
              <w:rPr>
                <w:rFonts w:eastAsia="Times New Roman" w:cs="Arial"/>
                <w:sz w:val="24"/>
                <w:szCs w:val="24"/>
                <w:lang w:eastAsia="en-IE"/>
              </w:rPr>
              <w:t>None</w:t>
            </w:r>
          </w:p>
        </w:tc>
        <w:tc>
          <w:tcPr>
            <w:tcW w:w="1842" w:type="dxa"/>
            <w:tcBorders>
              <w:top w:val="single" w:sz="4" w:space="0" w:color="auto"/>
            </w:tcBorders>
            <w:shd w:val="clear" w:color="auto" w:fill="auto"/>
            <w:noWrap/>
            <w:vAlign w:val="bottom"/>
            <w:hideMark/>
          </w:tcPr>
          <w:p w14:paraId="7A88BF46"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-2084.79</w:t>
            </w:r>
          </w:p>
        </w:tc>
        <w:tc>
          <w:tcPr>
            <w:tcW w:w="1134" w:type="dxa"/>
            <w:tcBorders>
              <w:top w:val="single" w:sz="4" w:space="0" w:color="auto"/>
            </w:tcBorders>
            <w:shd w:val="clear" w:color="auto" w:fill="auto"/>
            <w:noWrap/>
            <w:vAlign w:val="bottom"/>
            <w:hideMark/>
          </w:tcPr>
          <w:p w14:paraId="6B1ED949"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9</w:t>
            </w:r>
          </w:p>
        </w:tc>
        <w:tc>
          <w:tcPr>
            <w:tcW w:w="1276" w:type="dxa"/>
            <w:tcBorders>
              <w:top w:val="single" w:sz="4" w:space="0" w:color="auto"/>
            </w:tcBorders>
            <w:shd w:val="clear" w:color="auto" w:fill="auto"/>
            <w:noWrap/>
            <w:vAlign w:val="bottom"/>
            <w:hideMark/>
          </w:tcPr>
          <w:p w14:paraId="1982C546"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4187.58</w:t>
            </w:r>
          </w:p>
        </w:tc>
      </w:tr>
      <w:tr w:rsidR="00B75205" w:rsidRPr="000B1DDB" w14:paraId="638EB30D" w14:textId="77777777" w:rsidTr="000320C0">
        <w:trPr>
          <w:trHeight w:val="255"/>
        </w:trPr>
        <w:tc>
          <w:tcPr>
            <w:tcW w:w="2694" w:type="dxa"/>
            <w:shd w:val="clear" w:color="auto" w:fill="auto"/>
            <w:noWrap/>
            <w:vAlign w:val="bottom"/>
            <w:hideMark/>
          </w:tcPr>
          <w:p w14:paraId="75DEC4A7" w14:textId="77777777" w:rsidR="00B75205" w:rsidRPr="000B1DDB" w:rsidRDefault="00B75205" w:rsidP="000320C0">
            <w:pPr>
              <w:spacing w:after="40" w:line="480" w:lineRule="auto"/>
              <w:jc w:val="both"/>
              <w:rPr>
                <w:rFonts w:eastAsia="Times New Roman" w:cs="Arial"/>
                <w:sz w:val="24"/>
                <w:szCs w:val="24"/>
                <w:lang w:eastAsia="en-IE"/>
              </w:rPr>
            </w:pPr>
            <w:r w:rsidRPr="00E7161A">
              <w:rPr>
                <w:rFonts w:eastAsia="Times New Roman" w:cs="Arial"/>
                <w:sz w:val="24"/>
                <w:szCs w:val="24"/>
                <w:lang w:eastAsia="en-IE"/>
              </w:rPr>
              <w:t>CL</w:t>
            </w:r>
          </w:p>
        </w:tc>
        <w:tc>
          <w:tcPr>
            <w:tcW w:w="1842" w:type="dxa"/>
            <w:shd w:val="clear" w:color="auto" w:fill="auto"/>
            <w:noWrap/>
            <w:vAlign w:val="bottom"/>
            <w:hideMark/>
          </w:tcPr>
          <w:p w14:paraId="7E2B28E2"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-2062.56</w:t>
            </w:r>
          </w:p>
        </w:tc>
        <w:tc>
          <w:tcPr>
            <w:tcW w:w="1134" w:type="dxa"/>
            <w:shd w:val="clear" w:color="auto" w:fill="auto"/>
            <w:noWrap/>
            <w:vAlign w:val="bottom"/>
            <w:hideMark/>
          </w:tcPr>
          <w:p w14:paraId="58CC6DCC"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12</w:t>
            </w:r>
          </w:p>
        </w:tc>
        <w:tc>
          <w:tcPr>
            <w:tcW w:w="1276" w:type="dxa"/>
            <w:shd w:val="clear" w:color="auto" w:fill="auto"/>
            <w:noWrap/>
            <w:vAlign w:val="bottom"/>
            <w:hideMark/>
          </w:tcPr>
          <w:p w14:paraId="359D0327"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4149.12</w:t>
            </w:r>
          </w:p>
        </w:tc>
      </w:tr>
      <w:tr w:rsidR="00B75205" w:rsidRPr="000B1DDB" w14:paraId="287AF045" w14:textId="77777777" w:rsidTr="000320C0">
        <w:trPr>
          <w:trHeight w:val="255"/>
        </w:trPr>
        <w:tc>
          <w:tcPr>
            <w:tcW w:w="2694" w:type="dxa"/>
            <w:shd w:val="clear" w:color="auto" w:fill="auto"/>
            <w:noWrap/>
            <w:vAlign w:val="bottom"/>
            <w:hideMark/>
          </w:tcPr>
          <w:p w14:paraId="7477E94A" w14:textId="77777777" w:rsidR="00B75205" w:rsidRPr="000B1DDB" w:rsidRDefault="00B75205" w:rsidP="000320C0">
            <w:pPr>
              <w:spacing w:after="40" w:line="480" w:lineRule="auto"/>
              <w:jc w:val="both"/>
              <w:rPr>
                <w:rFonts w:eastAsia="Times New Roman" w:cs="Arial"/>
                <w:sz w:val="24"/>
                <w:szCs w:val="24"/>
                <w:lang w:eastAsia="en-IE"/>
              </w:rPr>
            </w:pPr>
            <w:r w:rsidRPr="00E7161A">
              <w:rPr>
                <w:rFonts w:eastAsia="Times New Roman" w:cs="Arial"/>
                <w:sz w:val="24"/>
                <w:szCs w:val="24"/>
                <w:lang w:eastAsia="en-IE"/>
              </w:rPr>
              <w:t>NC</w:t>
            </w:r>
          </w:p>
        </w:tc>
        <w:tc>
          <w:tcPr>
            <w:tcW w:w="1842" w:type="dxa"/>
            <w:shd w:val="clear" w:color="auto" w:fill="auto"/>
            <w:noWrap/>
            <w:vAlign w:val="bottom"/>
            <w:hideMark/>
          </w:tcPr>
          <w:p w14:paraId="373DA77B"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-2049.41</w:t>
            </w:r>
          </w:p>
        </w:tc>
        <w:tc>
          <w:tcPr>
            <w:tcW w:w="1134" w:type="dxa"/>
            <w:shd w:val="clear" w:color="auto" w:fill="auto"/>
            <w:noWrap/>
            <w:vAlign w:val="bottom"/>
            <w:hideMark/>
          </w:tcPr>
          <w:p w14:paraId="534EED3A"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18</w:t>
            </w:r>
          </w:p>
        </w:tc>
        <w:tc>
          <w:tcPr>
            <w:tcW w:w="1276" w:type="dxa"/>
            <w:shd w:val="clear" w:color="auto" w:fill="auto"/>
            <w:noWrap/>
            <w:vAlign w:val="bottom"/>
            <w:hideMark/>
          </w:tcPr>
          <w:p w14:paraId="15EFB838"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4134.82</w:t>
            </w:r>
          </w:p>
        </w:tc>
      </w:tr>
      <w:tr w:rsidR="00B75205" w:rsidRPr="000B1DDB" w14:paraId="2471839A" w14:textId="77777777" w:rsidTr="000320C0">
        <w:trPr>
          <w:trHeight w:val="255"/>
        </w:trPr>
        <w:tc>
          <w:tcPr>
            <w:tcW w:w="2694" w:type="dxa"/>
            <w:shd w:val="clear" w:color="auto" w:fill="auto"/>
            <w:noWrap/>
            <w:vAlign w:val="bottom"/>
            <w:hideMark/>
          </w:tcPr>
          <w:p w14:paraId="0F605C30" w14:textId="77777777" w:rsidR="00B75205" w:rsidRPr="000B1DDB" w:rsidRDefault="00B75205" w:rsidP="000320C0">
            <w:pPr>
              <w:spacing w:after="40" w:line="480" w:lineRule="auto"/>
              <w:jc w:val="both"/>
              <w:rPr>
                <w:rFonts w:eastAsia="Times New Roman" w:cs="Arial"/>
                <w:sz w:val="24"/>
                <w:szCs w:val="24"/>
                <w:lang w:eastAsia="en-IE"/>
              </w:rPr>
            </w:pPr>
            <w:r w:rsidRPr="00E7161A">
              <w:rPr>
                <w:rFonts w:eastAsia="Times New Roman" w:cs="Arial"/>
                <w:sz w:val="24"/>
                <w:szCs w:val="24"/>
                <w:lang w:eastAsia="en-IE"/>
              </w:rPr>
              <w:t>W</w:t>
            </w:r>
          </w:p>
        </w:tc>
        <w:tc>
          <w:tcPr>
            <w:tcW w:w="1842" w:type="dxa"/>
            <w:shd w:val="clear" w:color="auto" w:fill="auto"/>
            <w:noWrap/>
            <w:vAlign w:val="bottom"/>
            <w:hideMark/>
          </w:tcPr>
          <w:p w14:paraId="7EBD5E19"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-2058.52</w:t>
            </w:r>
          </w:p>
        </w:tc>
        <w:tc>
          <w:tcPr>
            <w:tcW w:w="1134" w:type="dxa"/>
            <w:shd w:val="clear" w:color="auto" w:fill="auto"/>
            <w:noWrap/>
            <w:vAlign w:val="bottom"/>
            <w:hideMark/>
          </w:tcPr>
          <w:p w14:paraId="41CFDBEB"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10</w:t>
            </w:r>
          </w:p>
        </w:tc>
        <w:tc>
          <w:tcPr>
            <w:tcW w:w="1276" w:type="dxa"/>
            <w:shd w:val="clear" w:color="auto" w:fill="auto"/>
            <w:noWrap/>
            <w:vAlign w:val="bottom"/>
            <w:hideMark/>
          </w:tcPr>
          <w:p w14:paraId="5E34A381"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4137.04</w:t>
            </w:r>
          </w:p>
        </w:tc>
      </w:tr>
      <w:tr w:rsidR="00B75205" w:rsidRPr="000B1DDB" w14:paraId="0CC47430" w14:textId="77777777" w:rsidTr="000320C0">
        <w:trPr>
          <w:trHeight w:val="255"/>
        </w:trPr>
        <w:tc>
          <w:tcPr>
            <w:tcW w:w="2694" w:type="dxa"/>
            <w:shd w:val="clear" w:color="auto" w:fill="auto"/>
            <w:noWrap/>
            <w:vAlign w:val="bottom"/>
            <w:hideMark/>
          </w:tcPr>
          <w:p w14:paraId="31D26876"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CL + NC</w:t>
            </w:r>
          </w:p>
        </w:tc>
        <w:tc>
          <w:tcPr>
            <w:tcW w:w="1842" w:type="dxa"/>
            <w:shd w:val="clear" w:color="auto" w:fill="auto"/>
            <w:noWrap/>
            <w:vAlign w:val="bottom"/>
            <w:hideMark/>
          </w:tcPr>
          <w:p w14:paraId="6FFE5593"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-2027.31</w:t>
            </w:r>
          </w:p>
        </w:tc>
        <w:tc>
          <w:tcPr>
            <w:tcW w:w="1134" w:type="dxa"/>
            <w:shd w:val="clear" w:color="auto" w:fill="auto"/>
            <w:noWrap/>
            <w:vAlign w:val="bottom"/>
            <w:hideMark/>
          </w:tcPr>
          <w:p w14:paraId="0B25D906"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21</w:t>
            </w:r>
          </w:p>
        </w:tc>
        <w:tc>
          <w:tcPr>
            <w:tcW w:w="1276" w:type="dxa"/>
            <w:shd w:val="clear" w:color="auto" w:fill="auto"/>
            <w:noWrap/>
            <w:vAlign w:val="bottom"/>
            <w:hideMark/>
          </w:tcPr>
          <w:p w14:paraId="46036EF5"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4096.62</w:t>
            </w:r>
          </w:p>
        </w:tc>
      </w:tr>
      <w:tr w:rsidR="00B75205" w:rsidRPr="000B1DDB" w14:paraId="15AC5746" w14:textId="77777777" w:rsidTr="000320C0">
        <w:trPr>
          <w:trHeight w:val="255"/>
        </w:trPr>
        <w:tc>
          <w:tcPr>
            <w:tcW w:w="2694" w:type="dxa"/>
            <w:shd w:val="clear" w:color="auto" w:fill="auto"/>
            <w:noWrap/>
            <w:vAlign w:val="bottom"/>
            <w:hideMark/>
          </w:tcPr>
          <w:p w14:paraId="67AA1E57"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 xml:space="preserve">CL + </w:t>
            </w:r>
            <w:r w:rsidRPr="00E7161A">
              <w:rPr>
                <w:rFonts w:eastAsia="Times New Roman" w:cs="Arial"/>
                <w:sz w:val="24"/>
                <w:szCs w:val="24"/>
                <w:lang w:eastAsia="en-IE"/>
              </w:rPr>
              <w:t>W</w:t>
            </w:r>
          </w:p>
        </w:tc>
        <w:tc>
          <w:tcPr>
            <w:tcW w:w="1842" w:type="dxa"/>
            <w:shd w:val="clear" w:color="auto" w:fill="auto"/>
            <w:noWrap/>
            <w:vAlign w:val="bottom"/>
            <w:hideMark/>
          </w:tcPr>
          <w:p w14:paraId="045AE5B2" w14:textId="26A3C582"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-2036.2</w:t>
            </w:r>
            <w:r w:rsidR="006F464A">
              <w:rPr>
                <w:rFonts w:eastAsia="Times New Roman" w:cs="Arial"/>
                <w:sz w:val="24"/>
                <w:szCs w:val="24"/>
                <w:lang w:eastAsia="en-IE"/>
              </w:rPr>
              <w:t>0</w:t>
            </w:r>
          </w:p>
        </w:tc>
        <w:tc>
          <w:tcPr>
            <w:tcW w:w="1134" w:type="dxa"/>
            <w:shd w:val="clear" w:color="auto" w:fill="auto"/>
            <w:noWrap/>
            <w:vAlign w:val="bottom"/>
            <w:hideMark/>
          </w:tcPr>
          <w:p w14:paraId="2E2A9B55"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13</w:t>
            </w:r>
          </w:p>
        </w:tc>
        <w:tc>
          <w:tcPr>
            <w:tcW w:w="1276" w:type="dxa"/>
            <w:shd w:val="clear" w:color="auto" w:fill="auto"/>
            <w:noWrap/>
            <w:vAlign w:val="bottom"/>
            <w:hideMark/>
          </w:tcPr>
          <w:p w14:paraId="3395D22A" w14:textId="37DC0820"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4098.4</w:t>
            </w:r>
            <w:r w:rsidR="006F464A">
              <w:rPr>
                <w:rFonts w:eastAsia="Times New Roman" w:cs="Arial"/>
                <w:sz w:val="24"/>
                <w:szCs w:val="24"/>
                <w:lang w:eastAsia="en-IE"/>
              </w:rPr>
              <w:t>0</w:t>
            </w:r>
          </w:p>
        </w:tc>
      </w:tr>
      <w:tr w:rsidR="00B75205" w:rsidRPr="000B1DDB" w14:paraId="7C8C0EE6" w14:textId="77777777" w:rsidTr="000320C0">
        <w:trPr>
          <w:trHeight w:val="255"/>
        </w:trPr>
        <w:tc>
          <w:tcPr>
            <w:tcW w:w="2694" w:type="dxa"/>
            <w:shd w:val="clear" w:color="auto" w:fill="auto"/>
            <w:noWrap/>
            <w:vAlign w:val="bottom"/>
            <w:hideMark/>
          </w:tcPr>
          <w:p w14:paraId="0F9CCCE2"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 xml:space="preserve">NC + </w:t>
            </w:r>
            <w:r w:rsidRPr="00E7161A">
              <w:rPr>
                <w:rFonts w:eastAsia="Times New Roman" w:cs="Arial"/>
                <w:sz w:val="24"/>
                <w:szCs w:val="24"/>
                <w:lang w:eastAsia="en-IE"/>
              </w:rPr>
              <w:t>W</w:t>
            </w:r>
          </w:p>
        </w:tc>
        <w:tc>
          <w:tcPr>
            <w:tcW w:w="1842" w:type="dxa"/>
            <w:shd w:val="clear" w:color="auto" w:fill="auto"/>
            <w:noWrap/>
            <w:vAlign w:val="bottom"/>
            <w:hideMark/>
          </w:tcPr>
          <w:p w14:paraId="0D6CB346"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-2039.81</w:t>
            </w:r>
          </w:p>
        </w:tc>
        <w:tc>
          <w:tcPr>
            <w:tcW w:w="1134" w:type="dxa"/>
            <w:shd w:val="clear" w:color="auto" w:fill="auto"/>
            <w:noWrap/>
            <w:vAlign w:val="bottom"/>
            <w:hideMark/>
          </w:tcPr>
          <w:p w14:paraId="1E264E9C"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19</w:t>
            </w:r>
          </w:p>
        </w:tc>
        <w:tc>
          <w:tcPr>
            <w:tcW w:w="1276" w:type="dxa"/>
            <w:shd w:val="clear" w:color="auto" w:fill="auto"/>
            <w:noWrap/>
            <w:vAlign w:val="bottom"/>
            <w:hideMark/>
          </w:tcPr>
          <w:p w14:paraId="3EA289C5"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4117.62</w:t>
            </w:r>
          </w:p>
        </w:tc>
      </w:tr>
      <w:tr w:rsidR="00B75205" w:rsidRPr="000B1DDB" w14:paraId="152D576B" w14:textId="77777777" w:rsidTr="000320C0">
        <w:trPr>
          <w:trHeight w:val="255"/>
        </w:trPr>
        <w:tc>
          <w:tcPr>
            <w:tcW w:w="2694" w:type="dxa"/>
            <w:shd w:val="clear" w:color="auto" w:fill="auto"/>
            <w:noWrap/>
            <w:vAlign w:val="bottom"/>
            <w:hideMark/>
          </w:tcPr>
          <w:p w14:paraId="24248092"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 xml:space="preserve">CL + NC + </w:t>
            </w:r>
            <w:r w:rsidRPr="00E7161A">
              <w:rPr>
                <w:rFonts w:eastAsia="Times New Roman" w:cs="Arial"/>
                <w:sz w:val="24"/>
                <w:szCs w:val="24"/>
                <w:lang w:eastAsia="en-IE"/>
              </w:rPr>
              <w:t>W</w:t>
            </w:r>
          </w:p>
        </w:tc>
        <w:tc>
          <w:tcPr>
            <w:tcW w:w="1842" w:type="dxa"/>
            <w:shd w:val="clear" w:color="auto" w:fill="auto"/>
            <w:noWrap/>
            <w:vAlign w:val="bottom"/>
            <w:hideMark/>
          </w:tcPr>
          <w:p w14:paraId="276533FD"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-2017.17</w:t>
            </w:r>
          </w:p>
        </w:tc>
        <w:tc>
          <w:tcPr>
            <w:tcW w:w="1134" w:type="dxa"/>
            <w:shd w:val="clear" w:color="auto" w:fill="auto"/>
            <w:noWrap/>
            <w:vAlign w:val="bottom"/>
            <w:hideMark/>
          </w:tcPr>
          <w:p w14:paraId="7088274E"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22</w:t>
            </w:r>
          </w:p>
        </w:tc>
        <w:tc>
          <w:tcPr>
            <w:tcW w:w="1276" w:type="dxa"/>
            <w:shd w:val="clear" w:color="auto" w:fill="auto"/>
            <w:noWrap/>
            <w:vAlign w:val="bottom"/>
            <w:hideMark/>
          </w:tcPr>
          <w:p w14:paraId="3258D698"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4078.34</w:t>
            </w:r>
          </w:p>
        </w:tc>
      </w:tr>
      <w:tr w:rsidR="00B75205" w:rsidRPr="000B1DDB" w14:paraId="5C9F5182" w14:textId="77777777" w:rsidTr="000320C0">
        <w:trPr>
          <w:trHeight w:val="255"/>
        </w:trPr>
        <w:tc>
          <w:tcPr>
            <w:tcW w:w="2694" w:type="dxa"/>
            <w:shd w:val="clear" w:color="auto" w:fill="auto"/>
            <w:noWrap/>
            <w:vAlign w:val="bottom"/>
            <w:hideMark/>
          </w:tcPr>
          <w:p w14:paraId="077F6151" w14:textId="77777777" w:rsidR="00B75205" w:rsidRPr="000B1DDB" w:rsidRDefault="00B75205" w:rsidP="000320C0">
            <w:pPr>
              <w:spacing w:after="40" w:line="480" w:lineRule="auto"/>
              <w:jc w:val="both"/>
              <w:rPr>
                <w:rFonts w:eastAsia="Times New Roman" w:cs="Arial"/>
                <w:sz w:val="24"/>
                <w:szCs w:val="24"/>
                <w:lang w:eastAsia="en-IE"/>
              </w:rPr>
            </w:pPr>
            <w:r w:rsidRPr="00E7161A">
              <w:rPr>
                <w:rFonts w:eastAsia="Times New Roman" w:cs="Arial"/>
                <w:sz w:val="24"/>
                <w:szCs w:val="24"/>
                <w:lang w:eastAsia="en-IE"/>
              </w:rPr>
              <w:t>CL + CL</w:t>
            </w:r>
            <w:r w:rsidRPr="00E7161A">
              <w:rPr>
                <w:rFonts w:eastAsia="Times New Roman" w:cs="Arial"/>
                <w:sz w:val="24"/>
                <w:szCs w:val="24"/>
                <w:vertAlign w:val="superscript"/>
                <w:lang w:eastAsia="en-IE"/>
              </w:rPr>
              <w:t>2</w:t>
            </w:r>
            <w:r w:rsidRPr="00E7161A">
              <w:rPr>
                <w:rFonts w:eastAsia="Times New Roman" w:cs="Arial"/>
                <w:sz w:val="24"/>
                <w:szCs w:val="24"/>
                <w:lang w:eastAsia="en-IE"/>
              </w:rPr>
              <w:t xml:space="preserve"> + NC + W</w:t>
            </w:r>
          </w:p>
        </w:tc>
        <w:tc>
          <w:tcPr>
            <w:tcW w:w="1842" w:type="dxa"/>
            <w:shd w:val="clear" w:color="auto" w:fill="auto"/>
            <w:noWrap/>
            <w:vAlign w:val="bottom"/>
            <w:hideMark/>
          </w:tcPr>
          <w:p w14:paraId="3CC511CE"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-2016.79</w:t>
            </w:r>
          </w:p>
        </w:tc>
        <w:tc>
          <w:tcPr>
            <w:tcW w:w="1134" w:type="dxa"/>
            <w:shd w:val="clear" w:color="auto" w:fill="auto"/>
            <w:noWrap/>
            <w:vAlign w:val="bottom"/>
            <w:hideMark/>
          </w:tcPr>
          <w:p w14:paraId="6F48DA35"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25</w:t>
            </w:r>
          </w:p>
        </w:tc>
        <w:tc>
          <w:tcPr>
            <w:tcW w:w="1276" w:type="dxa"/>
            <w:shd w:val="clear" w:color="auto" w:fill="auto"/>
            <w:noWrap/>
            <w:vAlign w:val="bottom"/>
            <w:hideMark/>
          </w:tcPr>
          <w:p w14:paraId="58E8234E" w14:textId="77777777" w:rsidR="00B75205" w:rsidRPr="000B1DDB" w:rsidRDefault="00B75205" w:rsidP="000320C0">
            <w:pPr>
              <w:spacing w:after="40" w:line="480" w:lineRule="auto"/>
              <w:jc w:val="both"/>
              <w:rPr>
                <w:rFonts w:eastAsia="Times New Roman" w:cs="Arial"/>
                <w:sz w:val="24"/>
                <w:szCs w:val="24"/>
                <w:lang w:eastAsia="en-IE"/>
              </w:rPr>
            </w:pPr>
            <w:r w:rsidRPr="000B1DDB">
              <w:rPr>
                <w:rFonts w:eastAsia="Times New Roman" w:cs="Arial"/>
                <w:sz w:val="24"/>
                <w:szCs w:val="24"/>
                <w:lang w:eastAsia="en-IE"/>
              </w:rPr>
              <w:t>4083.58</w:t>
            </w:r>
          </w:p>
        </w:tc>
      </w:tr>
    </w:tbl>
    <w:p w14:paraId="0B861E60" w14:textId="34943C88" w:rsidR="00F356FF" w:rsidRDefault="00F356FF" w:rsidP="000320C0">
      <w:pPr>
        <w:pStyle w:val="Textbody"/>
        <w:spacing w:after="40" w:line="480" w:lineRule="auto"/>
        <w:jc w:val="both"/>
      </w:pPr>
      <w:r>
        <w:br w:type="page"/>
      </w:r>
    </w:p>
    <w:p w14:paraId="35E2F5F0" w14:textId="77777777" w:rsidR="00B75205" w:rsidRDefault="00B75205" w:rsidP="000320C0">
      <w:pPr>
        <w:pStyle w:val="Textbody"/>
        <w:spacing w:after="40" w:line="480" w:lineRule="auto"/>
        <w:jc w:val="both"/>
      </w:pPr>
    </w:p>
    <w:p w14:paraId="5A8F68A7" w14:textId="3AC4415D" w:rsidR="00F356FF" w:rsidRDefault="002B3EAE" w:rsidP="000320C0">
      <w:pPr>
        <w:spacing w:after="40" w:line="480" w:lineRule="auto"/>
        <w:jc w:val="both"/>
      </w:pPr>
      <w:r>
        <w:rPr>
          <w:noProof/>
          <w:lang w:eastAsia="en-IE"/>
        </w:rPr>
        <w:drawing>
          <wp:inline distT="0" distB="0" distL="0" distR="0" wp14:anchorId="160C7085" wp14:editId="3DD19791">
            <wp:extent cx="5756275" cy="3712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275" cy="3712210"/>
                    </a:xfrm>
                    <a:prstGeom prst="rect">
                      <a:avLst/>
                    </a:prstGeom>
                  </pic:spPr>
                </pic:pic>
              </a:graphicData>
            </a:graphic>
          </wp:inline>
        </w:drawing>
      </w:r>
    </w:p>
    <w:p w14:paraId="4AAEB206" w14:textId="285C2780" w:rsidR="00F356FF" w:rsidRDefault="00036647" w:rsidP="000320C0">
      <w:pPr>
        <w:spacing w:after="40" w:line="480" w:lineRule="auto"/>
        <w:jc w:val="both"/>
      </w:pPr>
      <w:r>
        <w:t xml:space="preserve">Figure 1. </w:t>
      </w:r>
      <w:r w:rsidR="00311691">
        <w:t xml:space="preserve">Outline of quad-rig gear including net position in relation to the vessel. Reproduced </w:t>
      </w:r>
      <w:r w:rsidR="00441981">
        <w:t xml:space="preserve">and </w:t>
      </w:r>
      <w:r w:rsidR="00990A21">
        <w:t>edited</w:t>
      </w:r>
      <w:r w:rsidR="00441981">
        <w:t xml:space="preserve"> </w:t>
      </w:r>
      <w:r w:rsidR="003312FB">
        <w:t xml:space="preserve">from </w:t>
      </w:r>
      <w:r w:rsidR="003312FB">
        <w:fldChar w:fldCharType="begin"/>
      </w:r>
      <w:r w:rsidR="00FC5C52">
        <w:instrText xml:space="preserve"> ADDIN EN.CITE &lt;EndNote&gt;&lt;Cite AuthorYear="1"&gt;&lt;Author&gt;Seafish&lt;/Author&gt;&lt;Year&gt;2010&lt;/Year&gt;&lt;RecNum&gt;509&lt;/RecNum&gt;&lt;DisplayText&gt;Seafish (2010)&lt;/DisplayText&gt;&lt;record&gt;&lt;rec-number&gt;509&lt;/rec-number&gt;&lt;foreign-keys&gt;&lt;key app="EN" db-id="90asf5p9gw502we25phpsps2swdz9rv5twea" timestamp="1448970867"&gt;509&lt;/key&gt;&lt;/foreign-keys&gt;&lt;ref-type name="Report"&gt;27&lt;/ref-type&gt;&lt;contributors&gt;&lt;authors&gt;&lt;author&gt;Seafish&lt;/author&gt;&lt;/authors&gt;&lt;/contributors&gt;&lt;titles&gt;&lt;title&gt;Research &amp;amp; Development Catching sector Fact Sheet&lt;/title&gt;&lt;/titles&gt;&lt;pages&gt;8&lt;/pages&gt;&lt;dates&gt;&lt;year&gt;2010&lt;/year&gt;&lt;/dates&gt;&lt;urls&gt;&lt;/urls&gt;&lt;/record&gt;&lt;/Cite&gt;&lt;/EndNote&gt;</w:instrText>
      </w:r>
      <w:r w:rsidR="003312FB">
        <w:fldChar w:fldCharType="separate"/>
      </w:r>
      <w:r w:rsidR="003312FB">
        <w:rPr>
          <w:noProof/>
        </w:rPr>
        <w:t>Seafish (2010)</w:t>
      </w:r>
      <w:r w:rsidR="003312FB">
        <w:fldChar w:fldCharType="end"/>
      </w:r>
      <w:r w:rsidR="003312FB">
        <w:t xml:space="preserve"> with permission from Seafish</w:t>
      </w:r>
      <w:r w:rsidR="00031BD0">
        <w:t>.</w:t>
      </w:r>
      <w:r w:rsidR="006037AB">
        <w:t xml:space="preserve"> </w:t>
      </w:r>
    </w:p>
    <w:p w14:paraId="2AF0647A" w14:textId="77777777" w:rsidR="00F356FF" w:rsidRDefault="00F356FF" w:rsidP="000320C0">
      <w:pPr>
        <w:spacing w:after="40" w:line="480" w:lineRule="auto"/>
        <w:ind w:hanging="720"/>
        <w:jc w:val="both"/>
      </w:pPr>
    </w:p>
    <w:p w14:paraId="3347F5AF" w14:textId="5FCD294D" w:rsidR="00F356FF" w:rsidRDefault="00F356FF" w:rsidP="000320C0">
      <w:pPr>
        <w:spacing w:after="40" w:line="480" w:lineRule="auto"/>
        <w:ind w:hanging="720"/>
        <w:jc w:val="both"/>
      </w:pPr>
      <w:r>
        <w:br w:type="page"/>
      </w:r>
    </w:p>
    <w:p w14:paraId="5CB6595F" w14:textId="77777777" w:rsidR="00B75205" w:rsidRDefault="00B75205" w:rsidP="000320C0">
      <w:pPr>
        <w:spacing w:after="40" w:line="480" w:lineRule="auto"/>
        <w:ind w:hanging="720"/>
        <w:jc w:val="both"/>
      </w:pPr>
    </w:p>
    <w:p w14:paraId="6AA905E0" w14:textId="7658353C" w:rsidR="00B75205" w:rsidRDefault="004C659E" w:rsidP="000320C0">
      <w:pPr>
        <w:keepNext/>
        <w:spacing w:after="40" w:line="480" w:lineRule="auto"/>
        <w:jc w:val="both"/>
      </w:pPr>
      <w:r>
        <w:rPr>
          <w:noProof/>
          <w:lang w:eastAsia="en-IE"/>
        </w:rPr>
        <w:drawing>
          <wp:inline distT="0" distB="0" distL="0" distR="0" wp14:anchorId="30FF3B8E" wp14:editId="1327C032">
            <wp:extent cx="5756275" cy="5078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71535144" w14:textId="6234FFD0" w:rsidR="002B3EAE" w:rsidRDefault="00B75205" w:rsidP="000320C0">
      <w:pPr>
        <w:pStyle w:val="Caption"/>
        <w:spacing w:after="40" w:line="480" w:lineRule="auto"/>
        <w:jc w:val="both"/>
        <w:rPr>
          <w:i w:val="0"/>
          <w:sz w:val="24"/>
          <w:szCs w:val="24"/>
        </w:rPr>
      </w:pPr>
      <w:r w:rsidRPr="0053320B">
        <w:rPr>
          <w:i w:val="0"/>
          <w:sz w:val="24"/>
          <w:szCs w:val="24"/>
        </w:rPr>
        <w:t xml:space="preserve">Figure </w:t>
      </w:r>
      <w:r w:rsidR="00036647">
        <w:rPr>
          <w:i w:val="0"/>
          <w:sz w:val="24"/>
          <w:szCs w:val="24"/>
        </w:rPr>
        <w:t>2</w:t>
      </w:r>
      <w:r>
        <w:rPr>
          <w:i w:val="0"/>
          <w:sz w:val="24"/>
          <w:szCs w:val="24"/>
        </w:rPr>
        <w:t xml:space="preserve">. Multi-rig catch-comparison. </w:t>
      </w:r>
      <w:r w:rsidRPr="0053320B">
        <w:rPr>
          <w:i w:val="0"/>
          <w:sz w:val="24"/>
          <w:szCs w:val="24"/>
        </w:rPr>
        <w:t xml:space="preserve">Proportion of </w:t>
      </w:r>
      <w:r w:rsidR="00FD5F42" w:rsidRPr="00FD5F42">
        <w:rPr>
          <w:sz w:val="24"/>
          <w:szCs w:val="24"/>
        </w:rPr>
        <w:t>Nephrops</w:t>
      </w:r>
      <w:r w:rsidRPr="0053320B">
        <w:rPr>
          <w:i w:val="0"/>
          <w:sz w:val="24"/>
          <w:szCs w:val="24"/>
        </w:rPr>
        <w:t xml:space="preserve">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436058A1" w14:textId="253DCBD2" w:rsidR="00B75205" w:rsidRPr="002B3EAE" w:rsidRDefault="002B3EAE" w:rsidP="002B3EAE">
      <w:pPr>
        <w:rPr>
          <w:rFonts w:ascii="Calibri" w:eastAsia="Droid Sans" w:hAnsi="Calibri"/>
          <w:iCs/>
          <w:color w:val="44546A"/>
          <w:sz w:val="24"/>
          <w:szCs w:val="24"/>
        </w:rPr>
      </w:pPr>
      <w:r>
        <w:rPr>
          <w:i/>
          <w:sz w:val="24"/>
          <w:szCs w:val="24"/>
        </w:rPr>
        <w:br w:type="page"/>
      </w:r>
    </w:p>
    <w:p w14:paraId="4EF6AA68" w14:textId="6A33A21F" w:rsidR="00B75205" w:rsidRDefault="004C659E" w:rsidP="000320C0">
      <w:pPr>
        <w:pStyle w:val="Caption"/>
        <w:keepNext/>
        <w:spacing w:after="40" w:line="480" w:lineRule="auto"/>
      </w:pPr>
      <w:r>
        <w:rPr>
          <w:noProof/>
          <w:lang w:eastAsia="en-IE"/>
        </w:rPr>
        <w:drawing>
          <wp:inline distT="0" distB="0" distL="0" distR="0" wp14:anchorId="59DF6D68" wp14:editId="3B5D300F">
            <wp:extent cx="5756275" cy="5078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7F44985" w14:textId="047C076A" w:rsidR="00B75205" w:rsidRDefault="00B75205" w:rsidP="000320C0">
      <w:pPr>
        <w:pStyle w:val="Caption"/>
        <w:spacing w:after="40" w:line="480" w:lineRule="auto"/>
        <w:jc w:val="both"/>
        <w:rPr>
          <w:i w:val="0"/>
          <w:sz w:val="24"/>
          <w:szCs w:val="24"/>
        </w:rPr>
      </w:pPr>
      <w:r w:rsidRPr="00475E71">
        <w:rPr>
          <w:i w:val="0"/>
          <w:sz w:val="24"/>
          <w:szCs w:val="24"/>
        </w:rPr>
        <w:t xml:space="preserve">Figure </w:t>
      </w:r>
      <w:r w:rsidR="00036647">
        <w:rPr>
          <w:i w:val="0"/>
          <w:sz w:val="24"/>
          <w:szCs w:val="24"/>
        </w:rPr>
        <w:t>3</w:t>
      </w:r>
      <w:r>
        <w:rPr>
          <w:i w:val="0"/>
          <w:sz w:val="24"/>
          <w:szCs w:val="24"/>
        </w:rPr>
        <w:t xml:space="preserve">. Multi-rig catch comparison. Estimated trivariate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43FB8C7D" w14:textId="47D13AFC" w:rsidR="002B3EAE" w:rsidRDefault="002B3EAE">
      <w:pPr>
        <w:rPr>
          <w:rFonts w:ascii="Calibri" w:eastAsia="Droid Sans" w:hAnsi="Calibri"/>
          <w:iCs/>
          <w:color w:val="44546A"/>
          <w:sz w:val="24"/>
          <w:szCs w:val="24"/>
        </w:rPr>
      </w:pPr>
      <w:r>
        <w:rPr>
          <w:i/>
          <w:sz w:val="24"/>
          <w:szCs w:val="24"/>
        </w:rPr>
        <w:br w:type="page"/>
      </w:r>
    </w:p>
    <w:p w14:paraId="21B5692E" w14:textId="7225244B" w:rsidR="00B75205" w:rsidRDefault="004C659E" w:rsidP="000320C0">
      <w:pPr>
        <w:pStyle w:val="Caption"/>
        <w:keepNext/>
        <w:spacing w:after="40" w:line="480" w:lineRule="auto"/>
      </w:pPr>
      <w:r>
        <w:rPr>
          <w:noProof/>
          <w:lang w:eastAsia="en-IE"/>
        </w:rPr>
        <w:drawing>
          <wp:inline distT="0" distB="0" distL="0" distR="0" wp14:anchorId="15EE4DEE" wp14:editId="44F3F64E">
            <wp:extent cx="5756275" cy="846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275" cy="8465820"/>
                    </a:xfrm>
                    <a:prstGeom prst="rect">
                      <a:avLst/>
                    </a:prstGeom>
                  </pic:spPr>
                </pic:pic>
              </a:graphicData>
            </a:graphic>
          </wp:inline>
        </w:drawing>
      </w:r>
    </w:p>
    <w:p w14:paraId="4790D8D6" w14:textId="2487A357" w:rsidR="002B3EAE" w:rsidRDefault="00B75205" w:rsidP="000320C0">
      <w:pPr>
        <w:pStyle w:val="Caption"/>
        <w:spacing w:after="40" w:line="480" w:lineRule="auto"/>
        <w:jc w:val="both"/>
        <w:rPr>
          <w:i w:val="0"/>
          <w:sz w:val="24"/>
          <w:szCs w:val="24"/>
        </w:rPr>
      </w:pPr>
      <w:r w:rsidRPr="00813A7E">
        <w:rPr>
          <w:i w:val="0"/>
          <w:sz w:val="24"/>
          <w:szCs w:val="24"/>
        </w:rPr>
        <w:t xml:space="preserve">Figure </w:t>
      </w:r>
      <w:r w:rsidR="00036647">
        <w:rPr>
          <w:i w:val="0"/>
          <w:sz w:val="24"/>
          <w:szCs w:val="24"/>
        </w:rPr>
        <w:t>4</w:t>
      </w:r>
      <w:r>
        <w:rPr>
          <w:i w:val="0"/>
          <w:sz w:val="24"/>
          <w:szCs w:val="24"/>
        </w:rPr>
        <w:t>. Multi-rig catch comparison. Fitted multinomial mixed effects proportions by haul. Solid and dashed lines represent the predictions from the best fitting model with and without random effects</w:t>
      </w:r>
    </w:p>
    <w:p w14:paraId="02921428" w14:textId="77777777" w:rsidR="002B3EAE" w:rsidRDefault="002B3EAE">
      <w:pPr>
        <w:rPr>
          <w:rFonts w:ascii="Calibri" w:eastAsia="Droid Sans" w:hAnsi="Calibri"/>
          <w:iCs/>
          <w:color w:val="44546A"/>
          <w:sz w:val="24"/>
          <w:szCs w:val="24"/>
        </w:rPr>
      </w:pPr>
      <w:r>
        <w:rPr>
          <w:i/>
          <w:sz w:val="24"/>
          <w:szCs w:val="24"/>
        </w:rPr>
        <w:br w:type="page"/>
      </w:r>
    </w:p>
    <w:p w14:paraId="1ADB5C64" w14:textId="412B75C6" w:rsidR="00B75205" w:rsidRDefault="004C659E" w:rsidP="000320C0">
      <w:pPr>
        <w:pStyle w:val="Caption"/>
        <w:keepNext/>
        <w:spacing w:after="40" w:line="480" w:lineRule="auto"/>
        <w:jc w:val="both"/>
      </w:pPr>
      <w:r>
        <w:rPr>
          <w:noProof/>
          <w:lang w:eastAsia="en-IE"/>
        </w:rPr>
        <w:drawing>
          <wp:inline distT="0" distB="0" distL="0" distR="0" wp14:anchorId="3B520DF6" wp14:editId="210E58EA">
            <wp:extent cx="5756275" cy="5078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C742937" w14:textId="1F0C3A00" w:rsidR="00B75205" w:rsidRPr="00813A7E" w:rsidRDefault="00B75205" w:rsidP="000320C0">
      <w:pPr>
        <w:pStyle w:val="Caption"/>
        <w:spacing w:after="40" w:line="480" w:lineRule="auto"/>
        <w:jc w:val="both"/>
        <w:rPr>
          <w:i w:val="0"/>
          <w:sz w:val="24"/>
          <w:szCs w:val="24"/>
        </w:rPr>
      </w:pPr>
      <w:r w:rsidRPr="00813A7E">
        <w:rPr>
          <w:i w:val="0"/>
          <w:sz w:val="24"/>
          <w:szCs w:val="24"/>
        </w:rPr>
        <w:t xml:space="preserve">Figure </w:t>
      </w:r>
      <w:r w:rsidR="00036647">
        <w:rPr>
          <w:i w:val="0"/>
          <w:sz w:val="24"/>
          <w:szCs w:val="24"/>
        </w:rPr>
        <w:t>5</w:t>
      </w:r>
      <w:r>
        <w:rPr>
          <w:i w:val="0"/>
          <w:sz w:val="24"/>
          <w:szCs w:val="24"/>
        </w:rPr>
        <w:t>. Multi-rig catch comparison. Overall predicted proportions at length. Solid and dashed lines represent the mean and 95% confidence intervals on the mean (see text for discussion on confidence intervals in this setting).</w:t>
      </w:r>
    </w:p>
    <w:p w14:paraId="0381CB32" w14:textId="1521AEF5" w:rsidR="000260E3" w:rsidRDefault="000260E3" w:rsidP="000320C0">
      <w:pPr>
        <w:spacing w:after="40" w:line="480" w:lineRule="auto"/>
        <w:jc w:val="both"/>
      </w:pPr>
    </w:p>
    <w:sectPr w:rsidR="000260E3" w:rsidSect="00D007E6">
      <w:headerReference w:type="default" r:id="rId17"/>
      <w:pgSz w:w="11906" w:h="16838"/>
      <w:pgMar w:top="1440" w:right="1134" w:bottom="1440" w:left="1707" w:header="709" w:footer="709" w:gutter="0"/>
      <w:lnNumType w:countBy="1"/>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E8C0D" w15:done="0"/>
  <w15:commentEx w15:paraId="43FD7B4F" w15:done="0"/>
  <w15:commentEx w15:paraId="6E7056C5" w15:done="0"/>
  <w15:commentEx w15:paraId="21CDA3FB" w15:done="0"/>
  <w15:commentEx w15:paraId="234661E4" w15:done="0"/>
  <w15:commentEx w15:paraId="7AE52D75" w15:done="0"/>
  <w15:commentEx w15:paraId="2D1B0BA7" w15:done="0"/>
  <w15:commentEx w15:paraId="29A5F380" w15:done="0"/>
  <w15:commentEx w15:paraId="5E7B42AD" w15:done="0"/>
  <w15:commentEx w15:paraId="39B9C422" w15:done="0"/>
  <w15:commentEx w15:paraId="26A62BAA" w15:done="0"/>
  <w15:commentEx w15:paraId="7EB10A8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858E4" w14:textId="77777777" w:rsidR="0068675B" w:rsidRDefault="0068675B" w:rsidP="00DA7263">
      <w:pPr>
        <w:spacing w:after="0" w:line="240" w:lineRule="auto"/>
      </w:pPr>
      <w:r>
        <w:separator/>
      </w:r>
    </w:p>
  </w:endnote>
  <w:endnote w:type="continuationSeparator" w:id="0">
    <w:p w14:paraId="70A8147F" w14:textId="77777777" w:rsidR="0068675B" w:rsidRDefault="0068675B" w:rsidP="00DA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59E9A3" w14:textId="77777777" w:rsidR="0068675B" w:rsidRDefault="0068675B" w:rsidP="00DA7263">
      <w:pPr>
        <w:spacing w:after="0" w:line="240" w:lineRule="auto"/>
      </w:pPr>
      <w:r>
        <w:separator/>
      </w:r>
    </w:p>
  </w:footnote>
  <w:footnote w:type="continuationSeparator" w:id="0">
    <w:p w14:paraId="39CF061D" w14:textId="77777777" w:rsidR="0068675B" w:rsidRDefault="0068675B" w:rsidP="00DA72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8209085"/>
      <w:docPartObj>
        <w:docPartGallery w:val="Page Numbers (Top of Page)"/>
        <w:docPartUnique/>
      </w:docPartObj>
    </w:sdtPr>
    <w:sdtEndPr/>
    <w:sdtContent>
      <w:p w14:paraId="5A10155F" w14:textId="77777777" w:rsidR="00D007E6" w:rsidRDefault="00D007E6">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68675B">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8675B">
          <w:rPr>
            <w:b/>
            <w:bCs/>
            <w:noProof/>
          </w:rPr>
          <w:t>1</w:t>
        </w:r>
        <w:r>
          <w:rPr>
            <w:b/>
            <w:bCs/>
            <w:sz w:val="24"/>
            <w:szCs w:val="24"/>
          </w:rPr>
          <w:fldChar w:fldCharType="end"/>
        </w:r>
      </w:p>
    </w:sdtContent>
  </w:sdt>
  <w:p w14:paraId="35A713B6" w14:textId="77777777" w:rsidR="005D06FD" w:rsidRDefault="005D06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asf5p9gw502we25phpsps2swdz9rv5twea&quot;&gt;My EndNote Library&lt;record-ids&gt;&lt;item&gt;127&lt;/item&gt;&lt;item&gt;163&lt;/item&gt;&lt;item&gt;175&lt;/item&gt;&lt;item&gt;183&lt;/item&gt;&lt;item&gt;198&lt;/item&gt;&lt;item&gt;227&lt;/item&gt;&lt;item&gt;253&lt;/item&gt;&lt;item&gt;257&lt;/item&gt;&lt;item&gt;268&lt;/item&gt;&lt;item&gt;269&lt;/item&gt;&lt;item&gt;270&lt;/item&gt;&lt;item&gt;285&lt;/item&gt;&lt;item&gt;308&lt;/item&gt;&lt;item&gt;320&lt;/item&gt;&lt;item&gt;331&lt;/item&gt;&lt;item&gt;339&lt;/item&gt;&lt;item&gt;351&lt;/item&gt;&lt;item&gt;358&lt;/item&gt;&lt;item&gt;389&lt;/item&gt;&lt;item&gt;406&lt;/item&gt;&lt;item&gt;417&lt;/item&gt;&lt;item&gt;418&lt;/item&gt;&lt;item&gt;419&lt;/item&gt;&lt;item&gt;429&lt;/item&gt;&lt;item&gt;433&lt;/item&gt;&lt;item&gt;434&lt;/item&gt;&lt;item&gt;435&lt;/item&gt;&lt;item&gt;440&lt;/item&gt;&lt;item&gt;450&lt;/item&gt;&lt;item&gt;485&lt;/item&gt;&lt;item&gt;487&lt;/item&gt;&lt;item&gt;504&lt;/item&gt;&lt;item&gt;509&lt;/item&gt;&lt;item&gt;514&lt;/item&gt;&lt;item&gt;524&lt;/item&gt;&lt;item&gt;531&lt;/item&gt;&lt;item&gt;545&lt;/item&gt;&lt;item&gt;547&lt;/item&gt;&lt;item&gt;556&lt;/item&gt;&lt;item&gt;573&lt;/item&gt;&lt;item&gt;574&lt;/item&gt;&lt;/record-ids&gt;&lt;/item&gt;&lt;/Libraries&gt;"/>
  </w:docVars>
  <w:rsids>
    <w:rsidRoot w:val="00A17811"/>
    <w:rsid w:val="00003676"/>
    <w:rsid w:val="00004590"/>
    <w:rsid w:val="00021415"/>
    <w:rsid w:val="00025128"/>
    <w:rsid w:val="000260E3"/>
    <w:rsid w:val="00031BD0"/>
    <w:rsid w:val="000320C0"/>
    <w:rsid w:val="00036647"/>
    <w:rsid w:val="000462F5"/>
    <w:rsid w:val="000610A6"/>
    <w:rsid w:val="00067490"/>
    <w:rsid w:val="0007625E"/>
    <w:rsid w:val="000862DC"/>
    <w:rsid w:val="000906F5"/>
    <w:rsid w:val="00091E54"/>
    <w:rsid w:val="000955F6"/>
    <w:rsid w:val="00096B53"/>
    <w:rsid w:val="000A7565"/>
    <w:rsid w:val="000B1643"/>
    <w:rsid w:val="000B5EC1"/>
    <w:rsid w:val="000B64F4"/>
    <w:rsid w:val="000C2545"/>
    <w:rsid w:val="000C3E92"/>
    <w:rsid w:val="000D26E8"/>
    <w:rsid w:val="000E0C9A"/>
    <w:rsid w:val="000E0EBE"/>
    <w:rsid w:val="000E75A5"/>
    <w:rsid w:val="000E766C"/>
    <w:rsid w:val="000F3F57"/>
    <w:rsid w:val="000F446F"/>
    <w:rsid w:val="000F4B0F"/>
    <w:rsid w:val="000F4CBB"/>
    <w:rsid w:val="00102C2F"/>
    <w:rsid w:val="001056B2"/>
    <w:rsid w:val="00115B76"/>
    <w:rsid w:val="0012468B"/>
    <w:rsid w:val="001314DF"/>
    <w:rsid w:val="0013610D"/>
    <w:rsid w:val="00137416"/>
    <w:rsid w:val="00142E67"/>
    <w:rsid w:val="00144B4A"/>
    <w:rsid w:val="00145D33"/>
    <w:rsid w:val="00147942"/>
    <w:rsid w:val="00150ED8"/>
    <w:rsid w:val="001521E7"/>
    <w:rsid w:val="0015275C"/>
    <w:rsid w:val="00152A87"/>
    <w:rsid w:val="001549A7"/>
    <w:rsid w:val="001550E1"/>
    <w:rsid w:val="00165F83"/>
    <w:rsid w:val="00167415"/>
    <w:rsid w:val="001738BE"/>
    <w:rsid w:val="0017449E"/>
    <w:rsid w:val="0018347F"/>
    <w:rsid w:val="00190D44"/>
    <w:rsid w:val="001A0254"/>
    <w:rsid w:val="001A2262"/>
    <w:rsid w:val="001A232C"/>
    <w:rsid w:val="001A3F94"/>
    <w:rsid w:val="001B15AB"/>
    <w:rsid w:val="001C1A82"/>
    <w:rsid w:val="001C34F8"/>
    <w:rsid w:val="001C5EB6"/>
    <w:rsid w:val="001D00D8"/>
    <w:rsid w:val="001D1C3C"/>
    <w:rsid w:val="001E6418"/>
    <w:rsid w:val="001E79AB"/>
    <w:rsid w:val="001F355E"/>
    <w:rsid w:val="001F704C"/>
    <w:rsid w:val="001F7AFB"/>
    <w:rsid w:val="00212169"/>
    <w:rsid w:val="0021282F"/>
    <w:rsid w:val="002142EC"/>
    <w:rsid w:val="00214984"/>
    <w:rsid w:val="0022121B"/>
    <w:rsid w:val="00224112"/>
    <w:rsid w:val="00224FF9"/>
    <w:rsid w:val="002334B8"/>
    <w:rsid w:val="00235163"/>
    <w:rsid w:val="00235A0C"/>
    <w:rsid w:val="00246826"/>
    <w:rsid w:val="002632BA"/>
    <w:rsid w:val="002701D3"/>
    <w:rsid w:val="00283A26"/>
    <w:rsid w:val="00283BBA"/>
    <w:rsid w:val="00284F60"/>
    <w:rsid w:val="00285710"/>
    <w:rsid w:val="00292BAC"/>
    <w:rsid w:val="002970B8"/>
    <w:rsid w:val="002A2524"/>
    <w:rsid w:val="002A5FEE"/>
    <w:rsid w:val="002B0E5F"/>
    <w:rsid w:val="002B3EAE"/>
    <w:rsid w:val="002B7B8F"/>
    <w:rsid w:val="002C0791"/>
    <w:rsid w:val="002C22A8"/>
    <w:rsid w:val="002C49DD"/>
    <w:rsid w:val="002C4DEF"/>
    <w:rsid w:val="002D20D9"/>
    <w:rsid w:val="002E428E"/>
    <w:rsid w:val="002E7418"/>
    <w:rsid w:val="00311691"/>
    <w:rsid w:val="00312DEF"/>
    <w:rsid w:val="003215FE"/>
    <w:rsid w:val="003219AD"/>
    <w:rsid w:val="00324DD1"/>
    <w:rsid w:val="003312FB"/>
    <w:rsid w:val="00344C54"/>
    <w:rsid w:val="00350D7F"/>
    <w:rsid w:val="00362188"/>
    <w:rsid w:val="00363B7D"/>
    <w:rsid w:val="003654AA"/>
    <w:rsid w:val="00365F5D"/>
    <w:rsid w:val="00370DE5"/>
    <w:rsid w:val="003716A1"/>
    <w:rsid w:val="0037486E"/>
    <w:rsid w:val="003758FF"/>
    <w:rsid w:val="00376EE6"/>
    <w:rsid w:val="00381F3B"/>
    <w:rsid w:val="00383FA8"/>
    <w:rsid w:val="00384C2F"/>
    <w:rsid w:val="0038725B"/>
    <w:rsid w:val="003910F2"/>
    <w:rsid w:val="00394542"/>
    <w:rsid w:val="00395164"/>
    <w:rsid w:val="00395542"/>
    <w:rsid w:val="00395CA7"/>
    <w:rsid w:val="003A2145"/>
    <w:rsid w:val="003A5813"/>
    <w:rsid w:val="003A68CB"/>
    <w:rsid w:val="003A6CFE"/>
    <w:rsid w:val="003B0A89"/>
    <w:rsid w:val="003B207A"/>
    <w:rsid w:val="003B548B"/>
    <w:rsid w:val="003C5C46"/>
    <w:rsid w:val="003C6063"/>
    <w:rsid w:val="003D5A7F"/>
    <w:rsid w:val="003E3F5A"/>
    <w:rsid w:val="003E53D1"/>
    <w:rsid w:val="003E631A"/>
    <w:rsid w:val="003F29C4"/>
    <w:rsid w:val="003F2E1C"/>
    <w:rsid w:val="003F7F5A"/>
    <w:rsid w:val="004010F0"/>
    <w:rsid w:val="00410BDB"/>
    <w:rsid w:val="004200B6"/>
    <w:rsid w:val="004248B6"/>
    <w:rsid w:val="0042588B"/>
    <w:rsid w:val="00432832"/>
    <w:rsid w:val="00440B62"/>
    <w:rsid w:val="00441981"/>
    <w:rsid w:val="00455890"/>
    <w:rsid w:val="00457BCB"/>
    <w:rsid w:val="004673C1"/>
    <w:rsid w:val="004763E6"/>
    <w:rsid w:val="00476F74"/>
    <w:rsid w:val="00485CFB"/>
    <w:rsid w:val="00494E87"/>
    <w:rsid w:val="00495176"/>
    <w:rsid w:val="0049679A"/>
    <w:rsid w:val="004A73FF"/>
    <w:rsid w:val="004C0DF1"/>
    <w:rsid w:val="004C659E"/>
    <w:rsid w:val="004C7BB0"/>
    <w:rsid w:val="004E08A7"/>
    <w:rsid w:val="004E2B45"/>
    <w:rsid w:val="004E414C"/>
    <w:rsid w:val="004E7006"/>
    <w:rsid w:val="004F0A0D"/>
    <w:rsid w:val="0050337E"/>
    <w:rsid w:val="00511BDF"/>
    <w:rsid w:val="005125F0"/>
    <w:rsid w:val="00512C03"/>
    <w:rsid w:val="005155C7"/>
    <w:rsid w:val="00521548"/>
    <w:rsid w:val="005216D7"/>
    <w:rsid w:val="00526474"/>
    <w:rsid w:val="005367E6"/>
    <w:rsid w:val="0053746D"/>
    <w:rsid w:val="005414D4"/>
    <w:rsid w:val="00551208"/>
    <w:rsid w:val="00551802"/>
    <w:rsid w:val="00552208"/>
    <w:rsid w:val="00553EDD"/>
    <w:rsid w:val="00555EE9"/>
    <w:rsid w:val="00563871"/>
    <w:rsid w:val="00565FF9"/>
    <w:rsid w:val="00566790"/>
    <w:rsid w:val="00566B26"/>
    <w:rsid w:val="0057357A"/>
    <w:rsid w:val="005744A2"/>
    <w:rsid w:val="005822D4"/>
    <w:rsid w:val="00597D7A"/>
    <w:rsid w:val="00597EA4"/>
    <w:rsid w:val="005B14C3"/>
    <w:rsid w:val="005B58C3"/>
    <w:rsid w:val="005C4DD4"/>
    <w:rsid w:val="005D06FD"/>
    <w:rsid w:val="005D2AD1"/>
    <w:rsid w:val="005E155C"/>
    <w:rsid w:val="005F65E1"/>
    <w:rsid w:val="006037AB"/>
    <w:rsid w:val="006127F0"/>
    <w:rsid w:val="006223F3"/>
    <w:rsid w:val="006421F8"/>
    <w:rsid w:val="00642A02"/>
    <w:rsid w:val="00664063"/>
    <w:rsid w:val="00664FB0"/>
    <w:rsid w:val="00671214"/>
    <w:rsid w:val="0068675B"/>
    <w:rsid w:val="00691F52"/>
    <w:rsid w:val="00692FAA"/>
    <w:rsid w:val="00695FC0"/>
    <w:rsid w:val="00697C57"/>
    <w:rsid w:val="006A3F17"/>
    <w:rsid w:val="006B1997"/>
    <w:rsid w:val="006B6490"/>
    <w:rsid w:val="006C05E2"/>
    <w:rsid w:val="006D3F0E"/>
    <w:rsid w:val="006D6D1B"/>
    <w:rsid w:val="006E7686"/>
    <w:rsid w:val="006E7C39"/>
    <w:rsid w:val="006F464A"/>
    <w:rsid w:val="00701A94"/>
    <w:rsid w:val="00701F8E"/>
    <w:rsid w:val="00705D33"/>
    <w:rsid w:val="00716B04"/>
    <w:rsid w:val="007210E6"/>
    <w:rsid w:val="0072230E"/>
    <w:rsid w:val="00722AF4"/>
    <w:rsid w:val="00726DF5"/>
    <w:rsid w:val="007304E1"/>
    <w:rsid w:val="00731430"/>
    <w:rsid w:val="00731E80"/>
    <w:rsid w:val="00740975"/>
    <w:rsid w:val="00750212"/>
    <w:rsid w:val="0075311F"/>
    <w:rsid w:val="00753379"/>
    <w:rsid w:val="00756F34"/>
    <w:rsid w:val="0075761B"/>
    <w:rsid w:val="00763FE5"/>
    <w:rsid w:val="00765877"/>
    <w:rsid w:val="007725E9"/>
    <w:rsid w:val="007734BD"/>
    <w:rsid w:val="00773C40"/>
    <w:rsid w:val="00776105"/>
    <w:rsid w:val="0078443E"/>
    <w:rsid w:val="00796E82"/>
    <w:rsid w:val="00797333"/>
    <w:rsid w:val="007A005B"/>
    <w:rsid w:val="007A377E"/>
    <w:rsid w:val="007B2A11"/>
    <w:rsid w:val="007B6519"/>
    <w:rsid w:val="007C055D"/>
    <w:rsid w:val="007C7657"/>
    <w:rsid w:val="007D67DE"/>
    <w:rsid w:val="007E3AAB"/>
    <w:rsid w:val="007E4DA3"/>
    <w:rsid w:val="007E67F4"/>
    <w:rsid w:val="007E7728"/>
    <w:rsid w:val="007F132D"/>
    <w:rsid w:val="007F58CD"/>
    <w:rsid w:val="008005E4"/>
    <w:rsid w:val="00801D68"/>
    <w:rsid w:val="00805096"/>
    <w:rsid w:val="00822C98"/>
    <w:rsid w:val="00826F5B"/>
    <w:rsid w:val="00830192"/>
    <w:rsid w:val="00833013"/>
    <w:rsid w:val="00834150"/>
    <w:rsid w:val="008348C2"/>
    <w:rsid w:val="00836310"/>
    <w:rsid w:val="00840279"/>
    <w:rsid w:val="00844AE8"/>
    <w:rsid w:val="00844D2A"/>
    <w:rsid w:val="00847EC6"/>
    <w:rsid w:val="0086185B"/>
    <w:rsid w:val="00866C50"/>
    <w:rsid w:val="00875C0B"/>
    <w:rsid w:val="008846D3"/>
    <w:rsid w:val="00892F1C"/>
    <w:rsid w:val="008932CD"/>
    <w:rsid w:val="008B6E60"/>
    <w:rsid w:val="008C66EB"/>
    <w:rsid w:val="008D1D58"/>
    <w:rsid w:val="008D4AD0"/>
    <w:rsid w:val="008D4C5B"/>
    <w:rsid w:val="008E008C"/>
    <w:rsid w:val="008E324D"/>
    <w:rsid w:val="008E5986"/>
    <w:rsid w:val="008E5ED2"/>
    <w:rsid w:val="008F68F4"/>
    <w:rsid w:val="008F7A52"/>
    <w:rsid w:val="0091329A"/>
    <w:rsid w:val="00920ED2"/>
    <w:rsid w:val="009217D0"/>
    <w:rsid w:val="0092592B"/>
    <w:rsid w:val="009333D1"/>
    <w:rsid w:val="0093514A"/>
    <w:rsid w:val="00943260"/>
    <w:rsid w:val="00952C74"/>
    <w:rsid w:val="00961962"/>
    <w:rsid w:val="0096336E"/>
    <w:rsid w:val="00973150"/>
    <w:rsid w:val="009750E6"/>
    <w:rsid w:val="00985E45"/>
    <w:rsid w:val="00986BFE"/>
    <w:rsid w:val="00986DC7"/>
    <w:rsid w:val="00990914"/>
    <w:rsid w:val="00990A21"/>
    <w:rsid w:val="00990DAD"/>
    <w:rsid w:val="0099196D"/>
    <w:rsid w:val="009953E9"/>
    <w:rsid w:val="009A13D0"/>
    <w:rsid w:val="009A156F"/>
    <w:rsid w:val="009A6467"/>
    <w:rsid w:val="009B21FB"/>
    <w:rsid w:val="009C301C"/>
    <w:rsid w:val="009C57EE"/>
    <w:rsid w:val="009C6A0E"/>
    <w:rsid w:val="009D25D7"/>
    <w:rsid w:val="009E75A8"/>
    <w:rsid w:val="009F02D2"/>
    <w:rsid w:val="009F58B4"/>
    <w:rsid w:val="00A01796"/>
    <w:rsid w:val="00A037BE"/>
    <w:rsid w:val="00A06946"/>
    <w:rsid w:val="00A1157A"/>
    <w:rsid w:val="00A11B8F"/>
    <w:rsid w:val="00A163B9"/>
    <w:rsid w:val="00A1762B"/>
    <w:rsid w:val="00A17811"/>
    <w:rsid w:val="00A204B3"/>
    <w:rsid w:val="00A208B6"/>
    <w:rsid w:val="00A24EE0"/>
    <w:rsid w:val="00A25C25"/>
    <w:rsid w:val="00A266BF"/>
    <w:rsid w:val="00A316F7"/>
    <w:rsid w:val="00A34184"/>
    <w:rsid w:val="00A3539E"/>
    <w:rsid w:val="00A36CF1"/>
    <w:rsid w:val="00A3763A"/>
    <w:rsid w:val="00A41EBF"/>
    <w:rsid w:val="00A4241A"/>
    <w:rsid w:val="00A42BA1"/>
    <w:rsid w:val="00A42BDD"/>
    <w:rsid w:val="00A45CFD"/>
    <w:rsid w:val="00A47B19"/>
    <w:rsid w:val="00A549CD"/>
    <w:rsid w:val="00A7631D"/>
    <w:rsid w:val="00A773E0"/>
    <w:rsid w:val="00A82628"/>
    <w:rsid w:val="00A8502C"/>
    <w:rsid w:val="00A902E9"/>
    <w:rsid w:val="00A90700"/>
    <w:rsid w:val="00A97962"/>
    <w:rsid w:val="00AB1DCB"/>
    <w:rsid w:val="00AB48A6"/>
    <w:rsid w:val="00AC1BBC"/>
    <w:rsid w:val="00AD55CC"/>
    <w:rsid w:val="00AD5847"/>
    <w:rsid w:val="00AD5DC7"/>
    <w:rsid w:val="00AE0589"/>
    <w:rsid w:val="00AE74F6"/>
    <w:rsid w:val="00AF6EBD"/>
    <w:rsid w:val="00AF7DAD"/>
    <w:rsid w:val="00B10B42"/>
    <w:rsid w:val="00B217C3"/>
    <w:rsid w:val="00B22827"/>
    <w:rsid w:val="00B24BE3"/>
    <w:rsid w:val="00B2682A"/>
    <w:rsid w:val="00B26BB3"/>
    <w:rsid w:val="00B357AB"/>
    <w:rsid w:val="00B40ED0"/>
    <w:rsid w:val="00B45012"/>
    <w:rsid w:val="00B46A48"/>
    <w:rsid w:val="00B478F0"/>
    <w:rsid w:val="00B5126B"/>
    <w:rsid w:val="00B51B00"/>
    <w:rsid w:val="00B52DDD"/>
    <w:rsid w:val="00B635FE"/>
    <w:rsid w:val="00B671A9"/>
    <w:rsid w:val="00B721B9"/>
    <w:rsid w:val="00B733B7"/>
    <w:rsid w:val="00B74C5F"/>
    <w:rsid w:val="00B75205"/>
    <w:rsid w:val="00B8463B"/>
    <w:rsid w:val="00B853C1"/>
    <w:rsid w:val="00B96FEA"/>
    <w:rsid w:val="00BA0E5F"/>
    <w:rsid w:val="00BA57C5"/>
    <w:rsid w:val="00BA785F"/>
    <w:rsid w:val="00BB3290"/>
    <w:rsid w:val="00BB55CA"/>
    <w:rsid w:val="00BB7912"/>
    <w:rsid w:val="00BC7D02"/>
    <w:rsid w:val="00BD7987"/>
    <w:rsid w:val="00BE064A"/>
    <w:rsid w:val="00BF37E0"/>
    <w:rsid w:val="00BF77D2"/>
    <w:rsid w:val="00C00725"/>
    <w:rsid w:val="00C02AE3"/>
    <w:rsid w:val="00C0318B"/>
    <w:rsid w:val="00C174BE"/>
    <w:rsid w:val="00C2294A"/>
    <w:rsid w:val="00C22FB2"/>
    <w:rsid w:val="00C235B0"/>
    <w:rsid w:val="00C35AFE"/>
    <w:rsid w:val="00C35BC3"/>
    <w:rsid w:val="00C41104"/>
    <w:rsid w:val="00C41204"/>
    <w:rsid w:val="00C419CE"/>
    <w:rsid w:val="00C61C7F"/>
    <w:rsid w:val="00C711BF"/>
    <w:rsid w:val="00C741C4"/>
    <w:rsid w:val="00C77001"/>
    <w:rsid w:val="00C80DA6"/>
    <w:rsid w:val="00C83E33"/>
    <w:rsid w:val="00C8747D"/>
    <w:rsid w:val="00C92DC8"/>
    <w:rsid w:val="00C97855"/>
    <w:rsid w:val="00CA0C99"/>
    <w:rsid w:val="00CA34B4"/>
    <w:rsid w:val="00CB5E59"/>
    <w:rsid w:val="00CB78B6"/>
    <w:rsid w:val="00CC1A31"/>
    <w:rsid w:val="00CD6DFA"/>
    <w:rsid w:val="00CE69D8"/>
    <w:rsid w:val="00CF12CD"/>
    <w:rsid w:val="00CF663C"/>
    <w:rsid w:val="00D0048A"/>
    <w:rsid w:val="00D007E6"/>
    <w:rsid w:val="00D05FE2"/>
    <w:rsid w:val="00D05FFC"/>
    <w:rsid w:val="00D21D7E"/>
    <w:rsid w:val="00D259DD"/>
    <w:rsid w:val="00D315CE"/>
    <w:rsid w:val="00D32AAD"/>
    <w:rsid w:val="00D36D0A"/>
    <w:rsid w:val="00D429BA"/>
    <w:rsid w:val="00D433CA"/>
    <w:rsid w:val="00D44925"/>
    <w:rsid w:val="00D54036"/>
    <w:rsid w:val="00D54DB7"/>
    <w:rsid w:val="00D55293"/>
    <w:rsid w:val="00D62A79"/>
    <w:rsid w:val="00D701AC"/>
    <w:rsid w:val="00D702F7"/>
    <w:rsid w:val="00D72036"/>
    <w:rsid w:val="00D72081"/>
    <w:rsid w:val="00D73696"/>
    <w:rsid w:val="00D816BD"/>
    <w:rsid w:val="00D8663A"/>
    <w:rsid w:val="00D96AD9"/>
    <w:rsid w:val="00D97EBA"/>
    <w:rsid w:val="00DA14FC"/>
    <w:rsid w:val="00DA3936"/>
    <w:rsid w:val="00DA5BD4"/>
    <w:rsid w:val="00DA7263"/>
    <w:rsid w:val="00DB0B08"/>
    <w:rsid w:val="00DB3EFF"/>
    <w:rsid w:val="00DB4A9E"/>
    <w:rsid w:val="00DC2B5E"/>
    <w:rsid w:val="00DE51FE"/>
    <w:rsid w:val="00DE75D1"/>
    <w:rsid w:val="00DF0BF2"/>
    <w:rsid w:val="00DF7876"/>
    <w:rsid w:val="00E00FCE"/>
    <w:rsid w:val="00E04822"/>
    <w:rsid w:val="00E16279"/>
    <w:rsid w:val="00E24840"/>
    <w:rsid w:val="00E253AA"/>
    <w:rsid w:val="00E267F5"/>
    <w:rsid w:val="00E3241D"/>
    <w:rsid w:val="00E33F43"/>
    <w:rsid w:val="00E34A8F"/>
    <w:rsid w:val="00E42B56"/>
    <w:rsid w:val="00E43246"/>
    <w:rsid w:val="00E451A6"/>
    <w:rsid w:val="00E45B0C"/>
    <w:rsid w:val="00E46813"/>
    <w:rsid w:val="00E54E6C"/>
    <w:rsid w:val="00E559F0"/>
    <w:rsid w:val="00E73857"/>
    <w:rsid w:val="00E807D4"/>
    <w:rsid w:val="00E80ED0"/>
    <w:rsid w:val="00E86E24"/>
    <w:rsid w:val="00E90F4F"/>
    <w:rsid w:val="00E9331C"/>
    <w:rsid w:val="00E97280"/>
    <w:rsid w:val="00EA2C01"/>
    <w:rsid w:val="00EA453A"/>
    <w:rsid w:val="00EA5953"/>
    <w:rsid w:val="00EA5EFC"/>
    <w:rsid w:val="00EA618F"/>
    <w:rsid w:val="00EC039A"/>
    <w:rsid w:val="00EC0479"/>
    <w:rsid w:val="00EC3F9F"/>
    <w:rsid w:val="00EC5F88"/>
    <w:rsid w:val="00ED2772"/>
    <w:rsid w:val="00ED3A80"/>
    <w:rsid w:val="00ED4876"/>
    <w:rsid w:val="00ED4B0D"/>
    <w:rsid w:val="00EE53FF"/>
    <w:rsid w:val="00EF30A7"/>
    <w:rsid w:val="00EF35A8"/>
    <w:rsid w:val="00F02106"/>
    <w:rsid w:val="00F105AF"/>
    <w:rsid w:val="00F10AA7"/>
    <w:rsid w:val="00F1127E"/>
    <w:rsid w:val="00F144AB"/>
    <w:rsid w:val="00F1551F"/>
    <w:rsid w:val="00F17124"/>
    <w:rsid w:val="00F17992"/>
    <w:rsid w:val="00F245C4"/>
    <w:rsid w:val="00F24DAD"/>
    <w:rsid w:val="00F356FF"/>
    <w:rsid w:val="00F35F6F"/>
    <w:rsid w:val="00F377A1"/>
    <w:rsid w:val="00F45772"/>
    <w:rsid w:val="00F46725"/>
    <w:rsid w:val="00F479A2"/>
    <w:rsid w:val="00F54154"/>
    <w:rsid w:val="00F55F06"/>
    <w:rsid w:val="00F562D1"/>
    <w:rsid w:val="00F6317D"/>
    <w:rsid w:val="00F72347"/>
    <w:rsid w:val="00F72B9E"/>
    <w:rsid w:val="00F72C22"/>
    <w:rsid w:val="00F74BDF"/>
    <w:rsid w:val="00F91BAE"/>
    <w:rsid w:val="00FA3083"/>
    <w:rsid w:val="00FB0AE4"/>
    <w:rsid w:val="00FB6449"/>
    <w:rsid w:val="00FC3644"/>
    <w:rsid w:val="00FC5C52"/>
    <w:rsid w:val="00FD09A7"/>
    <w:rsid w:val="00FD5F42"/>
    <w:rsid w:val="00FD6D8A"/>
    <w:rsid w:val="00FE2FEE"/>
    <w:rsid w:val="00FE533D"/>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2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 w:type="character" w:styleId="LineNumber">
    <w:name w:val="line number"/>
    <w:basedOn w:val="DefaultParagraphFont"/>
    <w:uiPriority w:val="99"/>
    <w:semiHidden/>
    <w:unhideWhenUsed/>
    <w:rsid w:val="00091E54"/>
  </w:style>
  <w:style w:type="paragraph" w:styleId="PlainText">
    <w:name w:val="Plain Text"/>
    <w:basedOn w:val="Normal"/>
    <w:link w:val="PlainTextChar"/>
    <w:uiPriority w:val="99"/>
    <w:semiHidden/>
    <w:unhideWhenUsed/>
    <w:rsid w:val="00D007E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D007E6"/>
    <w:rPr>
      <w:rFonts w:ascii="Calibri" w:hAnsi="Calibri"/>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 w:type="character" w:styleId="LineNumber">
    <w:name w:val="line number"/>
    <w:basedOn w:val="DefaultParagraphFont"/>
    <w:uiPriority w:val="99"/>
    <w:semiHidden/>
    <w:unhideWhenUsed/>
    <w:rsid w:val="00091E54"/>
  </w:style>
  <w:style w:type="paragraph" w:styleId="PlainText">
    <w:name w:val="Plain Text"/>
    <w:basedOn w:val="Normal"/>
    <w:link w:val="PlainTextChar"/>
    <w:uiPriority w:val="99"/>
    <w:semiHidden/>
    <w:unhideWhenUsed/>
    <w:rsid w:val="00D007E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D007E6"/>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 w:id="208372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R-project.org/" TargetMode="External"/><Relationship Id="rId5" Type="http://schemas.openxmlformats.org/officeDocument/2006/relationships/settings" Target="settings.xml"/><Relationship Id="rId15" Type="http://schemas.openxmlformats.org/officeDocument/2006/relationships/image" Target="media/image4.tiff"/><Relationship Id="rId23" Type="http://schemas.microsoft.com/office/2011/relationships/people" Target="people.xml"/><Relationship Id="rId10" Type="http://schemas.openxmlformats.org/officeDocument/2006/relationships/hyperlink" Target="http://www.fao.org/fishery/statistics/software/fishstatj/en"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browned@bim.ie" TargetMode="External"/><Relationship Id="rId14" Type="http://schemas.openxmlformats.org/officeDocument/2006/relationships/image" Target="media/image3.tiff"/><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9975E-59E9-43B3-8DC2-00CD8C5B7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26</Pages>
  <Words>11732</Words>
  <Characters>66876</Characters>
  <Application>Microsoft Office Word</Application>
  <DocSecurity>0</DocSecurity>
  <Lines>557</Lines>
  <Paragraphs>156</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A general catch comparison method for multi-gear trials: application to a quad-r</vt:lpstr>
      <vt:lpstr>    Abstract</vt:lpstr>
      <vt:lpstr>    Introduction</vt:lpstr>
      <vt:lpstr>    Materials and Methods</vt:lpstr>
      <vt:lpstr>        Trial design</vt:lpstr>
      <vt:lpstr>        Model development</vt:lpstr>
      <vt:lpstr>    Results </vt:lpstr>
      <vt:lpstr>    Discussion</vt:lpstr>
    </vt:vector>
  </TitlesOfParts>
  <Company>Microsoft</Company>
  <LinksUpToDate>false</LinksUpToDate>
  <CharactersWithSpaces>78452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Browne, Daragh</dc:creator>
  <cp:lastModifiedBy>Browne, Daragh</cp:lastModifiedBy>
  <cp:revision>4</cp:revision>
  <cp:lastPrinted>2015-12-04T17:44:00Z</cp:lastPrinted>
  <dcterms:created xsi:type="dcterms:W3CDTF">2015-12-07T19:20:00Z</dcterms:created>
  <dcterms:modified xsi:type="dcterms:W3CDTF">2015-12-15T11:50:00Z</dcterms:modified>
</cp:coreProperties>
</file>