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64" w:rsidRPr="00C31761" w:rsidRDefault="00C35091" w:rsidP="00C35091">
      <w:pPr>
        <w:jc w:val="center"/>
        <w:rPr>
          <w:rFonts w:ascii="Showcard Gothic" w:hAnsi="Showcard Gothic"/>
          <w:color w:val="000000" w:themeColor="text1"/>
          <w:sz w:val="72"/>
          <w:szCs w:val="72"/>
        </w:rPr>
      </w:pPr>
      <w:r w:rsidRPr="00C31761">
        <w:rPr>
          <w:rFonts w:ascii="Showcard Gothic" w:hAnsi="Showcard Gothic"/>
          <w:color w:val="000000" w:themeColor="text1"/>
          <w:sz w:val="72"/>
          <w:szCs w:val="72"/>
        </w:rPr>
        <w:t>TETRIS</w:t>
      </w:r>
    </w:p>
    <w:p w:rsidR="00C35091" w:rsidRPr="0099339C" w:rsidRDefault="00C35091" w:rsidP="00C35091">
      <w:pPr>
        <w:jc w:val="center"/>
        <w:rPr>
          <w:rFonts w:ascii="Comic Sans MS" w:hAnsi="Comic Sans MS"/>
          <w:color w:val="000000" w:themeColor="text1"/>
          <w:sz w:val="24"/>
          <w:szCs w:val="24"/>
        </w:rPr>
      </w:pPr>
      <w:r w:rsidRPr="0099339C">
        <w:rPr>
          <w:rFonts w:ascii="Comic Sans MS" w:hAnsi="Comic Sans MS"/>
          <w:color w:val="000000" w:themeColor="text1"/>
          <w:sz w:val="24"/>
          <w:szCs w:val="24"/>
        </w:rPr>
        <w:t>About</w:t>
      </w:r>
    </w:p>
    <w:p w:rsidR="00C35091" w:rsidRPr="0099339C" w:rsidRDefault="00C35091" w:rsidP="00C35091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99339C">
        <w:rPr>
          <w:rFonts w:ascii="Comic Sans MS" w:hAnsi="Comic Sans MS"/>
          <w:color w:val="000000" w:themeColor="text1"/>
          <w:sz w:val="24"/>
          <w:szCs w:val="24"/>
        </w:rPr>
        <w:t>It is a tile matching puzzle game. It consists of geometric shapes composed of four squares blocks each</w:t>
      </w:r>
      <w:r w:rsidR="0099339C" w:rsidRPr="0099339C">
        <w:rPr>
          <w:rFonts w:ascii="Comic Sans MS" w:hAnsi="Comic Sans MS"/>
          <w:color w:val="000000" w:themeColor="text1"/>
          <w:sz w:val="24"/>
          <w:szCs w:val="24"/>
        </w:rPr>
        <w:t xml:space="preserve"> which keep on dropping from the top and lands at the bottom</w:t>
      </w:r>
      <w:r w:rsidRPr="0099339C">
        <w:rPr>
          <w:rFonts w:ascii="Comic Sans MS" w:hAnsi="Comic Sans MS"/>
          <w:color w:val="000000" w:themeColor="text1"/>
          <w:sz w:val="24"/>
          <w:szCs w:val="24"/>
        </w:rPr>
        <w:t xml:space="preserve">.  </w:t>
      </w:r>
      <w:r w:rsidR="00C31761">
        <w:rPr>
          <w:rFonts w:ascii="Comic Sans MS" w:hAnsi="Comic Sans MS"/>
          <w:color w:val="000000" w:themeColor="text1"/>
          <w:sz w:val="24"/>
          <w:szCs w:val="24"/>
        </w:rPr>
        <w:t xml:space="preserve">Landing of a block </w:t>
      </w:r>
      <w:r w:rsidR="0099339C" w:rsidRPr="0099339C">
        <w:rPr>
          <w:rFonts w:ascii="Comic Sans MS" w:hAnsi="Comic Sans MS"/>
          <w:color w:val="000000" w:themeColor="text1"/>
          <w:sz w:val="24"/>
          <w:szCs w:val="24"/>
        </w:rPr>
        <w:t>triggers the downward movement of another block.</w:t>
      </w:r>
      <w:r w:rsidR="0099339C">
        <w:rPr>
          <w:rFonts w:ascii="Comic Sans MS" w:hAnsi="Comic Sans MS"/>
          <w:color w:val="000000" w:themeColor="text1"/>
          <w:sz w:val="24"/>
          <w:szCs w:val="24"/>
        </w:rPr>
        <w:br/>
      </w:r>
      <w:r w:rsidR="0099339C">
        <w:rPr>
          <w:rFonts w:ascii="Comic Sans MS" w:hAnsi="Comic Sans MS"/>
          <w:color w:val="000000" w:themeColor="text1"/>
          <w:sz w:val="24"/>
          <w:szCs w:val="24"/>
        </w:rPr>
        <w:br/>
      </w:r>
      <w:r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The objective of the game is to manipulate these </w:t>
      </w:r>
      <w:r w:rsidR="00C31761"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Tetromino</w:t>
      </w:r>
      <w:r w:rsidR="00C3176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e</w:t>
      </w:r>
      <w:r w:rsidR="00C31761"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</w:t>
      </w:r>
      <w:r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by moving each one sideways and rotating it by 90 degree units, with the aim of creating a horizontal line of ten blocks without gaps. When such a line is created, it disappears, and any block above the deleted line will fall. The game ends when the stack of </w:t>
      </w:r>
      <w:r w:rsidR="00C31761"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Tetrominoes</w:t>
      </w:r>
      <w:r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reaches the top of the playing field and no new </w:t>
      </w:r>
      <w:r w:rsidR="00C31761"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Tetrominoes</w:t>
      </w:r>
      <w:r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are able to enter.</w:t>
      </w:r>
    </w:p>
    <w:p w:rsidR="00C35091" w:rsidRPr="0099339C" w:rsidRDefault="00C35091" w:rsidP="00C35091">
      <w:pPr>
        <w:jc w:val="center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9933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Types of Blocks</w:t>
      </w:r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I-blocks are useful for getting 'Tetris', that is competing four lines at once.</w:t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1F16E45" wp14:editId="76200CE7">
            <wp:extent cx="3509108" cy="2634597"/>
            <wp:effectExtent l="0" t="0" r="0" b="0"/>
            <wp:docPr id="8" name="Picture 8" descr="Play Tetris Step 4Bullet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 Tetris Step 4Bullet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39" cy="263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O-blocks for filling large gaps.</w:t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69BF0D4" wp14:editId="6772D90B">
            <wp:extent cx="3258195" cy="2446215"/>
            <wp:effectExtent l="0" t="0" r="0" b="0"/>
            <wp:docPr id="7" name="Picture 7" descr="Play Tetris Step 4Bullet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y Tetris Step 4Bullet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17" cy="24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L-blocks for filling medium-sized holes.</w:t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BFD67A5" wp14:editId="037DE6F5">
            <wp:extent cx="2891692" cy="2171048"/>
            <wp:effectExtent l="0" t="0" r="4445" b="1270"/>
            <wp:docPr id="6" name="Picture 6" descr="Play Tetris Step 4Bullet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 Tetris Step 4Bullet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00" cy="21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J-blocks face the opposite direction as L-blocks.</w:t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011F975" wp14:editId="1C9BB6AD">
            <wp:extent cx="2925091" cy="2196124"/>
            <wp:effectExtent l="0" t="0" r="8890" b="0"/>
            <wp:docPr id="5" name="Picture 5" descr="Play Tetris Step 4Bullet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y Tetris Step 4Bullet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99" cy="2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S-blocks for filling small holes.</w:t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CBBD507" wp14:editId="6CE840A3">
            <wp:extent cx="2633621" cy="1977292"/>
            <wp:effectExtent l="0" t="0" r="0" b="4445"/>
            <wp:docPr id="4" name="Picture 4" descr="Play Tetris Step 4Bullet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y Tetris Step 4Bullet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19" cy="19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Z-blocks face the opposite direction as S-blocks.</w:t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50497EA" wp14:editId="3C44B8A9">
            <wp:extent cx="1695938" cy="1695938"/>
            <wp:effectExtent l="0" t="0" r="0" b="0"/>
            <wp:docPr id="3" name="Picture 3" descr="Tetromino Z_97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tromino Z_97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38" cy="169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5091" w:rsidP="00C3509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36CFE44" wp14:editId="77634C7E">
            <wp:extent cx="2404612" cy="1805354"/>
            <wp:effectExtent l="0" t="0" r="0" b="4445"/>
            <wp:docPr id="2" name="Picture 2" descr="Play Tetris Step 4Bullet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y Tetris Step 4Bullet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01" cy="18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5091" w:rsidP="00C35091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T-blocks are also for filling small holes.</w:t>
      </w:r>
    </w:p>
    <w:p w:rsidR="00C31761" w:rsidRDefault="00C35091" w:rsidP="00C31761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73FE151" wp14:editId="08B39242">
            <wp:extent cx="3164511" cy="2375877"/>
            <wp:effectExtent l="0" t="0" r="0" b="5715"/>
            <wp:docPr id="1" name="Picture 1" descr="Play Tetris Step 4Bullet7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y Tetris Step 4Bullet7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51" cy="23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91" w:rsidRPr="0099339C" w:rsidRDefault="00C31761" w:rsidP="00C31761">
      <w:pPr>
        <w:jc w:val="center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br w:type="page"/>
      </w:r>
      <w:r w:rsidR="00C35091"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 xml:space="preserve">How </w:t>
      </w:r>
      <w:proofErr w:type="gramStart"/>
      <w:r w:rsidR="00C35091"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To</w:t>
      </w:r>
      <w:proofErr w:type="gramEnd"/>
      <w:r w:rsidR="00C35091"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 xml:space="preserve"> Play</w:t>
      </w:r>
    </w:p>
    <w:p w:rsidR="00C35091" w:rsidRPr="0099339C" w:rsidRDefault="00C35091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Start the game.</w:t>
      </w:r>
    </w:p>
    <w:p w:rsidR="00375E4A" w:rsidRPr="0099339C" w:rsidRDefault="00375E4A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Use left and right arrow keys to move tetrominoes left and right respectively.</w:t>
      </w:r>
    </w:p>
    <w:p w:rsidR="00375E4A" w:rsidRPr="0099339C" w:rsidRDefault="00375E4A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Use space bar to rotate tetrominoes to fit holes. Tetrominoes rotate by 90 each time we press space bar.</w:t>
      </w:r>
    </w:p>
    <w:p w:rsidR="00375E4A" w:rsidRPr="0099339C" w:rsidRDefault="00375E4A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Complete lines to gain points. The more lines completed at once, the more points gained. Completing the maximum number of lines at once, four, is known as a Tetris.</w:t>
      </w:r>
    </w:p>
    <w:p w:rsidR="00204D68" w:rsidRPr="0099339C" w:rsidRDefault="00375E4A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 xml:space="preserve">We can use down arrow </w:t>
      </w:r>
      <w:r w:rsidR="00B516F7"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to move the tetrominoes faster.</w:t>
      </w:r>
    </w:p>
    <w:p w:rsidR="0099339C" w:rsidRPr="0099339C" w:rsidRDefault="0099339C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The speed of dropping tetrominoes increases with increase in level.</w:t>
      </w:r>
    </w:p>
    <w:p w:rsidR="0099339C" w:rsidRPr="0099339C" w:rsidRDefault="0099339C" w:rsidP="00204D6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Level increases in every two minute.</w:t>
      </w:r>
    </w:p>
    <w:p w:rsidR="00204D68" w:rsidRPr="0099339C" w:rsidRDefault="00204D68" w:rsidP="00204D68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</w:p>
    <w:p w:rsidR="00204D68" w:rsidRPr="0099339C" w:rsidRDefault="00204D68" w:rsidP="00204D68">
      <w:pPr>
        <w:shd w:val="clear" w:color="auto" w:fill="FFFFFF"/>
        <w:spacing w:line="0" w:lineRule="atLeast"/>
        <w:jc w:val="center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Objective &amp; Scoring</w:t>
      </w:r>
    </w:p>
    <w:p w:rsidR="00204D68" w:rsidRPr="0099339C" w:rsidRDefault="00204D68" w:rsidP="00204D68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 xml:space="preserve">The main objective of the game is eliminating blocks by completing a horizontal line of blocks. Whenever a line completes score add up as </w:t>
      </w:r>
      <w:proofErr w:type="gramStart"/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follows :</w:t>
      </w:r>
      <w:proofErr w:type="gramEnd"/>
      <w:r w:rsidRPr="0099339C"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9339C" w:rsidRPr="0099339C" w:rsidTr="00204D68">
        <w:trPr>
          <w:trHeight w:val="593"/>
          <w:jc w:val="center"/>
        </w:trPr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Points for</w:t>
            </w:r>
          </w:p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 line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Points for</w:t>
            </w:r>
          </w:p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2 line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Points for</w:t>
            </w:r>
          </w:p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3 line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Points for</w:t>
            </w:r>
          </w:p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4 line</w:t>
            </w:r>
          </w:p>
        </w:tc>
      </w:tr>
      <w:tr w:rsidR="0099339C" w:rsidRPr="0099339C" w:rsidTr="00204D68">
        <w:trPr>
          <w:jc w:val="center"/>
        </w:trPr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1200</w:t>
            </w:r>
          </w:p>
        </w:tc>
      </w:tr>
      <w:tr w:rsidR="0099339C" w:rsidRPr="0099339C" w:rsidTr="00204D68">
        <w:trPr>
          <w:jc w:val="center"/>
        </w:trPr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600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2400</w:t>
            </w:r>
          </w:p>
        </w:tc>
      </w:tr>
      <w:tr w:rsidR="0099339C" w:rsidRPr="0099339C" w:rsidTr="00204D68">
        <w:trPr>
          <w:jc w:val="center"/>
        </w:trPr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3600</w:t>
            </w:r>
          </w:p>
        </w:tc>
      </w:tr>
      <w:tr w:rsidR="0099339C" w:rsidRPr="0099339C" w:rsidTr="00204D68">
        <w:trPr>
          <w:jc w:val="center"/>
        </w:trPr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160</w:t>
            </w:r>
          </w:p>
        </w:tc>
        <w:tc>
          <w:tcPr>
            <w:tcW w:w="1848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1849" w:type="dxa"/>
          </w:tcPr>
          <w:p w:rsidR="00204D68" w:rsidRPr="0099339C" w:rsidRDefault="00204D68" w:rsidP="00204D68">
            <w:pPr>
              <w:spacing w:line="0" w:lineRule="atLeast"/>
              <w:jc w:val="center"/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</w:pPr>
            <w:r w:rsidRPr="0099339C">
              <w:rPr>
                <w:rFonts w:ascii="Comic Sans MS" w:eastAsia="Times New Roman" w:hAnsi="Comic Sans MS" w:cs="Helvetica"/>
                <w:color w:val="000000" w:themeColor="text1"/>
                <w:sz w:val="24"/>
                <w:szCs w:val="24"/>
                <w:lang w:eastAsia="en-IN"/>
              </w:rPr>
              <w:t>4800</w:t>
            </w:r>
          </w:p>
        </w:tc>
      </w:tr>
    </w:tbl>
    <w:p w:rsidR="00204D68" w:rsidRPr="0099339C" w:rsidRDefault="00204D68" w:rsidP="00204D68">
      <w:pPr>
        <w:shd w:val="clear" w:color="auto" w:fill="FFFFFF"/>
        <w:spacing w:line="0" w:lineRule="atLeast"/>
        <w:rPr>
          <w:rFonts w:ascii="Comic Sans MS" w:eastAsia="Times New Roman" w:hAnsi="Comic Sans MS" w:cs="Helvetica"/>
          <w:color w:val="000000" w:themeColor="text1"/>
          <w:sz w:val="24"/>
          <w:szCs w:val="24"/>
          <w:lang w:eastAsia="en-IN"/>
        </w:rPr>
      </w:pPr>
    </w:p>
    <w:p w:rsidR="00C35091" w:rsidRPr="0099339C" w:rsidRDefault="0099339C" w:rsidP="0099339C">
      <w:pPr>
        <w:jc w:val="center"/>
        <w:rPr>
          <w:rFonts w:ascii="Comic Sans MS" w:hAnsi="Comic Sans MS"/>
          <w:color w:val="000000" w:themeColor="text1"/>
          <w:sz w:val="24"/>
          <w:szCs w:val="24"/>
        </w:rPr>
      </w:pPr>
      <w:r w:rsidRPr="0099339C">
        <w:rPr>
          <w:rFonts w:ascii="Comic Sans MS" w:hAnsi="Comic Sans MS"/>
          <w:color w:val="000000" w:themeColor="text1"/>
          <w:sz w:val="24"/>
          <w:szCs w:val="24"/>
        </w:rPr>
        <w:t>How game ends?</w:t>
      </w:r>
    </w:p>
    <w:p w:rsidR="0099339C" w:rsidRPr="0099339C" w:rsidRDefault="0099339C" w:rsidP="0099339C">
      <w:pPr>
        <w:rPr>
          <w:rFonts w:ascii="Comic Sans MS" w:hAnsi="Comic Sans MS"/>
          <w:color w:val="000000" w:themeColor="text1"/>
          <w:sz w:val="24"/>
          <w:szCs w:val="24"/>
        </w:rPr>
      </w:pPr>
      <w:r w:rsidRPr="0099339C">
        <w:rPr>
          <w:rFonts w:ascii="Comic Sans MS" w:hAnsi="Comic Sans MS"/>
          <w:color w:val="000000" w:themeColor="text1"/>
          <w:sz w:val="24"/>
          <w:szCs w:val="24"/>
        </w:rPr>
        <w:t>Game ends as we reach the top and there is no place for tetrominoes to enter.</w:t>
      </w:r>
    </w:p>
    <w:sectPr w:rsidR="0099339C" w:rsidRPr="0099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4D5E"/>
    <w:multiLevelType w:val="hybridMultilevel"/>
    <w:tmpl w:val="B31A8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D1C21"/>
    <w:multiLevelType w:val="multilevel"/>
    <w:tmpl w:val="990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91"/>
    <w:rsid w:val="00204D68"/>
    <w:rsid w:val="00304C64"/>
    <w:rsid w:val="00375E4A"/>
    <w:rsid w:val="00715369"/>
    <w:rsid w:val="0099339C"/>
    <w:rsid w:val="00B516F7"/>
    <w:rsid w:val="00C31761"/>
    <w:rsid w:val="00C3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5091"/>
  </w:style>
  <w:style w:type="paragraph" w:styleId="BalloonText">
    <w:name w:val="Balloon Text"/>
    <w:basedOn w:val="Normal"/>
    <w:link w:val="BalloonTextChar"/>
    <w:uiPriority w:val="99"/>
    <w:semiHidden/>
    <w:unhideWhenUsed/>
    <w:rsid w:val="00C350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35091"/>
    <w:pPr>
      <w:ind w:left="720"/>
      <w:contextualSpacing/>
    </w:pPr>
  </w:style>
  <w:style w:type="table" w:styleId="TableGrid">
    <w:name w:val="Table Grid"/>
    <w:basedOn w:val="TableNormal"/>
    <w:uiPriority w:val="39"/>
    <w:rsid w:val="0020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5091"/>
  </w:style>
  <w:style w:type="paragraph" w:styleId="BalloonText">
    <w:name w:val="Balloon Text"/>
    <w:basedOn w:val="Normal"/>
    <w:link w:val="BalloonTextChar"/>
    <w:uiPriority w:val="99"/>
    <w:semiHidden/>
    <w:unhideWhenUsed/>
    <w:rsid w:val="00C350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35091"/>
    <w:pPr>
      <w:ind w:left="720"/>
      <w:contextualSpacing/>
    </w:pPr>
  </w:style>
  <w:style w:type="table" w:styleId="TableGrid">
    <w:name w:val="Table Grid"/>
    <w:basedOn w:val="TableNormal"/>
    <w:uiPriority w:val="39"/>
    <w:rsid w:val="0020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19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ikihow.com/Image:Play-Tetris-Step-4Bullet4.jp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wikihow.com/Image:Play-Tetris-Step-4Bullet7.jpg" TargetMode="External"/><Relationship Id="rId7" Type="http://schemas.openxmlformats.org/officeDocument/2006/relationships/hyperlink" Target="http://www.wikihow.com/Image:Play-Tetris-Step-4Bullet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wikihow.com/Image:Tetromino-Z_97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ikihow.com/Image:Play-Tetris-Step-4Bullet3.jpg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ikihow.com/Image:Play-Tetris-Step-4Bullet5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wikihow.com/Image:Play-Tetris-Step-4Bullet6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ikihow.com/Image:Play-Tetris-Step-4Bullet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83F9-5DD8-4AED-8E25-FD6B7BE8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Niteshdodeja</dc:creator>
  <cp:lastModifiedBy>Niteshdodeja</cp:lastModifiedBy>
  <cp:revision>2</cp:revision>
  <dcterms:created xsi:type="dcterms:W3CDTF">2014-10-16T17:41:00Z</dcterms:created>
  <dcterms:modified xsi:type="dcterms:W3CDTF">2014-10-16T22:16:00Z</dcterms:modified>
</cp:coreProperties>
</file>