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spacing w:after="40"/>
      </w:pPr>
      <w:r>
        <w:rPr>
          <w:b/>
          <w:color w:val="0B6E55"/>
          <w:sz w:val="16"/>
        </w:rPr>
        <w:t>CODE CLEANSE - WORK DOCUMENT</w:t>
      </w:r>
    </w:p>
    <w:p>
      <w:pPr>
        <w:pStyle w:val="Title"/>
        <w:spacing w:after="40"/>
      </w:pPr>
      <w:r>
        <w:t>billing-frontend</w:t>
      </w:r>
    </w:p>
    <w:p>
      <w:pPr>
        <w:spacing w:after="40"/>
      </w:pPr>
      <w:r>
        <w:rPr>
          <w:i w:val="0"/>
          <w:color w:val="5E6B65"/>
          <w:sz w:val="20"/>
        </w:rPr>
        <w:t>Next.js 16 + TypeScript  -  branch Minty-BillingFrontend  -  24,491 LOC</w:t>
      </w:r>
    </w:p>
    <w:p>
      <w:pPr>
        <w:spacing w:after="40"/>
      </w:pPr>
      <w:r>
        <w:rPr>
          <w:i w:val="0"/>
          <w:color w:val="B23A2E"/>
          <w:sz w:val="20"/>
        </w:rPr>
        <w:t>148 tracked files  -  148 listed here  -  21 need work</w:t>
      </w:r>
    </w:p>
    <w:p>
      <w:pPr>
        <w:spacing w:after="200"/>
      </w:pPr>
      <w:r>
        <w:rPr>
          <w:i w:val="0"/>
          <w:color w:val="5E6B65"/>
          <w:sz w:val="17"/>
        </w:rPr>
        <w:t>Revision 5 - re-measured 8 September 2026, branch Minty-PettyCash at commit 68e8657</w:t>
      </w:r>
    </w:p>
    <w:p>
      <w:r>
        <w:t>Structurally still the cleanest of the four, and structurally unchanged - the recent work (pagination, totals banner, entity billing dialog, incoming transfers) all landed in files that already existed. But no remediation has happened either: all five oversized files are still oversized, the two console.log calls are still on the same lines, and .env.example still does not exist for the twelve variables the code reads.</w:t>
      </w:r>
    </w:p>
    <w:p>
      <w:pPr>
        <w:pStyle w:val="Heading1"/>
      </w:pPr>
      <w:r>
        <w:t>Where the work 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4752"/>
            <w:shd w:val="clear" w:fill="EFF2EF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1008"/>
            <w:shd w:val="clear" w:fill="EFF2EF"/>
          </w:tcPr>
          <w:p>
            <w:r>
              <w:rPr>
                <w:b/>
                <w:sz w:val="17"/>
              </w:rPr>
              <w:t>Files</w:t>
            </w:r>
          </w:p>
        </w:tc>
        <w:tc>
          <w:tcPr>
            <w:tcW w:type="dxa" w:w="1296"/>
            <w:shd w:val="clear" w:fill="EFF2EF"/>
          </w:tcPr>
          <w:p>
            <w:r>
              <w:rPr>
                <w:b/>
                <w:sz w:val="17"/>
              </w:rPr>
              <w:t>Need work</w:t>
            </w:r>
          </w:p>
        </w:tc>
        <w:tc>
          <w:tcPr>
            <w:tcW w:type="dxa" w:w="792"/>
            <w:shd w:val="clear" w:fill="EFF2EF"/>
          </w:tcPr>
          <w:p>
            <w:r>
              <w:rPr>
                <w:b/>
                <w:sz w:val="17"/>
              </w:rPr>
              <w:t>P1</w:t>
            </w:r>
          </w:p>
        </w:tc>
        <w:tc>
          <w:tcPr>
            <w:tcW w:type="dxa" w:w="792"/>
            <w:shd w:val="clear" w:fill="EFF2EF"/>
          </w:tcPr>
          <w:p>
            <w:r>
              <w:rPr>
                <w:b/>
                <w:sz w:val="17"/>
              </w:rPr>
              <w:t>P2</w:t>
            </w:r>
          </w:p>
        </w:tc>
        <w:tc>
          <w:tcPr>
            <w:tcW w:type="dxa" w:w="792"/>
            <w:shd w:val="clear" w:fill="EFF2EF"/>
          </w:tcPr>
          <w:p>
            <w:r>
              <w:rPr>
                <w:b/>
                <w:sz w:val="17"/>
              </w:rPr>
              <w:t>P3</w:t>
            </w:r>
          </w:p>
        </w:tc>
        <w:tc>
          <w:tcPr>
            <w:tcW w:type="dxa" w:w="792"/>
            <w:shd w:val="clear" w:fill="EFF2EF"/>
          </w:tcPr>
          <w:p>
            <w:r>
              <w:rPr>
                <w:b/>
                <w:sz w:val="17"/>
              </w:rPr>
              <w:t>P4</w:t>
            </w:r>
          </w:p>
        </w:tc>
      </w:tr>
      <w:tr>
        <w:tc>
          <w:tcPr>
            <w:tcW w:type="dxa" w:w="4752"/>
          </w:tcPr>
          <w:p>
            <w:r>
              <w:rPr>
                <w:sz w:val="17"/>
              </w:rPr>
              <w:t>app/ - routes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b w:val="0"/>
                <w:color w:val="5E6B65"/>
                <w:sz w:val="17"/>
              </w:rPr>
              <w:t>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752"/>
          </w:tcPr>
          <w:p>
            <w:r>
              <w:rPr>
                <w:sz w:val="17"/>
              </w:rPr>
              <w:t>components/ - top level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b w:val="0"/>
                <w:color w:val="5E6B65"/>
                <w:sz w:val="17"/>
              </w:rPr>
              <w:t>1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752"/>
          </w:tcPr>
          <w:p>
            <w:r>
              <w:rPr>
                <w:sz w:val="17"/>
              </w:rPr>
              <w:t>components/layout/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752"/>
          </w:tcPr>
          <w:p>
            <w:r>
              <w:rPr>
                <w:sz w:val="17"/>
              </w:rPr>
              <w:t>components/payment-request/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b/>
                <w:color w:val="141A17"/>
                <w:sz w:val="17"/>
              </w:rPr>
              <w:t>1</w:t>
            </w:r>
          </w:p>
        </w:tc>
        <w:tc>
          <w:tcPr>
            <w:tcW w:type="dxa" w:w="792"/>
          </w:tcPr>
          <w:p>
            <w:r>
              <w:rPr>
                <w:b w:val="0"/>
                <w:color w:val="5E6B65"/>
                <w:sz w:val="17"/>
              </w:rPr>
              <w:t>3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752"/>
          </w:tcPr>
          <w:p>
            <w:r>
              <w:rPr>
                <w:sz w:val="17"/>
              </w:rPr>
              <w:t>components/profile/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b w:val="0"/>
                <w:color w:val="5E6B65"/>
                <w:sz w:val="17"/>
              </w:rPr>
              <w:t>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752"/>
          </w:tcPr>
          <w:p>
            <w:r>
              <w:rPr>
                <w:sz w:val="17"/>
              </w:rPr>
              <w:t>components/settings/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752"/>
          </w:tcPr>
          <w:p>
            <w:r>
              <w:rPr>
                <w:sz w:val="17"/>
              </w:rPr>
              <w:t>lib/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b/>
                <w:color w:val="141A17"/>
                <w:sz w:val="17"/>
              </w:rPr>
              <w:t>1</w:t>
            </w:r>
          </w:p>
        </w:tc>
        <w:tc>
          <w:tcPr>
            <w:tcW w:type="dxa" w:w="792"/>
          </w:tcPr>
          <w:p>
            <w:r>
              <w:rPr>
                <w:b w:val="0"/>
                <w:color w:val="5E6B65"/>
                <w:sz w:val="17"/>
              </w:rPr>
              <w:t>2</w:t>
            </w:r>
          </w:p>
        </w:tc>
        <w:tc>
          <w:tcPr>
            <w:tcW w:type="dxa" w:w="792"/>
          </w:tcPr>
          <w:p>
            <w:r>
              <w:rPr>
                <w:b w:val="0"/>
                <w:color w:val="0B6E55"/>
                <w:sz w:val="17"/>
              </w:rPr>
              <w:t>1</w:t>
            </w:r>
          </w:p>
        </w:tc>
      </w:tr>
      <w:tr>
        <w:tc>
          <w:tcPr>
            <w:tcW w:type="dxa" w:w="4752"/>
          </w:tcPr>
          <w:p>
            <w:r>
              <w:rPr>
                <w:sz w:val="17"/>
              </w:rPr>
              <w:t>Root and config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b w:val="0"/>
                <w:color w:val="5E6B65"/>
                <w:sz w:val="17"/>
              </w:rPr>
              <w:t>3</w:t>
            </w:r>
          </w:p>
        </w:tc>
        <w:tc>
          <w:tcPr>
            <w:tcW w:type="dxa" w:w="792"/>
          </w:tcPr>
          <w:p>
            <w:r>
              <w:rPr>
                <w:b w:val="0"/>
                <w:color w:val="0B6E55"/>
                <w:sz w:val="17"/>
              </w:rPr>
              <w:t>1</w:t>
            </w:r>
          </w:p>
        </w:tc>
      </w:tr>
      <w:tr>
        <w:tc>
          <w:tcPr>
            <w:tcW w:type="dxa" w:w="4752"/>
          </w:tcPr>
          <w:p>
            <w:r>
              <w:rPr>
                <w:sz w:val="17"/>
              </w:rPr>
              <w:t>public/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  <w:tc>
          <w:tcPr>
            <w:tcW w:type="dxa" w:w="792"/>
          </w:tcPr>
          <w:p>
            <w:r>
              <w:rPr>
                <w:b w:val="0"/>
                <w:color w:val="5E6B65"/>
                <w:sz w:val="17"/>
              </w:rPr>
              <w:t>4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752"/>
            <w:shd w:val="clear" w:fill="EFF2EF"/>
          </w:tcPr>
          <w:p>
            <w:r>
              <w:rPr>
                <w:b/>
                <w:sz w:val="17"/>
              </w:rPr>
              <w:t>Total</w:t>
            </w:r>
          </w:p>
        </w:tc>
        <w:tc>
          <w:tcPr>
            <w:tcW w:type="dxa" w:w="1008"/>
            <w:shd w:val="clear" w:fill="EFF2EF"/>
          </w:tcPr>
          <w:p>
            <w:r>
              <w:rPr>
                <w:b/>
                <w:sz w:val="17"/>
              </w:rPr>
              <w:t>148</w:t>
            </w:r>
          </w:p>
        </w:tc>
        <w:tc>
          <w:tcPr>
            <w:tcW w:type="dxa" w:w="1296"/>
            <w:shd w:val="clear" w:fill="EFF2EF"/>
          </w:tcPr>
          <w:p>
            <w:r>
              <w:rPr>
                <w:b/>
                <w:sz w:val="17"/>
              </w:rPr>
              <w:t>21</w:t>
            </w:r>
          </w:p>
        </w:tc>
        <w:tc>
          <w:tcPr>
            <w:tcW w:type="dxa" w:w="792"/>
            <w:shd w:val="clear" w:fill="EFF2EF"/>
          </w:tcPr>
          <w:p>
            <w:r>
              <w:rPr>
                <w:b/>
                <w:sz w:val="17"/>
              </w:rPr>
              <w:t>0</w:t>
            </w:r>
          </w:p>
        </w:tc>
        <w:tc>
          <w:tcPr>
            <w:tcW w:type="dxa" w:w="792"/>
            <w:shd w:val="clear" w:fill="EFF2EF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792"/>
            <w:shd w:val="clear" w:fill="EFF2EF"/>
          </w:tcPr>
          <w:p>
            <w:r>
              <w:rPr>
                <w:b/>
                <w:sz w:val="17"/>
              </w:rPr>
              <w:t>17</w:t>
            </w:r>
          </w:p>
        </w:tc>
        <w:tc>
          <w:tcPr>
            <w:tcW w:type="dxa" w:w="792"/>
            <w:shd w:val="clear" w:fill="EFF2EF"/>
          </w:tcPr>
          <w:p>
            <w:r>
              <w:rPr>
                <w:b/>
                <w:sz w:val="17"/>
              </w:rPr>
              <w:t>2</w:t>
            </w:r>
          </w:p>
        </w:tc>
      </w:tr>
    </w:tbl>
    <w:p/>
    <w:p>
      <w:pPr>
        <w:pStyle w:val="Heading1"/>
      </w:pPr>
      <w:r>
        <w:t>How to read the priority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</w:tcPr>
          <w:p>
            <w:r>
              <w:rPr>
                <w:rFonts w:ascii="Consolas" w:hAnsi="Consolas"/>
                <w:b/>
                <w:color w:val="B23A2E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Correctness / exposure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  <w:t>Can produce a wrong answer, leak data, or fail silently in production. Do these first, one at a time, each with its own commit.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b/>
                <w:color w:val="141A17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Structural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  <w:t>Oversized or complex. Needs a plan and characterisation tests before anyone edits it. Do not fold these into a sweep.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b/>
                <w:color w:val="5E6B65"/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Mechanical sweep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  <w:t>The same edit repeated. Safe, batchable, no design decisions. Best done per rule across the whole repo rather than per file.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b/>
                <w:color w:val="0B6E55"/>
                <w:sz w:val="18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Delete / untrack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  <w:t>Dead files and committed artefacts. Zero risk and immediate - do these before the sweep so their findings stop being counted.</w:t>
            </w:r>
          </w:p>
        </w:tc>
      </w:tr>
    </w:tbl>
    <w:p/>
    <w:p>
      <w:pPr>
        <w:pStyle w:val="Heading1"/>
      </w:pPr>
      <w:r>
        <w:t>What this covers</w:t>
      </w:r>
    </w:p>
    <w:p>
      <w:pPr>
        <w:pStyle w:val="ListBullet"/>
        <w:spacing w:after="60"/>
      </w:pPr>
      <w:r>
        <w:rPr>
          <w:sz w:val="18"/>
        </w:rPr>
        <w:t>Excluded everywhere: .venv/, node_modules/, .git/, __pycache__/, .next/, .pytest_cache/, lock files, and generated files such as next-env.d.ts.</w:t>
      </w:r>
    </w:p>
    <w:p>
      <w:pPr>
        <w:pStyle w:val="ListBullet"/>
        <w:spacing w:after="60"/>
      </w:pPr>
      <w:r>
        <w:rPr>
          <w:sz w:val="18"/>
        </w:rPr>
        <w:t>Tracked files only. Untracked working-tree files are out of scope for these listings - the one exception is noted in the database section, where an uncommitted script is the pending cutover step and has to be named.</w:t>
      </w:r>
    </w:p>
    <w:p>
      <w:r>
        <w:br w:type="page"/>
      </w:r>
    </w:p>
    <w:p>
      <w:pPr>
        <w:pStyle w:val="Heading1"/>
      </w:pPr>
      <w:r>
        <w:t>What needs work</w:t>
      </w:r>
    </w:p>
    <w:p>
      <w:pPr>
        <w:spacing w:after="200"/>
      </w:pPr>
      <w:r>
        <w:rPr>
          <w:i w:val="0"/>
          <w:color w:val="5E6B65"/>
          <w:sz w:val="17"/>
        </w:rPr>
        <w:t>Only the files that need a human are listed; every other file needs the formatter pass and nothing more. Rows are ordered by priority, not alphabetically - work down the table. Counts in brackets are occurrences of that rule in that file.</w:t>
      </w:r>
    </w:p>
    <w:p>
      <w:pPr>
        <w:pStyle w:val="Heading2"/>
      </w:pPr>
      <w:r>
        <w:t>app/ - routes</w:t>
      </w:r>
      <w:r>
        <w:rPr>
          <w:b w:val="0"/>
          <w:color w:val="5E6B65"/>
          <w:sz w:val="17"/>
        </w:rPr>
        <w:t xml:space="preserve">   2 of 19 files need work</w:t>
      </w:r>
    </w:p>
    <w:p>
      <w:pPr>
        <w:spacing w:after="120"/>
      </w:pPr>
      <w:r>
        <w:rPr>
          <w:sz w:val="19"/>
        </w:rPr>
        <w:t>Two console.log calls to remove, one of which prints a user profile object to the browser console. Both are on the same lines as the last revision. Everything else is clean.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05"/>
            <w:shd w:val="clear" w:fill="EFF2EF"/>
          </w:tcPr>
          <w:p>
            <w:r>
              <w:rPr>
                <w:b/>
                <w:sz w:val="17"/>
              </w:rPr>
              <w:t>Pri</w:t>
            </w:r>
          </w:p>
        </w:tc>
        <w:tc>
          <w:tcPr>
            <w:tcW w:type="dxa" w:w="4176"/>
            <w:shd w:val="clear" w:fill="EFF2EF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6307"/>
            <w:shd w:val="clear" w:fill="EFF2EF"/>
          </w:tcPr>
          <w:p>
            <w:r>
              <w:rPr>
                <w:b/>
                <w:sz w:val="17"/>
              </w:rPr>
              <w:t>What to do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app/module-selection/page.tsx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console.log at line 63 (unchanged)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app/page.tsx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One console.log at line 55 printing a whole user profile object to the browser console. Do this one first among the frontend P3s: it is a one-line deletion and it is user data in a place anyone can read.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i/>
          <w:color w:val="5E6B65"/>
          <w:sz w:val="16"/>
        </w:rPr>
        <w:t>The other 17 files in this area are clean - formatter pass only.</w:t>
      </w:r>
    </w:p>
    <w:p>
      <w:pPr>
        <w:pStyle w:val="Heading2"/>
      </w:pPr>
      <w:r>
        <w:t>components/ - top level</w:t>
      </w:r>
      <w:r>
        <w:rPr>
          <w:b w:val="0"/>
          <w:color w:val="5E6B65"/>
          <w:sz w:val="17"/>
        </w:rPr>
        <w:t xml:space="preserve">   1 of 10 files need work</w:t>
      </w:r>
    </w:p>
    <w:p>
      <w:pPr>
        <w:spacing w:after="120"/>
      </w:pPr>
      <w:r>
        <w:rPr>
          <w:sz w:val="19"/>
        </w:rPr>
        <w:t>Six of the repository's nine console.error calls are in one file. They are real error handlers rather than debug leftovers, so route them through a logger rather than deleting them.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05"/>
            <w:shd w:val="clear" w:fill="EFF2EF"/>
          </w:tcPr>
          <w:p>
            <w:r>
              <w:rPr>
                <w:b/>
                <w:sz w:val="17"/>
              </w:rPr>
              <w:t>Pri</w:t>
            </w:r>
          </w:p>
        </w:tc>
        <w:tc>
          <w:tcPr>
            <w:tcW w:type="dxa" w:w="4176"/>
            <w:shd w:val="clear" w:fill="EFF2EF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6307"/>
            <w:shd w:val="clear" w:fill="EFF2EF"/>
          </w:tcPr>
          <w:p>
            <w:r>
              <w:rPr>
                <w:b/>
                <w:sz w:val="17"/>
              </w:rPr>
              <w:t>What to do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components/PaymentRequestModal.tsx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Six console.error calls (lines 430, 440, 446, 514, 524, 531). These are real error handlers, not debug leftovers - route them through a logger rather than deleting them, so the failures stay visible.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i/>
          <w:color w:val="5E6B65"/>
          <w:sz w:val="16"/>
        </w:rPr>
        <w:t>The other 9 files in this area are clean - formatter pass only.</w:t>
      </w:r>
    </w:p>
    <w:p>
      <w:pPr>
        <w:pStyle w:val="Heading2"/>
      </w:pPr>
      <w:r>
        <w:t>components/payment-request/</w:t>
      </w:r>
      <w:r>
        <w:rPr>
          <w:b w:val="0"/>
          <w:color w:val="5E6B65"/>
          <w:sz w:val="17"/>
        </w:rPr>
        <w:t xml:space="preserve">   4 of 30 files need work</w:t>
      </w:r>
    </w:p>
    <w:p>
      <w:pPr>
        <w:spacing w:after="120"/>
      </w:pPr>
      <w:r>
        <w:rPr>
          <w:sz w:val="19"/>
        </w:rPr>
        <w:t>Nothing to delete - every component is imported. Three files are large enough to be worth splitting and none of them has been touched since the last revision; PaymentRequestTable.tsx grew slightly. They remain the natural first targets for the tests this repo does not have.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05"/>
            <w:shd w:val="clear" w:fill="EFF2EF"/>
          </w:tcPr>
          <w:p>
            <w:r>
              <w:rPr>
                <w:b/>
                <w:sz w:val="17"/>
              </w:rPr>
              <w:t>Pri</w:t>
            </w:r>
          </w:p>
        </w:tc>
        <w:tc>
          <w:tcPr>
            <w:tcW w:type="dxa" w:w="4176"/>
            <w:shd w:val="clear" w:fill="EFF2EF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6307"/>
            <w:shd w:val="clear" w:fill="EFF2EF"/>
          </w:tcPr>
          <w:p>
            <w:r>
              <w:rPr>
                <w:b/>
                <w:sz w:val="17"/>
              </w:rPr>
              <w:t>What to do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141A17"/>
                <w:sz w:val="16"/>
              </w:rPr>
              <w:t>P2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components/payment-request/PaymentRequestDetailBody.tsx</w:t>
            </w:r>
          </w:p>
        </w:tc>
        <w:tc>
          <w:tcPr>
            <w:tcW w:type="dxa" w:w="6307"/>
          </w:tcPr>
          <w:p>
            <w:r>
              <w:rPr>
                <w:color w:val="141A17"/>
                <w:sz w:val="16"/>
              </w:rPr>
              <w:t>1,530 lines - the largest file in the repo and unchanged since the first revision. Extract the detail sections into their own components; it has no tests, so do it in small reviewable steps.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components/payment-request/BankSlipDetailsModal.tsx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984 lines - unchanged; split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components/payment-request/PaymentRequestTable.tsx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1,240 lines - grew 4 lines since the last revision; split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components/payment-request/PaymentRequestView.tsx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1 console.error, line 578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i/>
          <w:color w:val="5E6B65"/>
          <w:sz w:val="16"/>
        </w:rPr>
        <w:t>The other 26 files in this area are clean - formatter pass only.</w:t>
      </w:r>
    </w:p>
    <w:p>
      <w:pPr>
        <w:pStyle w:val="Heading2"/>
      </w:pPr>
      <w:r>
        <w:t>components/profile/</w:t>
      </w:r>
      <w:r>
        <w:rPr>
          <w:b w:val="0"/>
          <w:color w:val="5E6B65"/>
          <w:sz w:val="17"/>
        </w:rPr>
        <w:t xml:space="preserve">   2 of 16 files need work</w:t>
      </w:r>
    </w:p>
    <w:p>
      <w:pPr>
        <w:spacing w:after="120"/>
      </w:pPr>
      <w:r>
        <w:rPr>
          <w:sz w:val="19"/>
        </w:rPr>
        <w:t>One file over 950 lines, unchanged since the last revision. It is also the screen most exposed to the billing-group cutover - see the database section.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05"/>
            <w:shd w:val="clear" w:fill="EFF2EF"/>
          </w:tcPr>
          <w:p>
            <w:r>
              <w:rPr>
                <w:b/>
                <w:sz w:val="17"/>
              </w:rPr>
              <w:t>Pri</w:t>
            </w:r>
          </w:p>
        </w:tc>
        <w:tc>
          <w:tcPr>
            <w:tcW w:type="dxa" w:w="4176"/>
            <w:shd w:val="clear" w:fill="EFF2EF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6307"/>
            <w:shd w:val="clear" w:fill="EFF2EF"/>
          </w:tcPr>
          <w:p>
            <w:r>
              <w:rPr>
                <w:b/>
                <w:sz w:val="17"/>
              </w:rPr>
              <w:t>What to do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components/profile/AddPaymentMethodModal.tsx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2 console.error - lines 68, 239 (Stripe.js load failures; duplicated verbatim in the onboarding repo)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components/profile/PaymentMethodsPanel.tsx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969 lines - unchanged; split. Renders payer state that is mid-cutover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i/>
          <w:color w:val="5E6B65"/>
          <w:sz w:val="16"/>
        </w:rPr>
        <w:t>The other 14 files in this area are clean - formatter pass only.</w:t>
      </w:r>
    </w:p>
    <w:p>
      <w:pPr>
        <w:pStyle w:val="Heading2"/>
      </w:pPr>
      <w:r>
        <w:t>lib/</w:t>
      </w:r>
      <w:r>
        <w:rPr>
          <w:b w:val="0"/>
          <w:color w:val="5E6B65"/>
          <w:sz w:val="17"/>
        </w:rPr>
        <w:t xml:space="preserve">   4 of 28 files need work</w:t>
      </w:r>
    </w:p>
    <w:p>
      <w:pPr>
        <w:spacing w:after="120"/>
      </w:pPr>
      <w:r>
        <w:rPr>
          <w:sz w:val="19"/>
        </w:rPr>
        <w:t>mintyEnv.ts and mintyUrls.ts are where the seven hardcoded hosts belong. api.ts is unchanged at 1,044 lines and remains the other split candidate and the highest-value place for a first test, since every screen goes through it.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05"/>
            <w:shd w:val="clear" w:fill="EFF2EF"/>
          </w:tcPr>
          <w:p>
            <w:r>
              <w:rPr>
                <w:b/>
                <w:sz w:val="17"/>
              </w:rPr>
              <w:t>Pri</w:t>
            </w:r>
          </w:p>
        </w:tc>
        <w:tc>
          <w:tcPr>
            <w:tcW w:type="dxa" w:w="4176"/>
            <w:shd w:val="clear" w:fill="EFF2EF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6307"/>
            <w:shd w:val="clear" w:fill="EFF2EF"/>
          </w:tcPr>
          <w:p>
            <w:r>
              <w:rPr>
                <w:b/>
                <w:sz w:val="17"/>
              </w:rPr>
              <w:t>What to do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141A17"/>
                <w:sz w:val="16"/>
              </w:rPr>
              <w:t>P2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lib/api.ts</w:t>
            </w:r>
          </w:p>
        </w:tc>
        <w:tc>
          <w:tcPr>
            <w:tcW w:type="dxa" w:w="6307"/>
          </w:tcPr>
          <w:p>
            <w:r>
              <w:rPr>
                <w:color w:val="141A17"/>
                <w:sz w:val="16"/>
              </w:rPr>
              <w:t>1,044 lines, unchanged since the first revision, and every screen in the app goes through it. It is also the primary mirror of the database schema in this repo - its types restate the bill, payment, attachment and audit columns one for one. Highest-value place for the first test in this repository. Split by resource.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lib/mintyEnv.ts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Together with mintyUrls.ts this is where the seven hardcoded hosts belong. Move them here and read from env, so a environment change is configuration rather than a code change.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lib/mintyUrls.ts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same - hardcoded hosts belong in env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0B6E55"/>
                <w:sz w:val="16"/>
              </w:rPr>
              <w:t>P4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lib/subscriptionNotice.ts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1 console.warn, line 62 - a deliberate tagged logger; route it, do not delete it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i/>
          <w:color w:val="5E6B65"/>
          <w:sz w:val="16"/>
        </w:rPr>
        <w:t>The other 24 files in this area are clean - formatter pass only.</w:t>
      </w:r>
    </w:p>
    <w:p>
      <w:pPr>
        <w:pStyle w:val="Heading2"/>
      </w:pPr>
      <w:r>
        <w:t>Root and config</w:t>
      </w:r>
      <w:r>
        <w:rPr>
          <w:b w:val="0"/>
          <w:color w:val="5E6B65"/>
          <w:sz w:val="17"/>
        </w:rPr>
        <w:t xml:space="preserve">   4 of 14 files need work</w:t>
      </w:r>
    </w:p>
    <w:p>
      <w:pPr>
        <w:spacing w:after="120"/>
      </w:pPr>
      <w:r>
        <w:rPr>
          <w:sz w:val="19"/>
        </w:rPr>
        <w:t>Write .env.example - still none exists, and the code reads 12 variables. Then check the two CI workflows: they fire on different branch names in the same repository, so one may never run. This is the only one of the four repos with any CI at all.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05"/>
            <w:shd w:val="clear" w:fill="EFF2EF"/>
          </w:tcPr>
          <w:p>
            <w:r>
              <w:rPr>
                <w:b/>
                <w:sz w:val="17"/>
              </w:rPr>
              <w:t>Pri</w:t>
            </w:r>
          </w:p>
        </w:tc>
        <w:tc>
          <w:tcPr>
            <w:tcW w:type="dxa" w:w="4176"/>
            <w:shd w:val="clear" w:fill="EFF2EF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6307"/>
            <w:shd w:val="clear" w:fill="EFF2EF"/>
          </w:tcPr>
          <w:p>
            <w:r>
              <w:rPr>
                <w:b/>
                <w:sz w:val="17"/>
              </w:rPr>
              <w:t>What to do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.github/workflows/clickup-notif.yml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fires on PRESTAGING-PETTYCASH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.github/workflows/vercel-deploy.yml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fires on prestaging - confirm both branches exist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package.json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lint script exists but nothing enforces it; no format script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0B6E55"/>
                <w:sz w:val="16"/>
              </w:rPr>
              <w:t>P4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CODE_CLEANSE_NOTES.md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cross-check, then fold in or delete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i/>
          <w:color w:val="5E6B65"/>
          <w:sz w:val="16"/>
        </w:rPr>
        <w:t>The other 10 files in this area are clean - formatter pass only.</w:t>
      </w:r>
    </w:p>
    <w:p>
      <w:pPr>
        <w:pStyle w:val="Heading2"/>
      </w:pPr>
      <w:r>
        <w:t>public/</w:t>
      </w:r>
      <w:r>
        <w:rPr>
          <w:b w:val="0"/>
          <w:color w:val="5E6B65"/>
          <w:sz w:val="17"/>
        </w:rPr>
        <w:t xml:space="preserve">   4 of 22 assets need work</w:t>
      </w:r>
    </w:p>
    <w:p>
      <w:pPr>
        <w:spacing w:after="120"/>
      </w:pPr>
      <w:r>
        <w:rPr>
          <w:sz w:val="19"/>
        </w:rPr>
        <w:t>Still not audited for orphans. Next.js resolves public/ by URL string, so a sweep has to match filenames across app/ and components/. Four look like untouched Next.js starter assets. The count is 22, not the 20 previously recorded.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05"/>
            <w:shd w:val="clear" w:fill="EFF2EF"/>
          </w:tcPr>
          <w:p>
            <w:r>
              <w:rPr>
                <w:b/>
                <w:sz w:val="17"/>
              </w:rPr>
              <w:t>Pri</w:t>
            </w:r>
          </w:p>
        </w:tc>
        <w:tc>
          <w:tcPr>
            <w:tcW w:type="dxa" w:w="4176"/>
            <w:shd w:val="clear" w:fill="EFF2EF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6307"/>
            <w:shd w:val="clear" w:fill="EFF2EF"/>
          </w:tcPr>
          <w:p>
            <w:r>
              <w:rPr>
                <w:b/>
                <w:sz w:val="17"/>
              </w:rPr>
              <w:t>What to do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public/file.svg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Next.js starter asset - likely unused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public/globe.svg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Next.js starter asset - likely unused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public/next.svg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Next.js starter asset - likely unused</w:t>
            </w:r>
          </w:p>
        </w:tc>
      </w:tr>
      <w:tr>
        <w:tc>
          <w:tcPr>
            <w:tcW w:type="dxa" w:w="605"/>
          </w:tcPr>
          <w:p>
            <w:r>
              <w:rPr>
                <w:rFonts w:ascii="Consolas" w:hAnsi="Consolas"/>
                <w:b/>
                <w:color w:val="5E6B65"/>
                <w:sz w:val="16"/>
              </w:rPr>
              <w:t>P3</w:t>
            </w:r>
          </w:p>
        </w:tc>
        <w:tc>
          <w:tcPr>
            <w:tcW w:type="dxa" w:w="4176"/>
          </w:tcPr>
          <w:p>
            <w:r>
              <w:rPr>
                <w:rFonts w:ascii="Consolas" w:hAnsi="Consolas"/>
                <w:sz w:val="16"/>
              </w:rPr>
              <w:t>public/window.svg</w:t>
            </w:r>
          </w:p>
        </w:tc>
        <w:tc>
          <w:tcPr>
            <w:tcW w:type="dxa" w:w="6307"/>
          </w:tcPr>
          <w:p>
            <w:r>
              <w:rPr>
                <w:color w:val="5E6B65"/>
                <w:sz w:val="16"/>
              </w:rPr>
              <w:t>Next.js starter asset - likely unused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i/>
          <w:color w:val="5E6B65"/>
          <w:sz w:val="16"/>
        </w:rPr>
        <w:t>The other 18 files in this area are clean - formatter pass only.</w:t>
      </w:r>
    </w:p>
    <w:p>
      <w:r>
        <w:br w:type="page"/>
      </w:r>
    </w:p>
    <w:p>
      <w:pPr>
        <w:pStyle w:val="Heading1"/>
      </w:pPr>
      <w:r>
        <w:t>Method and totals</w:t>
      </w:r>
    </w:p>
    <w:p>
      <w:pPr>
        <w:spacing w:after="160"/>
      </w:pPr>
      <w:r>
        <w:rPr>
          <w:i w:val="0"/>
          <w:color w:val="141A17"/>
          <w:sz w:val="18"/>
        </w:rPr>
        <w:t>File lists from `git ls-files` in each working tree on 2 September 2026. Per-file codes from a single `ruff check` run over each Python repository with the rule set in the legend; the run reproduces the previous revision's counts exactly on blueprints/xero/services/publish.py, blueprints/entity/routes/settings.py and blueprints/report/routes/api.py, so the two revisions are directly comparable. Console counts, line counts and orphan checks were re-run, not carried over. TypeScript notes are from reference-graph sweeps and manual reading.</w:t>
      </w:r>
    </w:p>
    <w:p>
      <w:pPr>
        <w:spacing w:after="160"/>
      </w:pPr>
      <w:r>
        <w:rPr>
          <w:i w:val="0"/>
          <w:color w:val="141A17"/>
          <w:sz w:val="18"/>
        </w:rPr>
        <w:t>Minty 642 tracked files, billing-backend 109, billing-frontend 148, onboarding 49. Two repositories - billing-frontend and onboarding - still have no test files at all, and none of the four runs tests in CI.</w:t>
      </w:r>
    </w:p>
    <w:p>
      <w:pPr>
        <w:spacing w:after="120"/>
      </w:pPr>
      <w:r>
        <w:rPr>
          <w:i/>
          <w:color w:val="5E6B65"/>
          <w:sz w:val="17"/>
        </w:rPr>
        <w:t>Generated from the Minty Stack Inventory. One document per repository; the other three cover billing-backend, billing-frontend, onboarding and Minty respectively.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41A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41A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6E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1A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