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1A6E6268" w:rsidR="008146B4" w:rsidRPr="00C81A4E" w:rsidRDefault="008146B4" w:rsidP="008146B4">
      <w:pPr>
        <w:pStyle w:val="papertitle"/>
      </w:pPr>
      <w:r w:rsidRPr="00C81A4E">
        <w:t xml:space="preserve">LLM-Powered </w:t>
      </w:r>
      <w:r w:rsidR="00D73ECF" w:rsidRPr="00C81A4E">
        <w:t xml:space="preserve">Agentic </w:t>
      </w:r>
      <w:r w:rsidRPr="00C81A4E">
        <w:t xml:space="preserve">Framework for Cholera Risk Prediction </w:t>
      </w:r>
      <w:r w:rsidR="00D73ECF">
        <w:t>with</w:t>
      </w:r>
      <w:r w:rsidRPr="00C81A4E">
        <w:t xml:space="preserve">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2AE491F2"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w:t>
      </w:r>
      <w:r w:rsidR="006039AC">
        <w:t xml:space="preserve">, </w:t>
      </w:r>
      <w:r w:rsidR="008146B4" w:rsidRPr="00A61104">
        <w:t>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92620">
        <w:t xml:space="preserve">, </w:t>
      </w:r>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LangGraph, is integrated into the system to interpret model outputs, </w:t>
      </w:r>
      <w:proofErr w:type="spellStart"/>
      <w:r w:rsidR="00675AC5">
        <w:t>analyse</w:t>
      </w:r>
      <w:proofErr w:type="spellEnd"/>
      <w:r w:rsidR="008146B4" w:rsidRPr="00A61104">
        <w:t xml:space="preserve"> tabular results, and generate expert-like responses to natural language queries. The agent draws evidence from multiple CSV-based analyses</w:t>
      </w:r>
      <w:r w:rsidR="00D2174E">
        <w:t xml:space="preserve">, </w:t>
      </w:r>
      <w:r w:rsidR="008146B4" w:rsidRPr="00A61104">
        <w:t>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 xml:space="preserve">Decision support, </w:t>
      </w:r>
      <w:proofErr w:type="spellStart"/>
      <w:r w:rsidR="007F5440">
        <w:t>LangChain</w:t>
      </w:r>
      <w:proofErr w:type="spellEnd"/>
      <w:r w:rsidR="007F5440">
        <w:t>, Interpretable AI, Statistical analysis</w:t>
      </w:r>
    </w:p>
    <w:p w14:paraId="28F820A6" w14:textId="46673578" w:rsidR="00BF7F97" w:rsidRDefault="00EF18BE" w:rsidP="00C24DEF">
      <w:pPr>
        <w:pStyle w:val="heading1"/>
      </w:pPr>
      <w:r>
        <w:lastRenderedPageBreak/>
        <w:t>Introduction</w:t>
      </w:r>
    </w:p>
    <w:p w14:paraId="610D6C72" w14:textId="706A0BB3"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proofErr w:type="spellStart"/>
      <w:r w:rsidR="00675AC5">
        <w:rPr>
          <w:rFonts w:eastAsiaTheme="majorEastAsia"/>
        </w:rPr>
        <w:t>analyse</w:t>
      </w:r>
      <w:proofErr w:type="spellEnd"/>
      <w:r w:rsidRPr="00C81A4E">
        <w:rPr>
          <w:rFonts w:eastAsiaTheme="majorEastAsia"/>
        </w:rPr>
        <w:t xml:space="preserve"> Cholera risk factors.</w:t>
      </w:r>
    </w:p>
    <w:p w14:paraId="1D1B86EC" w14:textId="53FCBB75" w:rsidR="00E853A2" w:rsidRPr="0082790D" w:rsidRDefault="00E853A2" w:rsidP="0082790D">
      <w:pPr>
        <w:pStyle w:val="numitem"/>
        <w:spacing w:after="0"/>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xml:space="preserve">. This </w:t>
      </w:r>
      <w:r w:rsidRPr="00882AE9">
        <w:lastRenderedPageBreak/>
        <w:t>section reviews the current landscape across three core dimensions: machine learning in epidemiology, explainable machine learning (XAI) in healthcare, and the emerging use of LLM agents for question-answering and knowledge synthesis.</w:t>
      </w:r>
    </w:p>
    <w:p w14:paraId="75BAF450" w14:textId="21B56F1F" w:rsidR="00E853A2" w:rsidRPr="00882AE9" w:rsidRDefault="00E853A2" w:rsidP="0082790D">
      <w:pPr>
        <w:pStyle w:val="p1a"/>
        <w:ind w:firstLine="227"/>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762E869B" w14:textId="15EF880B" w:rsidR="00E853A2" w:rsidRPr="00A15255" w:rsidRDefault="00E853A2" w:rsidP="0082790D">
      <w:pPr>
        <w:pStyle w:val="p1a"/>
        <w:ind w:firstLine="227"/>
      </w:pPr>
      <w:r w:rsidRPr="00A15255">
        <w:t>The field of explainable AI (XAI) addresses the "black-box"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r w:rsidR="00330E42">
        <w:t xml:space="preserve"> </w:t>
      </w:r>
      <w:r w:rsidRPr="00A15255">
        <w:t xml:space="preserve">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4D68148" w14:textId="77D64984" w:rsidR="00E853A2" w:rsidRDefault="00E853A2" w:rsidP="0082790D">
      <w:pPr>
        <w:pStyle w:val="p1a"/>
        <w:ind w:firstLine="227"/>
      </w:pPr>
      <w:r w:rsidRPr="00A15255">
        <w:t xml:space="preserve">Large Language Models such as GPT-4 and </w:t>
      </w:r>
      <w:proofErr w:type="spellStart"/>
      <w:r w:rsidRPr="00A15255">
        <w:t>PaLM</w:t>
      </w:r>
      <w:proofErr w:type="spellEnd"/>
      <w:r w:rsidRPr="00A15255">
        <w:t xml:space="preserve"> have demonstrated remarkable abilities in </w:t>
      </w:r>
      <w:proofErr w:type="spellStart"/>
      <w:r w:rsidR="00330E42">
        <w:t>synthesising</w:t>
      </w:r>
      <w:proofErr w:type="spellEnd"/>
      <w:r w:rsidRPr="00A15255">
        <w:t xml:space="preserve"> information, answering domain-specific questions, and </w:t>
      </w:r>
      <w:proofErr w:type="spellStart"/>
      <w:r w:rsidR="00330E42">
        <w:t>summarising</w:t>
      </w:r>
      <w:proofErr w:type="spellEnd"/>
      <w:r w:rsidRPr="00A15255">
        <w:t xml:space="preserve">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LangGraph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proofErr w:type="spellStart"/>
      <w:r w:rsidR="00330E42">
        <w:t>summarisation</w:t>
      </w:r>
      <w:proofErr w:type="spellEnd"/>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74F48232" w:rsidR="00E853A2" w:rsidRDefault="00E853A2" w:rsidP="00E853A2">
      <w:r w:rsidRPr="000341A6">
        <w:t>.</w:t>
      </w:r>
      <w:r w:rsidR="00C01C6A" w:rsidRPr="00C01C6A">
        <w:t xml:space="preserve">Despite advances in machine learning (ML), explainable AI (XAI), and large language models (LLMs), few systems integrate these components into a cohesive, operational framework. Existing solutions rarely combine interpretable ML with statistical reasoning to deliver real-time, data-driven explanations through natural language, tailored to public health needs. This study addresses that gap by presenting an agentic framework that unites interpretable models—EBM, </w:t>
      </w:r>
      <w:proofErr w:type="spellStart"/>
      <w:r w:rsidR="00C01C6A" w:rsidRPr="00C01C6A">
        <w:t>NGBoost</w:t>
      </w:r>
      <w:proofErr w:type="spellEnd"/>
      <w:r w:rsidR="00C01C6A" w:rsidRPr="00C01C6A">
        <w:t xml:space="preserve">, and </w:t>
      </w:r>
      <w:proofErr w:type="spellStart"/>
      <w:r w:rsidR="00C01C6A" w:rsidRPr="00C01C6A">
        <w:t>TabNet</w:t>
      </w:r>
      <w:proofErr w:type="spellEnd"/>
      <w:r w:rsidR="00C01C6A" w:rsidRPr="00C01C6A">
        <w:t xml:space="preserve">—with correlation and regression analyses, connected via a </w:t>
      </w:r>
      <w:proofErr w:type="spellStart"/>
      <w:r w:rsidR="00C01C6A" w:rsidRPr="00C01C6A">
        <w:t>LangChain</w:t>
      </w:r>
      <w:proofErr w:type="spellEnd"/>
      <w:r w:rsidR="00C01C6A" w:rsidRPr="00C01C6A">
        <w:t>-powered LLM interface. The system enables regional cholera risk analysis while translating complex outputs into accessible, actionable insights for diverse stakeholders.</w:t>
      </w:r>
    </w:p>
    <w:p w14:paraId="24EFDE8F" w14:textId="65861B5A" w:rsidR="00E853A2" w:rsidRPr="00C81A4E" w:rsidRDefault="00E853A2" w:rsidP="00E853A2">
      <w:pPr>
        <w:pStyle w:val="heading1"/>
      </w:pPr>
      <w:r w:rsidRPr="00C81A4E">
        <w:lastRenderedPageBreak/>
        <w:t>Dataset Description</w:t>
      </w:r>
    </w:p>
    <w:p w14:paraId="2139E194" w14:textId="2109E75E" w:rsidR="00E853A2" w:rsidRPr="00E853A2" w:rsidRDefault="00E853A2" w:rsidP="00E853A2">
      <w:pPr>
        <w:pStyle w:val="p1a"/>
      </w:pPr>
      <w:r w:rsidRPr="00E853A2">
        <w:t xml:space="preserve">The dataset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10"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0CDDA42F"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00A55CD4">
        <w:rPr>
          <w:rFonts w:eastAsiaTheme="majorEastAsia"/>
          <w:i/>
          <w:iCs/>
        </w:rPr>
        <w:t>,</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proofErr w:type="spellStart"/>
      <w:r w:rsidR="00F144B3">
        <w:t>categorised</w:t>
      </w:r>
      <w:proofErr w:type="spellEnd"/>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were log-transformed using the </w:t>
      </w:r>
      <w:r w:rsidRPr="009131D8">
        <w:rPr>
          <w:rFonts w:eastAsiaTheme="majorEastAsia"/>
        </w:rPr>
        <w:t>log1p</w:t>
      </w:r>
      <w:r w:rsidRPr="009131D8">
        <w:t xml:space="preserve"> function. This reduced the impact of outliers and improved the stability of downstream models. Numerical features were then </w:t>
      </w:r>
      <w:proofErr w:type="spellStart"/>
      <w:r w:rsidR="00F144B3">
        <w:t>normalised</w:t>
      </w:r>
      <w:proofErr w:type="spellEnd"/>
      <w:r w:rsidR="00F144B3">
        <w:t xml:space="preserve"> using z-score </w:t>
      </w:r>
      <w:proofErr w:type="spellStart"/>
      <w:r w:rsidR="00F144B3">
        <w:t>standardisation</w:t>
      </w:r>
      <w:proofErr w:type="spellEnd"/>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w:t>
      </w:r>
      <w:r w:rsidRPr="00727319">
        <w:lastRenderedPageBreak/>
        <w:t>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3CCCD0EF">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5342BED4" w:rsidR="00E853A2" w:rsidRDefault="00C225F6" w:rsidP="00C225F6">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sidR="005246B6">
        <w:rPr>
          <w:b/>
          <w:noProof/>
        </w:rPr>
        <w:t>1</w:t>
      </w:r>
      <w:r>
        <w:rPr>
          <w:b/>
        </w:rPr>
        <w:fldChar w:fldCharType="end"/>
      </w:r>
      <w:r>
        <w:rPr>
          <w:b/>
        </w:rPr>
        <w:t>.</w:t>
      </w:r>
      <w:r>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50158215" w:rsidR="006E7CFF" w:rsidRPr="00A55CD4" w:rsidRDefault="006E7CFF" w:rsidP="006E7CFF">
      <w:pPr>
        <w:pStyle w:val="p1a"/>
      </w:pPr>
      <w:r w:rsidRPr="00A55CD4">
        <w:t xml:space="preserve">We selected Explainable Boosting Machine (EBM) due to its glass-box interpretability, allowing health policymakers to understand model reasoning through intuitive plots and feature scores. </w:t>
      </w:r>
      <w:proofErr w:type="spellStart"/>
      <w:r w:rsidRPr="00A55CD4">
        <w:t>NGBoost</w:t>
      </w:r>
      <w:proofErr w:type="spellEnd"/>
      <w:r w:rsidRPr="00A55CD4">
        <w:t xml:space="preserve"> was chosen for its probabilistic forecasting capabilities, providing not just point estimates but also confidence intervals—critical for public </w:t>
      </w:r>
      <w:r w:rsidRPr="00A55CD4">
        <w:lastRenderedPageBreak/>
        <w:t xml:space="preserve">health uncertainty. </w:t>
      </w:r>
      <w:proofErr w:type="spellStart"/>
      <w:r w:rsidRPr="00A55CD4">
        <w:t>TabNet</w:t>
      </w:r>
      <w:proofErr w:type="spellEnd"/>
      <w:r w:rsidRPr="00A55CD4">
        <w:t xml:space="preserve">, a modern deep learning model </w:t>
      </w:r>
      <w:proofErr w:type="spellStart"/>
      <w:r w:rsidR="00AE5139" w:rsidRPr="00A55CD4">
        <w:t>optimised</w:t>
      </w:r>
      <w:proofErr w:type="spellEnd"/>
      <w:r w:rsidRPr="00A55CD4">
        <w:t xml:space="preserve"> for tabular data, was included for its sparse attention-based feature selection, which enables both high performance and built-in interpretability. Random Forest and </w:t>
      </w:r>
      <w:proofErr w:type="spellStart"/>
      <w:r w:rsidRPr="00A55CD4">
        <w:t>XGBoost</w:t>
      </w:r>
      <w:proofErr w:type="spellEnd"/>
      <w:r w:rsidRPr="00A55CD4">
        <w:t xml:space="preserve"> served as benchmarks, as they are widely used and understood in epidemiological machine learning applications.</w:t>
      </w:r>
    </w:p>
    <w:p w14:paraId="0CDF1BD4" w14:textId="40ECA8D7" w:rsidR="00AE5139" w:rsidRDefault="006E7CFF" w:rsidP="006E7CFF">
      <w:r w:rsidRPr="00A55CD4">
        <w:t>Each CSV file generated from the analysis plays a targeted role in the framework. These files are directly fed into the LLM agent’s context to support traceable, data-grounded responses</w:t>
      </w:r>
      <w:r w:rsidR="00A206E1" w:rsidRPr="00A55CD4">
        <w:t>, as provided in Table</w:t>
      </w:r>
      <w:r w:rsidR="00F95024" w:rsidRPr="00A55CD4">
        <w:t xml:space="preserve"> 1 below</w:t>
      </w:r>
      <w:r w:rsidRPr="00D53648">
        <w:t>.</w:t>
      </w:r>
    </w:p>
    <w:p w14:paraId="11FCE75B" w14:textId="040DDA02" w:rsidR="00F95024" w:rsidRDefault="00F95024" w:rsidP="00F95024">
      <w:pPr>
        <w:pStyle w:val="tablecaption"/>
      </w:pPr>
      <w:r>
        <w:rPr>
          <w:b/>
        </w:rPr>
        <w:t xml:space="preserve">Table </w:t>
      </w:r>
      <w:r>
        <w:rPr>
          <w:b/>
        </w:rPr>
        <w:fldChar w:fldCharType="begin"/>
      </w:r>
      <w:r>
        <w:rPr>
          <w:b/>
        </w:rPr>
        <w:instrText xml:space="preserve"> SEQ "Table" \* MERGEFORMAT </w:instrText>
      </w:r>
      <w:r>
        <w:rPr>
          <w:b/>
        </w:rPr>
        <w:fldChar w:fldCharType="separate"/>
      </w:r>
      <w:r w:rsidR="005246B6">
        <w:rPr>
          <w:b/>
          <w:noProof/>
        </w:rPr>
        <w:t>1</w:t>
      </w:r>
      <w:r>
        <w:rPr>
          <w:b/>
        </w:rPr>
        <w:fldChar w:fldCharType="end"/>
      </w:r>
      <w:r>
        <w:rPr>
          <w:b/>
        </w:rPr>
        <w:t>.</w:t>
      </w:r>
      <w:r>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proofErr w:type="spellStart"/>
            <w:r w:rsidRPr="00D53648">
              <w:t>Summari</w:t>
            </w:r>
            <w:r w:rsidR="006758CD">
              <w:t>s</w:t>
            </w:r>
            <w:r w:rsidRPr="00D53648">
              <w:t>es</w:t>
            </w:r>
            <w:proofErr w:type="spellEnd"/>
            <w:r w:rsidRPr="00D53648">
              <w:t xml:space="preserve">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194F98F4" w14:textId="52162449" w:rsidR="00045461"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4F47EC77" w14:textId="09BDA304" w:rsidR="00045461" w:rsidRPr="00FE555E" w:rsidRDefault="00045461" w:rsidP="00045461">
      <w:pPr>
        <w:pStyle w:val="heading1"/>
      </w:pPr>
      <w:r w:rsidRPr="00FE555E">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xml:space="preserve">. This system is implemented using the </w:t>
      </w:r>
      <w:proofErr w:type="spellStart"/>
      <w:r w:rsidRPr="00A268B3">
        <w:t>LangChain</w:t>
      </w:r>
      <w:proofErr w:type="spellEnd"/>
      <w:r w:rsidRPr="00A268B3">
        <w:t xml:space="preserve"> and LangGraph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lastRenderedPageBreak/>
        <w:drawing>
          <wp:inline distT="0" distB="0" distL="0" distR="0" wp14:anchorId="2BEC90E2" wp14:editId="24DFE7D0">
            <wp:extent cx="3838756" cy="1951044"/>
            <wp:effectExtent l="0" t="0" r="0" b="0"/>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2" cstate="print">
                      <a:extLst>
                        <a:ext uri="{28A0092B-C50C-407E-A947-70E740481C1C}">
                          <a14:useLocalDpi xmlns:a14="http://schemas.microsoft.com/office/drawing/2010/main" val="0"/>
                        </a:ext>
                      </a:extLst>
                    </a:blip>
                    <a:srcRect l="290" r="290"/>
                    <a:stretch>
                      <a:fillRect/>
                    </a:stretch>
                  </pic:blipFill>
                  <pic:spPr bwMode="auto">
                    <a:xfrm>
                      <a:off x="0" y="0"/>
                      <a:ext cx="3838756" cy="1951044"/>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5A59789B" w:rsidR="00045461" w:rsidRDefault="00C11949" w:rsidP="00C11949">
      <w:pPr>
        <w:pStyle w:val="Caption"/>
        <w:jc w:val="center"/>
      </w:pPr>
      <w:r>
        <w:t xml:space="preserve">Figure </w:t>
      </w:r>
      <w:r>
        <w:fldChar w:fldCharType="begin"/>
      </w:r>
      <w:r>
        <w:instrText xml:space="preserve"> SEQ Figure \* ARABIC </w:instrText>
      </w:r>
      <w:r>
        <w:fldChar w:fldCharType="separate"/>
      </w:r>
      <w:r w:rsidR="005246B6">
        <w:rPr>
          <w:noProof/>
        </w:rPr>
        <w:t>2</w:t>
      </w:r>
      <w:r>
        <w:fldChar w:fldCharType="end"/>
      </w:r>
      <w:r>
        <w:t xml:space="preserve"> </w:t>
      </w:r>
      <w:r w:rsidRPr="00D774E2">
        <w:t>Architecture of the Agentic LLM Framework for Cholera Risk Assessment</w:t>
      </w:r>
    </w:p>
    <w:p w14:paraId="383E9A98" w14:textId="4DF7D0BE" w:rsidR="00045461" w:rsidRDefault="00114D5F" w:rsidP="00045461">
      <w:r w:rsidRPr="00114D5F">
        <w:t>Figure 2 illustrates the system architecture of the Agentic LLM Framework for Cholera Risk Assessment, integrating machine learning outputs, statistical analysis, and a conversational interface. At its core, a LangGraph agent powered by Claude LLM ingests structured CSV files</w:t>
      </w:r>
      <w:r w:rsidR="005776C9">
        <w:t xml:space="preserve">, </w:t>
      </w:r>
      <w:r w:rsidRPr="00114D5F">
        <w:t xml:space="preserve">containing feature importance rankings, correlation matrices, regression outputs, and performance metrics—produced during the modelling phase. Using </w:t>
      </w:r>
      <w:proofErr w:type="spellStart"/>
      <w:r w:rsidRPr="00114D5F">
        <w:t>LangChain’s</w:t>
      </w:r>
      <w:proofErr w:type="spellEnd"/>
      <w:r w:rsidRPr="00114D5F">
        <w:t xml:space="preserve"> memory and workflow capabilities, these files dynamically populate prompt templates that guide the LLM’s reasoning. The </w:t>
      </w:r>
      <w:proofErr w:type="spellStart"/>
      <w:r w:rsidRPr="00114D5F">
        <w:t>Streamlit</w:t>
      </w:r>
      <w:proofErr w:type="spellEnd"/>
      <w:r w:rsidRPr="00114D5F">
        <w:t xml:space="preserve"> interface allows researchers, policymakers, and public health officials to ask epidemiological questions in natural language and receive evidence-traceable answers referencing specific data sources (e.g., Pearson correlations or EBM rankings). The design ensures bidirectional flow between data, the agent, and the interface, enabling multi-turn dialogue, visual feedback, and persistent memory. This hybrid setup combines scientific </w:t>
      </w:r>
      <w:proofErr w:type="spellStart"/>
      <w:r w:rsidRPr="00114D5F">
        <w:t>rigour</w:t>
      </w:r>
      <w:proofErr w:type="spellEnd"/>
      <w:r w:rsidRPr="00114D5F">
        <w:t xml:space="preserve"> with accessibility for non-technical stakeholders</w:t>
      </w:r>
      <w:r w:rsidR="00045461" w:rsidRPr="007F7EA5">
        <w:t>.</w:t>
      </w:r>
    </w:p>
    <w:p w14:paraId="08EE2DF6" w14:textId="675E3663" w:rsidR="00045461" w:rsidRPr="00A268B3" w:rsidRDefault="00045461" w:rsidP="00045461">
      <w:pPr>
        <w:pStyle w:val="heading2"/>
      </w:pPr>
      <w:proofErr w:type="spellStart"/>
      <w:r w:rsidRPr="00A268B3">
        <w:t>LangChain</w:t>
      </w:r>
      <w:proofErr w:type="spellEnd"/>
      <w:r w:rsidRPr="00A268B3">
        <w:t xml:space="preserve"> + LangGraph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r w:rsidRPr="00FE555E">
        <w:rPr>
          <w:b/>
          <w:bCs/>
        </w:rPr>
        <w:t>LangGraph</w:t>
      </w:r>
      <w:r w:rsidRPr="00FE555E">
        <w:t xml:space="preserve"> abstraction, which enables stateful multi-step interactions via directed graphs. A minimal LangGraph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LangGraph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lastRenderedPageBreak/>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Upon submitting a question, the user's message is added to the ongoing state, passed to the LangGraph agent, and the response is appended and rendered.</w:t>
      </w:r>
    </w:p>
    <w:p w14:paraId="400FC27A" w14:textId="7B42CB18" w:rsidR="00045461" w:rsidRDefault="00045461" w:rsidP="00045461">
      <w:pPr>
        <w:pStyle w:val="heading2"/>
      </w:pPr>
      <w:r w:rsidRPr="00FE555E">
        <w:t>System Capabilities</w:t>
      </w:r>
    </w:p>
    <w:p w14:paraId="397425A8" w14:textId="62182E0C" w:rsidR="0033515A" w:rsidRPr="0033515A" w:rsidRDefault="0033515A" w:rsidP="0033515A">
      <w:pPr>
        <w:pStyle w:val="p1a"/>
      </w:pPr>
      <w:r w:rsidRPr="0033515A">
        <w:t>This framework provides a transparent, user-friendly interface for exploring cholera risk factors and mitigation strategies through evidence-based interaction. It generates traceable, data-grounded responses by embedding structured inputs—such as correlation matrices, regression outputs, and feature importance scores—directly into the LLM’s context, enabling users to verify the rationale behind answers. Natural language interaction allows users of any technical background to ask open-ended questions and receive accurate, context-aware insights without interpreting complex data. By uniting statistical and ML results in an LLM-driven pipeline, the system supports rapid analysis, uncertainty explanation, and real-time follow-up, making it a replicable and accessible tool for data-driven public health, particularly in resource-limited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53AF2149" w14:textId="1E16CE4E" w:rsidR="008D34E1" w:rsidRDefault="008D34E1" w:rsidP="008D34E1">
      <w:r w:rsidRPr="008D34E1">
        <w:lastRenderedPageBreak/>
        <w:t>.</w:t>
      </w:r>
      <w:r w:rsidR="00DE6D4F" w:rsidRPr="00DE6D4F">
        <w:t xml:space="preserve">Mean Absolute Error (MAE) measures the average difference between predicted and actual cholera incidence, while Mean Squared Error (MSE) and Root Mean Squared Error (RMSE) </w:t>
      </w:r>
      <w:proofErr w:type="spellStart"/>
      <w:r w:rsidR="00DE6D4F" w:rsidRPr="00DE6D4F">
        <w:t>penalise</w:t>
      </w:r>
      <w:proofErr w:type="spellEnd"/>
      <w:r w:rsidR="00DE6D4F" w:rsidRPr="00DE6D4F">
        <w:t xml:space="preserve"> larger errors, with RMSE expressed in the target variable’s units. The Coefficient of Determination (R²) indicates the proportion of variance explained by the model. Table 1 compares these metrics across the four machine learning models, and Figure 3 visually illustrates their predictive performance on the multi-country dataset</w:t>
      </w:r>
      <w:r w:rsidR="00DE6D4F">
        <w:t>.</w:t>
      </w:r>
    </w:p>
    <w:p w14:paraId="0CBFD122" w14:textId="593EF0FE"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5246B6">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5D5C81B4" w:rsidR="008D34E1" w:rsidRDefault="00F44CFD" w:rsidP="00F44CFD">
      <w:pPr>
        <w:pStyle w:val="Caption"/>
        <w:jc w:val="center"/>
      </w:pPr>
      <w:r>
        <w:t xml:space="preserve">Figure </w:t>
      </w:r>
      <w:r>
        <w:fldChar w:fldCharType="begin"/>
      </w:r>
      <w:r>
        <w:instrText xml:space="preserve"> SEQ Figure \* ARABIC </w:instrText>
      </w:r>
      <w:r>
        <w:fldChar w:fldCharType="separate"/>
      </w:r>
      <w:r w:rsidR="005246B6">
        <w:rPr>
          <w:noProof/>
        </w:rPr>
        <w:t>3</w:t>
      </w:r>
      <w:r>
        <w:fldChar w:fldCharType="end"/>
      </w:r>
      <w:r>
        <w:t xml:space="preserve"> Model performance across </w:t>
      </w:r>
      <w:r w:rsidRPr="000D45B1">
        <w:t>evaluations</w:t>
      </w:r>
    </w:p>
    <w:p w14:paraId="7DEBEBAD" w14:textId="78A3A88A" w:rsidR="008D34E1" w:rsidRDefault="00AB49A5" w:rsidP="008D34E1">
      <w:r w:rsidRPr="00AB49A5">
        <w:t xml:space="preserve">EBM achieved the best performance with an RMSE of 14.333 and R² of 0.002, combining superior accuracy with inherent interpretability. </w:t>
      </w:r>
      <w:proofErr w:type="spellStart"/>
      <w:r w:rsidRPr="00AB49A5">
        <w:t>XGBoost</w:t>
      </w:r>
      <w:proofErr w:type="spellEnd"/>
      <w:r w:rsidRPr="00AB49A5">
        <w:t xml:space="preserve"> performed poorest with RMSE of 15.601 and R² of -0.182, suggesting potential overfitting for this epidemiological dataset. The consistently low R² values across all models (-0.182 to 0.002) indicate that Cholera incidence is influenced by complex interactions and unmeasured confounders not captured in the current feature set. Despite limited explained variance, similar RMSE values across top-performing models suggest consistent predictive accuracy, leading to EBM's selection as the primary model for feature importance analysis.</w:t>
      </w:r>
    </w:p>
    <w:p w14:paraId="44C9C39A" w14:textId="347A14D9" w:rsidR="008D34E1" w:rsidRDefault="008D34E1" w:rsidP="008D34E1">
      <w:pPr>
        <w:pStyle w:val="heading2"/>
      </w:pPr>
      <w:r w:rsidRPr="00505EC2">
        <w:lastRenderedPageBreak/>
        <w:t>Feature Importance Analysis Across Models</w:t>
      </w:r>
    </w:p>
    <w:p w14:paraId="5385953E" w14:textId="5FBBE05A" w:rsidR="008D34E1" w:rsidRPr="008D34E1" w:rsidRDefault="008D34E1" w:rsidP="009E1F1D">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71998015" w14:textId="3D7DADE9"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5246B6">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04C5DD97" w14:textId="06F47208" w:rsidR="00E4693F" w:rsidRPr="00150BC4" w:rsidRDefault="00F815DF" w:rsidP="00150BC4">
      <w:r w:rsidRPr="00150BC4">
        <w:t>The analysis identifies Infant Mortality Rate as the most consistent predictor of cholera incidence (average importance 0.058), likely reflecting broader healthcare quality and population vulnerability. Turbidity follows (0.044), underscoring the role of water clarity and contamination in transmission. Overall, feature importance scores are low, with the highest at 0.145 (</w:t>
      </w:r>
      <w:proofErr w:type="spellStart"/>
      <w:r w:rsidRPr="00150BC4">
        <w:t>TabNet</w:t>
      </w:r>
      <w:proofErr w:type="spellEnd"/>
      <w:r w:rsidRPr="00150BC4">
        <w:t xml:space="preserve"> for Infant Mortality Rate) and most below 0.050, indicating cholera risk stems from a distributed set of factors rather than a few dominant ones. Figure 4 and subfigures A–D show model-specific top-10 predictors, highlighting distinct feature selection and weighting patterns across the four models.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429208A9">
            <wp:extent cx="4626128" cy="3575714"/>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629343" cy="3578199"/>
                    </a:xfrm>
                    <a:prstGeom prst="rect">
                      <a:avLst/>
                    </a:prstGeom>
                  </pic:spPr>
                </pic:pic>
              </a:graphicData>
            </a:graphic>
          </wp:inline>
        </w:drawing>
      </w:r>
    </w:p>
    <w:p w14:paraId="06374315" w14:textId="3698687A" w:rsidR="00E4693F" w:rsidRDefault="00DC5094" w:rsidP="00DC5094">
      <w:pPr>
        <w:pStyle w:val="figurecaption"/>
      </w:pPr>
      <w:r>
        <w:rPr>
          <w:b/>
        </w:rPr>
        <w:t xml:space="preserve">Fig. </w:t>
      </w:r>
      <w:r>
        <w:rPr>
          <w:b/>
        </w:rPr>
        <w:fldChar w:fldCharType="begin"/>
      </w:r>
      <w:r>
        <w:rPr>
          <w:b/>
        </w:rPr>
        <w:instrText xml:space="preserve"> SEQ "Figure" \* MERGEFORMAT </w:instrText>
      </w:r>
      <w:r>
        <w:rPr>
          <w:b/>
        </w:rPr>
        <w:fldChar w:fldCharType="separate"/>
      </w:r>
      <w:r w:rsidR="005246B6">
        <w:rPr>
          <w:b/>
          <w:noProof/>
        </w:rPr>
        <w:t>4</w:t>
      </w:r>
      <w:r>
        <w:rPr>
          <w:b/>
        </w:rPr>
        <w:fldChar w:fldCharType="end"/>
      </w:r>
      <w:r>
        <w:rPr>
          <w:b/>
        </w:rPr>
        <w:t>.</w:t>
      </w:r>
      <w:r>
        <w:t xml:space="preserve"> </w:t>
      </w:r>
      <w:r w:rsidR="00210B4C">
        <w:t xml:space="preserve"> F</w:t>
      </w:r>
      <w:r w:rsidR="00210B4C" w:rsidRPr="00A91871">
        <w:t>eature importance analysis for each of the four models</w:t>
      </w:r>
    </w:p>
    <w:p w14:paraId="0055EF9A" w14:textId="0BAB7E71" w:rsidR="00150BC4" w:rsidRDefault="00150BC4" w:rsidP="00E4693F">
      <w:r w:rsidRPr="00150BC4">
        <w:t>Figure A (</w:t>
      </w:r>
      <w:proofErr w:type="spellStart"/>
      <w:r w:rsidRPr="00150BC4">
        <w:t>TabNet</w:t>
      </w:r>
      <w:proofErr w:type="spellEnd"/>
      <w:r w:rsidRPr="00150BC4">
        <w:t xml:space="preserve">) highlights Infant Mortality Rate (~0.145) as the top predictor, followed by Water Treatment </w:t>
      </w:r>
      <w:proofErr w:type="spellStart"/>
      <w:r w:rsidRPr="00150BC4">
        <w:t>Method_Filtration</w:t>
      </w:r>
      <w:proofErr w:type="spellEnd"/>
      <w:r w:rsidRPr="00150BC4">
        <w:t xml:space="preserve"> (~0.125) and </w:t>
      </w:r>
      <w:proofErr w:type="spellStart"/>
      <w:r w:rsidRPr="00150BC4">
        <w:t>Country_Indonesia</w:t>
      </w:r>
      <w:proofErr w:type="spellEnd"/>
      <w:r w:rsidRPr="00150BC4">
        <w:t xml:space="preserve"> (~0.110), showing strong sensitivity to socio-economic, infrastructure, and location variables. Figure B (EBM) presents a more evenly distributed importance profile, led by Dissolved Oxygen &amp; </w:t>
      </w:r>
      <w:proofErr w:type="spellStart"/>
      <w:r w:rsidRPr="00150BC4">
        <w:t>Region_West</w:t>
      </w:r>
      <w:proofErr w:type="spellEnd"/>
      <w:r w:rsidRPr="00150BC4">
        <w:t xml:space="preserve"> (~0.023) and various interaction terms, capturing complex feature combinations despite low overall scores. Figure C (</w:t>
      </w:r>
      <w:proofErr w:type="spellStart"/>
      <w:r w:rsidRPr="00150BC4">
        <w:t>XGBoost</w:t>
      </w:r>
      <w:proofErr w:type="spellEnd"/>
      <w:r w:rsidRPr="00150BC4">
        <w:t xml:space="preserve">) emphasizes geographic factors, with </w:t>
      </w:r>
      <w:proofErr w:type="spellStart"/>
      <w:r w:rsidRPr="00150BC4">
        <w:t>Country_Brazil</w:t>
      </w:r>
      <w:proofErr w:type="spellEnd"/>
      <w:r w:rsidRPr="00150BC4">
        <w:t xml:space="preserve"> and </w:t>
      </w:r>
      <w:proofErr w:type="spellStart"/>
      <w:r w:rsidRPr="00150BC4">
        <w:t>Country_Nigeria</w:t>
      </w:r>
      <w:proofErr w:type="spellEnd"/>
      <w:r w:rsidRPr="00150BC4">
        <w:t xml:space="preserve"> (~0.042–0.045) dominating, alongside water source and regional indicators, suggesting detection of country-specific patterns and clustering effects.</w:t>
      </w:r>
    </w:p>
    <w:p w14:paraId="4EF341E5" w14:textId="350987BE" w:rsidR="00FB16DC" w:rsidRDefault="00FB16DC" w:rsidP="00FB16DC">
      <w:pPr>
        <w:pStyle w:val="heading2"/>
      </w:pPr>
      <w:r>
        <w:t>Demonstration of Agent Response and Interface Functionality</w:t>
      </w:r>
    </w:p>
    <w:p w14:paraId="6533D105" w14:textId="479F314B" w:rsidR="00FB16DC" w:rsidRDefault="00FB16DC" w:rsidP="002B5EBA">
      <w:pPr>
        <w:pStyle w:val="Heading3"/>
        <w:spacing w:before="0"/>
        <w:rPr>
          <w:rStyle w:val="heading30"/>
        </w:rPr>
      </w:pPr>
      <w:r w:rsidRPr="002B5EBA">
        <w:rPr>
          <w:rStyle w:val="heading30"/>
        </w:rPr>
        <w:t>Prompt Engineering for the Agent</w:t>
      </w:r>
    </w:p>
    <w:p w14:paraId="0ED8EF31" w14:textId="3655DEB0" w:rsidR="00AF07FA" w:rsidRPr="00AF07FA" w:rsidRDefault="00AF07FA" w:rsidP="00AF07FA">
      <w:r w:rsidRPr="00AF07FA">
        <w:t xml:space="preserve">The agent is guided by a structured prompt template, built using </w:t>
      </w:r>
      <w:proofErr w:type="spellStart"/>
      <w:r w:rsidRPr="00AF07FA">
        <w:t>LangChain’s</w:t>
      </w:r>
      <w:proofErr w:type="spellEnd"/>
      <w:r w:rsidRPr="00AF07FA">
        <w:t xml:space="preserve"> </w:t>
      </w:r>
      <w:proofErr w:type="spellStart"/>
      <w:r w:rsidRPr="00AF07FA">
        <w:t>PromptTemplate</w:t>
      </w:r>
      <w:proofErr w:type="spellEnd"/>
      <w:r w:rsidRPr="00AF07FA">
        <w:t xml:space="preserve"> module, which defines its role as a Cholera Risk Analysis Agent, access to data, analytical approach, and communication style. Five datasets are embedded into its context: (1) Feature Importance from EBM, </w:t>
      </w:r>
      <w:proofErr w:type="spellStart"/>
      <w:r w:rsidRPr="00AF07FA">
        <w:t>NGBoost</w:t>
      </w:r>
      <w:proofErr w:type="spellEnd"/>
      <w:r w:rsidRPr="00AF07FA">
        <w:t xml:space="preserve">, and </w:t>
      </w:r>
      <w:proofErr w:type="spellStart"/>
      <w:r w:rsidRPr="00AF07FA">
        <w:t>TabNet</w:t>
      </w:r>
      <w:proofErr w:type="spellEnd"/>
      <w:r w:rsidRPr="00AF07FA">
        <w:t xml:space="preserve"> with aggregated scores; (2) Pearson Correlation for linear relationships; (3) Spearman Correlation for monotonic, non-linear associations; (4) Linear Regression with coefficients and p-</w:t>
      </w:r>
      <w:r w:rsidRPr="00AF07FA">
        <w:lastRenderedPageBreak/>
        <w:t>values; and (5) Model Performance via RMSE. The prompt enforces grounding in actual data values, plain-language interpretation of statistical metrics, clear distinction between correlation, regression, and feature importance, and framing within a public health context for actionable recommendations. This ensures transparent, evidence-based insights that are accurate, traceable, and decision-ready for public health applications.</w:t>
      </w:r>
    </w:p>
    <w:p w14:paraId="7FAE2D82" w14:textId="593B9A99" w:rsidR="00FB16DC" w:rsidRDefault="00FB16DC" w:rsidP="007B0925">
      <w:pPr>
        <w:pStyle w:val="Heading3"/>
        <w:rPr>
          <w:rStyle w:val="heading30"/>
        </w:rPr>
      </w:pPr>
      <w:r w:rsidRPr="007B0925">
        <w:rPr>
          <w:rStyle w:val="heading30"/>
        </w:rPr>
        <w:t>Interactive Interface</w:t>
      </w:r>
    </w:p>
    <w:p w14:paraId="04C9E3FA" w14:textId="28873113" w:rsidR="00824424" w:rsidRPr="00824424" w:rsidRDefault="00824424" w:rsidP="00824424">
      <w:r w:rsidRPr="00824424">
        <w:t xml:space="preserve">This section showcases outputs from the </w:t>
      </w:r>
      <w:proofErr w:type="spellStart"/>
      <w:r w:rsidRPr="00824424">
        <w:t>Streamlit</w:t>
      </w:r>
      <w:proofErr w:type="spellEnd"/>
      <w:r w:rsidRPr="00824424">
        <w:t>-based agent interface, demonstrating its ability to provide interpretable, evidence-based answers grounded in structured data analysis. Examples highlight how the agent addresses various queries—such as identifying key Cholera predictors, comparing model performance, and recommending interventions—by seamlessly integrating natural language processing, machine learning results, and statistical reasoning within a user-friendly platform. All responses are based on real data and models from the implementation described in Section 5.</w:t>
      </w:r>
    </w:p>
    <w:p w14:paraId="4698EF9F" w14:textId="6B98082F" w:rsidR="002B5EBA" w:rsidRPr="002B5EBA" w:rsidRDefault="00B2061F" w:rsidP="002B5EBA">
      <w:pPr>
        <w:pStyle w:val="Heading3"/>
        <w:rPr>
          <w:rStyle w:val="heading30"/>
        </w:rPr>
      </w:pPr>
      <w:proofErr w:type="spellStart"/>
      <w:r>
        <w:rPr>
          <w:rStyle w:val="heading30"/>
        </w:rPr>
        <w:t>Visualising</w:t>
      </w:r>
      <w:proofErr w:type="spellEnd"/>
      <w:r w:rsidR="002B5EBA" w:rsidRPr="002B5EBA">
        <w:rPr>
          <w:rStyle w:val="heading30"/>
        </w:rPr>
        <w:t xml:space="preserve">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675F8328">
            <wp:extent cx="2677160" cy="3967701"/>
            <wp:effectExtent l="0" t="0" r="8890" b="0"/>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90384" cy="3987299"/>
                    </a:xfrm>
                    <a:prstGeom prst="rect">
                      <a:avLst/>
                    </a:prstGeom>
                  </pic:spPr>
                </pic:pic>
              </a:graphicData>
            </a:graphic>
          </wp:inline>
        </w:drawing>
      </w:r>
    </w:p>
    <w:p w14:paraId="13CB23B1" w14:textId="0EB7BA61" w:rsidR="008D34E1" w:rsidRPr="00FB16DC" w:rsidRDefault="00B2061F" w:rsidP="00B2061F">
      <w:pPr>
        <w:pStyle w:val="figurecaption"/>
      </w:pPr>
      <w:r>
        <w:rPr>
          <w:b/>
        </w:rPr>
        <w:t xml:space="preserve">Fig. </w:t>
      </w:r>
      <w:r>
        <w:rPr>
          <w:b/>
        </w:rPr>
        <w:fldChar w:fldCharType="begin"/>
      </w:r>
      <w:r>
        <w:rPr>
          <w:b/>
        </w:rPr>
        <w:instrText xml:space="preserve"> SEQ "Figure" \* MERGEFORMAT </w:instrText>
      </w:r>
      <w:r>
        <w:rPr>
          <w:b/>
        </w:rPr>
        <w:fldChar w:fldCharType="separate"/>
      </w:r>
      <w:r w:rsidR="005246B6">
        <w:rPr>
          <w:b/>
          <w:noProof/>
        </w:rPr>
        <w:t>5</w:t>
      </w:r>
      <w:r>
        <w:rPr>
          <w:b/>
        </w:rPr>
        <w:fldChar w:fldCharType="end"/>
      </w:r>
      <w:r>
        <w:rPr>
          <w:b/>
        </w:rPr>
        <w:t>.</w:t>
      </w:r>
      <w:r>
        <w:t xml:space="preserve"> </w:t>
      </w:r>
      <w:r w:rsidR="008C466A">
        <w:t xml:space="preserve"> Web interface of the AI agent</w:t>
      </w:r>
    </w:p>
    <w:p w14:paraId="57FC367F" w14:textId="0F05CF96" w:rsidR="00D05CEE" w:rsidRPr="00D05CEE" w:rsidRDefault="00E470EB" w:rsidP="00D05CEE">
      <w:r w:rsidRPr="00E470EB">
        <w:rPr>
          <w:rFonts w:eastAsiaTheme="majorEastAsia"/>
        </w:rPr>
        <w:t>Figure 7 shows the deployed Q&amp;A interface, highlighting the interaction between user queries and LLM-generated responses based on structured data analysis. The system provides traceable, data-driven epidemiological insights by citing correlation matrices and feature importance results. When a user claimed a strong positive correlation (+0.75) between water contamination and cholera incidence, the agent promptly corrected this, accurately reporting a much weaker Spearman correlation of 0.028. This demonstrates the agent’s ability to verify user input against actual data and deliver scientifically valid clarifications, ensuring the integrity of public health information through multi-layered evidence validation.</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59B1C78D" w14:textId="2DB8B235"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w:t>
      </w:r>
      <w:r w:rsidRPr="00D05CEE">
        <w:lastRenderedPageBreak/>
        <w:t xml:space="preserve">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32150205" w14:textId="77777777" w:rsidR="00D05CEE" w:rsidRDefault="00D05CEE" w:rsidP="00D05CEE">
      <w:pPr>
        <w:pStyle w:val="heading1"/>
      </w:pPr>
      <w:r w:rsidRPr="003A1BE2">
        <w:t>Discussion</w:t>
      </w:r>
    </w:p>
    <w:p w14:paraId="54DD4B44" w14:textId="3DFFC06E" w:rsidR="005776C9" w:rsidRDefault="005776C9" w:rsidP="005776C9">
      <w:r>
        <w:t xml:space="preserve">The research question asked: How can an LLM-powered agentic framework integrate explainable machine learning and statistical reasoning to identify key risk factors for Cholera incidence across multiple regions? This study successfully demonstrates such integration through a multi-layered approach combining analytical methodologies with intelligent natural language interpretation. The pipeline combining EBM, </w:t>
      </w:r>
      <w:proofErr w:type="spellStart"/>
      <w:r>
        <w:t>NGBoost</w:t>
      </w:r>
      <w:proofErr w:type="spellEnd"/>
      <w:r>
        <w:t xml:space="preserve">, and </w:t>
      </w:r>
      <w:proofErr w:type="spellStart"/>
      <w:r>
        <w:t>TabNet</w:t>
      </w:r>
      <w:proofErr w:type="spellEnd"/>
      <w:r>
        <w:t xml:space="preserve"> with statistical validation ensured machine learning findings represented genuine epidemiological relationships rather than algorithmic </w:t>
      </w:r>
      <w:r w:rsidR="004A5233">
        <w:t>artefacts</w:t>
      </w:r>
      <w:r>
        <w:t>. EBM achieved superior performance (RMSE 14.333) while maintaining interpretability critical for public health. Pearson/Spearman correlations, multivariate regression, and Poisson analysis provided comprehensive verification. Water quality indicators (pH, contaminants, lead) showed statistically significant associations with Cholera cases, validating ML-identified predictors through traditional epidemiological approaches.</w:t>
      </w:r>
    </w:p>
    <w:p w14:paraId="164CD197" w14:textId="6E4EB29A" w:rsidR="005776C9" w:rsidRDefault="005776C9" w:rsidP="005776C9">
      <w:r>
        <w:t xml:space="preserve">LLM-Powered Decision Support: The </w:t>
      </w:r>
      <w:proofErr w:type="spellStart"/>
      <w:r>
        <w:t>LangChain</w:t>
      </w:r>
      <w:proofErr w:type="spellEnd"/>
      <w:r>
        <w:t xml:space="preserve"> agent embedded structured CSV outputs (importance rankings, correlations, coefficients) directly into context, ensuring data-grounded responses. This democratized access to complex analytics through natural language while maintaining scientific </w:t>
      </w:r>
      <w:proofErr w:type="spellStart"/>
      <w:r>
        <w:t>rigour</w:t>
      </w:r>
      <w:proofErr w:type="spellEnd"/>
      <w:r>
        <w:t>. Consistent Risk Factor Identification: Convergent findings across methods revealed Infant Mortality Rate as the top predictor (0.058 average importance) - a proxy for healthcare infrastructure quality. Water quality indicators consistently ranked highly, while low importance values across features indicated multifactorial disease risk rather than dominant predictors.</w:t>
      </w:r>
    </w:p>
    <w:p w14:paraId="462CAEFF" w14:textId="519974BF" w:rsidR="00D05CEE" w:rsidRDefault="005776C9" w:rsidP="005776C9">
      <w:r>
        <w:t xml:space="preserve">This framework represents a novel paradigm combining pattern recognition capabilities of ML, inferential </w:t>
      </w:r>
      <w:proofErr w:type="spellStart"/>
      <w:r>
        <w:t>rigour</w:t>
      </w:r>
      <w:proofErr w:type="spellEnd"/>
      <w:r>
        <w:t xml:space="preserve"> of statistics, and interpretive intelligence of LLMs. The modular design addresses contemporary epidemiological challenges requiring both analytical sophistication and practical accessibility for diverse stakeholders. The success lies in the intelligent orchestration of analytical methods through natural language interfaces, making sophisticated epidemiological insights accessible while maintaining transparency essential for evidence-based public health practice.</w:t>
      </w:r>
    </w:p>
    <w:p w14:paraId="3B425097" w14:textId="2F774AE4" w:rsidR="00D05CEE" w:rsidRDefault="00D05CEE" w:rsidP="00D05CEE">
      <w:pPr>
        <w:pStyle w:val="heading1"/>
      </w:pPr>
      <w:r w:rsidRPr="00CF5B78">
        <w:t>Conclusion and Future Work</w:t>
      </w:r>
    </w:p>
    <w:p w14:paraId="4BF0E0A2" w14:textId="0B1177EB" w:rsidR="00A55CD4" w:rsidRPr="00A55CD4" w:rsidRDefault="00A55CD4" w:rsidP="00A55CD4">
      <w:pPr>
        <w:pStyle w:val="p1a"/>
      </w:pPr>
      <w:r>
        <w:t xml:space="preserve">Key findings show that cholera risk stems from complex, multifactorial interactions rather than single predictors. Infant mortality rate was the most consistent socio-economic indicator, while water quality measures like turbidity and contamination were key environmental drivers. The EBM model achieved the best performance (RMSE 14.333) with strong interpretability, underscoring the value of explainable AI in epidemiology. The LLM agent enabled intuitive, data-grounded exploration of results, making complex findings accessible while maintaining scientific </w:t>
      </w:r>
      <w:proofErr w:type="spellStart"/>
      <w:r>
        <w:t>rigour</w:t>
      </w:r>
      <w:proofErr w:type="spellEnd"/>
      <w:r>
        <w:t xml:space="preserve">. This highlights the potential of combining explainable AI with LLM-powered interpretation for public </w:t>
      </w:r>
      <w:r>
        <w:lastRenderedPageBreak/>
        <w:t xml:space="preserve">health analytics, particularly in resource-limited settings. Future improvements include integrating time-series analysis for seasonal trends and early warnings, expanding to other waterborne diseases for </w:t>
      </w:r>
      <w:r w:rsidR="009424E3">
        <w:t>a unified</w:t>
      </w:r>
      <w:r>
        <w:t xml:space="preserve"> </w:t>
      </w:r>
      <w:r w:rsidR="005246B6">
        <w:t>water, Sanitation and Hygiene (</w:t>
      </w:r>
      <w:r>
        <w:t>WASH</w:t>
      </w:r>
      <w:r w:rsidR="005246B6">
        <w:t>)</w:t>
      </w:r>
      <w:r>
        <w:t xml:space="preserve"> surveillance platform, enabling real-time data integration via APIs, and adding multi-modal inputs like satellite imagery for richer context. Deployment studies in low-resource settings would validate practical viability and guide implementation with health ministries and global agencies.</w:t>
      </w:r>
    </w:p>
    <w:p w14:paraId="3A818A5D" w14:textId="74AF1901" w:rsidR="00D05CEE" w:rsidRPr="00D05CEE" w:rsidRDefault="00D05CEE" w:rsidP="00D05CEE">
      <w:pPr>
        <w:pStyle w:val="heading1"/>
      </w:pPr>
      <w:r w:rsidRPr="00D05CEE">
        <w:t>References</w:t>
      </w:r>
    </w:p>
    <w:p w14:paraId="41D4E906" w14:textId="77777777" w:rsidR="00A55CD4" w:rsidRPr="00A55CD4" w:rsidRDefault="00D05CEE" w:rsidP="00A55CD4">
      <w:pPr>
        <w:pStyle w:val="Bibliography"/>
        <w:rPr>
          <w:sz w:val="18"/>
        </w:rPr>
      </w:pPr>
      <w:r w:rsidRPr="00F1262C">
        <w:rPr>
          <w:rFonts w:eastAsiaTheme="majorEastAsia"/>
          <w:sz w:val="18"/>
          <w:szCs w:val="18"/>
        </w:rPr>
        <w:fldChar w:fldCharType="begin"/>
      </w:r>
      <w:r w:rsidR="00A55CD4">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00A55CD4" w:rsidRPr="00A55CD4">
        <w:rPr>
          <w:sz w:val="18"/>
        </w:rPr>
        <w:t>1.</w:t>
      </w:r>
      <w:r w:rsidR="00A55CD4" w:rsidRPr="00A55CD4">
        <w:rPr>
          <w:sz w:val="18"/>
        </w:rPr>
        <w:tab/>
        <w:t>Ali, M., Nelson, A.R., Lopez, A.L., Sack, D.A.: Updated Global Burden of Cholera in Endemic Countries. PLoS Negl. Trop. Dis. 9, e0003832 (2015). https://doi.org/10.1371/journal.pntd.0003832.</w:t>
      </w:r>
    </w:p>
    <w:p w14:paraId="1FFC6120" w14:textId="77777777" w:rsidR="00A55CD4" w:rsidRPr="00A55CD4" w:rsidRDefault="00A55CD4" w:rsidP="00A55CD4">
      <w:pPr>
        <w:pStyle w:val="Bibliography"/>
        <w:rPr>
          <w:sz w:val="18"/>
        </w:rPr>
      </w:pPr>
      <w:r w:rsidRPr="00A55CD4">
        <w:rPr>
          <w:sz w:val="18"/>
        </w:rPr>
        <w:t>2.</w:t>
      </w:r>
      <w:r w:rsidRPr="00A55CD4">
        <w:rPr>
          <w:sz w:val="18"/>
        </w:rPr>
        <w:tab/>
        <w:t>WHO: Cholera, https://www.who.int/news-room/fact-sheets/detail/cholera, last accessed 2025/07/21.</w:t>
      </w:r>
    </w:p>
    <w:p w14:paraId="3026C937" w14:textId="77777777" w:rsidR="00A55CD4" w:rsidRPr="00A55CD4" w:rsidRDefault="00A55CD4" w:rsidP="00A55CD4">
      <w:pPr>
        <w:pStyle w:val="Bibliography"/>
        <w:rPr>
          <w:sz w:val="18"/>
        </w:rPr>
      </w:pPr>
      <w:r w:rsidRPr="00A55CD4">
        <w:rPr>
          <w:sz w:val="18"/>
        </w:rPr>
        <w:t>3.</w:t>
      </w:r>
      <w:r w:rsidRPr="00A55CD4">
        <w:rPr>
          <w:sz w:val="18"/>
        </w:rPr>
        <w:tab/>
        <w:t>Enhancing the Interpretability of Malaria and Typhoid Diagnosis with Explainable AI and Large Language Models, https://www.mdpi.com/2414-6366/9/9/216, last accessed 2025/08/02.</w:t>
      </w:r>
    </w:p>
    <w:p w14:paraId="5B020C7C" w14:textId="77777777" w:rsidR="00A55CD4" w:rsidRPr="00A55CD4" w:rsidRDefault="00A55CD4" w:rsidP="00A55CD4">
      <w:pPr>
        <w:pStyle w:val="Bibliography"/>
        <w:rPr>
          <w:sz w:val="18"/>
        </w:rPr>
      </w:pPr>
      <w:r w:rsidRPr="00A55CD4">
        <w:rPr>
          <w:sz w:val="18"/>
        </w:rPr>
        <w:t>4.</w:t>
      </w:r>
      <w:r w:rsidRPr="00A55CD4">
        <w:rPr>
          <w:sz w:val="18"/>
        </w:rPr>
        <w:tab/>
        <w:t>Mulwa, D., Kazuzuru, B., Misinzo, G., Bett, B.: An XGBoost Approach to Predictive Modelling of Rift Valley Fever Outbreaks in Kenya Using Climatic Factors. Big Data Cogn. Comput. 8, 148 (2024). https://doi.org/10.3390/bdcc8110148.</w:t>
      </w:r>
    </w:p>
    <w:p w14:paraId="78A5D227" w14:textId="77777777" w:rsidR="00A55CD4" w:rsidRPr="00A55CD4" w:rsidRDefault="00A55CD4" w:rsidP="00A55CD4">
      <w:pPr>
        <w:pStyle w:val="Bibliography"/>
        <w:rPr>
          <w:sz w:val="18"/>
        </w:rPr>
      </w:pPr>
      <w:r w:rsidRPr="00A55CD4">
        <w:rPr>
          <w:sz w:val="18"/>
        </w:rPr>
        <w:t>5.</w:t>
      </w:r>
      <w:r w:rsidRPr="00A55CD4">
        <w:rPr>
          <w:sz w:val="18"/>
        </w:rPr>
        <w:tab/>
        <w:t>Charnley, G.E.C., Kelman, I., Green, N., Hinsley, W., Gaythorpe, K.A.M., Murray, K.A.: Exploring relationships between drought and epidemic cholera in Africa using generalised linear models. BMC Infect. Dis. 21, 1177 (2021). https://doi.org/10.1186/s12879-021-06856-4.</w:t>
      </w:r>
    </w:p>
    <w:p w14:paraId="0C7C0B98" w14:textId="77777777" w:rsidR="00A55CD4" w:rsidRPr="00A55CD4" w:rsidRDefault="00A55CD4" w:rsidP="00A55CD4">
      <w:pPr>
        <w:pStyle w:val="Bibliography"/>
        <w:rPr>
          <w:sz w:val="18"/>
        </w:rPr>
      </w:pPr>
      <w:r w:rsidRPr="00A55CD4">
        <w:rPr>
          <w:sz w:val="18"/>
        </w:rPr>
        <w:t>6.</w:t>
      </w:r>
      <w:r w:rsidRPr="00A55CD4">
        <w:rPr>
          <w:sz w:val="18"/>
        </w:rPr>
        <w:tab/>
        <w:t>Onyijen, O.H., Olaitan, E.O., Olayinka, T.C., Oyelola, S.: DATA-DRIVEN MACHINE LEARNING TECHNIQUES FOR THE PREDICTION OF CHOLERA OUTBREAK IN WEST AFRICA. West. Eur. J. Mod. Exp. Sci. Methods. 1, 33–51 (2023).</w:t>
      </w:r>
    </w:p>
    <w:p w14:paraId="0DD58F94" w14:textId="77777777" w:rsidR="00A55CD4" w:rsidRPr="00A55CD4" w:rsidRDefault="00A55CD4" w:rsidP="00A55CD4">
      <w:pPr>
        <w:pStyle w:val="Bibliography"/>
        <w:rPr>
          <w:sz w:val="18"/>
        </w:rPr>
      </w:pPr>
      <w:r w:rsidRPr="00A55CD4">
        <w:rPr>
          <w:sz w:val="18"/>
        </w:rPr>
        <w:t>7.</w:t>
      </w:r>
      <w:r w:rsidRPr="00A55CD4">
        <w:rPr>
          <w:sz w:val="18"/>
        </w:rPr>
        <w:tab/>
        <w:t>Hassija, V., Chamola, V., Mahapatra, A., Singal, A., Goel, D., Huang, K., Scardapane, S., Spinelli, I., Mahmud, M., Hussain, A.: Interpreting Black-Box Models: A Review on Explainable Artificial Intelligence. Cogn. Comput. 16, 45–74 (2024). https://doi.org/10.1007/s12559-023-10179-8.</w:t>
      </w:r>
    </w:p>
    <w:p w14:paraId="54F1CD92" w14:textId="77777777" w:rsidR="00A55CD4" w:rsidRPr="00A55CD4" w:rsidRDefault="00A55CD4" w:rsidP="00A55CD4">
      <w:pPr>
        <w:pStyle w:val="Bibliography"/>
        <w:rPr>
          <w:sz w:val="18"/>
        </w:rPr>
      </w:pPr>
      <w:r w:rsidRPr="00A55CD4">
        <w:rPr>
          <w:sz w:val="18"/>
        </w:rPr>
        <w:t>8.</w:t>
      </w:r>
      <w:r w:rsidRPr="00A55CD4">
        <w:rPr>
          <w:sz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5B684BB4" w14:textId="77777777" w:rsidR="00A55CD4" w:rsidRPr="00A55CD4" w:rsidRDefault="00A55CD4" w:rsidP="00A55CD4">
      <w:pPr>
        <w:pStyle w:val="Bibliography"/>
        <w:rPr>
          <w:sz w:val="18"/>
        </w:rPr>
      </w:pPr>
      <w:r w:rsidRPr="00A55CD4">
        <w:rPr>
          <w:sz w:val="18"/>
        </w:rPr>
        <w:t>9.</w:t>
      </w:r>
      <w:r w:rsidRPr="00A55CD4">
        <w:rPr>
          <w:sz w:val="18"/>
        </w:rPr>
        <w:tab/>
        <w:t>Peykani, P., Ramezanlou, F., Tanasescu, C., Ghanidel, S.: Large Language Models: A Structured Taxonomy and Review of Challenges, Limitations, Solutions, and Future Directions. Appl. Sci. 15, 8103 (2025). https://doi.org/10.3390/app15148103.</w:t>
      </w:r>
    </w:p>
    <w:p w14:paraId="4B2D2749" w14:textId="77777777" w:rsidR="00A55CD4" w:rsidRPr="00A55CD4" w:rsidRDefault="00A55CD4" w:rsidP="00A55CD4">
      <w:pPr>
        <w:pStyle w:val="Bibliography"/>
        <w:rPr>
          <w:sz w:val="18"/>
        </w:rPr>
      </w:pPr>
      <w:r w:rsidRPr="00A55CD4">
        <w:rPr>
          <w:sz w:val="18"/>
        </w:rPr>
        <w:t>10.</w:t>
      </w:r>
      <w:r w:rsidRPr="00A55CD4">
        <w:rPr>
          <w:sz w:val="18"/>
        </w:rPr>
        <w:tab/>
        <w:t>Privacy-Preserving Clinical Decision Support for Emergency Triage Using LLMs: System Architecture and Real-World Evaluation, https://www.mdpi.com/2076-3417/15/15/8412, last accessed 2025/08/02.</w:t>
      </w:r>
    </w:p>
    <w:p w14:paraId="7F4B923E" w14:textId="6EFCA779"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911611C" w14:textId="77777777" w:rsidR="00C430D2" w:rsidRDefault="00C430D2">
      <w:r>
        <w:separator/>
      </w:r>
    </w:p>
  </w:endnote>
  <w:endnote w:type="continuationSeparator" w:id="0">
    <w:p w14:paraId="793D75C9" w14:textId="77777777" w:rsidR="00C430D2" w:rsidRDefault="00C430D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7F36CE" w14:textId="77777777" w:rsidR="00C430D2" w:rsidRDefault="00C430D2" w:rsidP="009F7FCE">
      <w:pPr>
        <w:ind w:firstLine="0"/>
      </w:pPr>
      <w:r>
        <w:separator/>
      </w:r>
    </w:p>
  </w:footnote>
  <w:footnote w:type="continuationSeparator" w:id="0">
    <w:p w14:paraId="7271F20F" w14:textId="77777777" w:rsidR="00C430D2" w:rsidRDefault="00C430D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696C"/>
    <w:rsid w:val="0010742B"/>
    <w:rsid w:val="00114D5F"/>
    <w:rsid w:val="00121648"/>
    <w:rsid w:val="001349E3"/>
    <w:rsid w:val="00150BC4"/>
    <w:rsid w:val="00184221"/>
    <w:rsid w:val="00203D93"/>
    <w:rsid w:val="00210B4C"/>
    <w:rsid w:val="00221DB2"/>
    <w:rsid w:val="002247B1"/>
    <w:rsid w:val="002413D1"/>
    <w:rsid w:val="002A02C4"/>
    <w:rsid w:val="002B5EBA"/>
    <w:rsid w:val="002E17EC"/>
    <w:rsid w:val="002F2DCA"/>
    <w:rsid w:val="00322862"/>
    <w:rsid w:val="00330E42"/>
    <w:rsid w:val="0033515A"/>
    <w:rsid w:val="00351796"/>
    <w:rsid w:val="003547D0"/>
    <w:rsid w:val="003579F0"/>
    <w:rsid w:val="00364DFD"/>
    <w:rsid w:val="00395920"/>
    <w:rsid w:val="003D22E5"/>
    <w:rsid w:val="003D6C2E"/>
    <w:rsid w:val="003F744A"/>
    <w:rsid w:val="00453163"/>
    <w:rsid w:val="00457602"/>
    <w:rsid w:val="004A5233"/>
    <w:rsid w:val="004B5862"/>
    <w:rsid w:val="004D242E"/>
    <w:rsid w:val="004F5C5C"/>
    <w:rsid w:val="005030C8"/>
    <w:rsid w:val="00512664"/>
    <w:rsid w:val="005246B6"/>
    <w:rsid w:val="00553D8D"/>
    <w:rsid w:val="00571402"/>
    <w:rsid w:val="005776C9"/>
    <w:rsid w:val="00597480"/>
    <w:rsid w:val="005D7E7E"/>
    <w:rsid w:val="005F629B"/>
    <w:rsid w:val="006039AC"/>
    <w:rsid w:val="00634B55"/>
    <w:rsid w:val="00636A8E"/>
    <w:rsid w:val="006758CD"/>
    <w:rsid w:val="00675AC5"/>
    <w:rsid w:val="006E596D"/>
    <w:rsid w:val="006E7CFF"/>
    <w:rsid w:val="00730C3A"/>
    <w:rsid w:val="00742196"/>
    <w:rsid w:val="00765468"/>
    <w:rsid w:val="007A3402"/>
    <w:rsid w:val="007B0925"/>
    <w:rsid w:val="007B7F23"/>
    <w:rsid w:val="007E1FD2"/>
    <w:rsid w:val="007F5440"/>
    <w:rsid w:val="00801EDA"/>
    <w:rsid w:val="008146B4"/>
    <w:rsid w:val="00824424"/>
    <w:rsid w:val="0082790D"/>
    <w:rsid w:val="00891219"/>
    <w:rsid w:val="00892620"/>
    <w:rsid w:val="008B10AE"/>
    <w:rsid w:val="008C466A"/>
    <w:rsid w:val="008D34E1"/>
    <w:rsid w:val="009131D8"/>
    <w:rsid w:val="009424E3"/>
    <w:rsid w:val="0095682A"/>
    <w:rsid w:val="009930E4"/>
    <w:rsid w:val="009B2539"/>
    <w:rsid w:val="009E1F1D"/>
    <w:rsid w:val="009E5FA7"/>
    <w:rsid w:val="009F7FCE"/>
    <w:rsid w:val="00A13D60"/>
    <w:rsid w:val="00A206E1"/>
    <w:rsid w:val="00A55CD4"/>
    <w:rsid w:val="00A84772"/>
    <w:rsid w:val="00AB49A5"/>
    <w:rsid w:val="00AB5DA5"/>
    <w:rsid w:val="00AE5139"/>
    <w:rsid w:val="00AF07FA"/>
    <w:rsid w:val="00B2061F"/>
    <w:rsid w:val="00B23481"/>
    <w:rsid w:val="00BA3EE4"/>
    <w:rsid w:val="00BC772B"/>
    <w:rsid w:val="00BF7F97"/>
    <w:rsid w:val="00C01C6A"/>
    <w:rsid w:val="00C1125D"/>
    <w:rsid w:val="00C11949"/>
    <w:rsid w:val="00C225F6"/>
    <w:rsid w:val="00C26F94"/>
    <w:rsid w:val="00C36C72"/>
    <w:rsid w:val="00C430D2"/>
    <w:rsid w:val="00C871E4"/>
    <w:rsid w:val="00CD188C"/>
    <w:rsid w:val="00D05CEE"/>
    <w:rsid w:val="00D1232C"/>
    <w:rsid w:val="00D2174E"/>
    <w:rsid w:val="00D274A2"/>
    <w:rsid w:val="00D41BA1"/>
    <w:rsid w:val="00D72EBB"/>
    <w:rsid w:val="00D73ECF"/>
    <w:rsid w:val="00DA6A06"/>
    <w:rsid w:val="00DC5094"/>
    <w:rsid w:val="00DC71A5"/>
    <w:rsid w:val="00DE0EFB"/>
    <w:rsid w:val="00DE1CA7"/>
    <w:rsid w:val="00DE6D4F"/>
    <w:rsid w:val="00E003CA"/>
    <w:rsid w:val="00E06D7B"/>
    <w:rsid w:val="00E4693F"/>
    <w:rsid w:val="00E470EB"/>
    <w:rsid w:val="00E67FAA"/>
    <w:rsid w:val="00E853A2"/>
    <w:rsid w:val="00EF18BE"/>
    <w:rsid w:val="00EF68F0"/>
    <w:rsid w:val="00F1262C"/>
    <w:rsid w:val="00F144B3"/>
    <w:rsid w:val="00F3096B"/>
    <w:rsid w:val="00F321B4"/>
    <w:rsid w:val="00F44CFD"/>
    <w:rsid w:val="00F52E61"/>
    <w:rsid w:val="00F815DF"/>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15</Pages>
  <Words>6512</Words>
  <Characters>43699</Characters>
  <Application>Microsoft Office Word</Application>
  <DocSecurity>0</DocSecurity>
  <Lines>824</Lines>
  <Paragraphs>317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48</cp:revision>
  <dcterms:created xsi:type="dcterms:W3CDTF">2025-08-10T19:36:00Z</dcterms:created>
  <dcterms:modified xsi:type="dcterms:W3CDTF">2025-08-12T05:00:00Z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id="nXNkIoWA"/&gt;&lt;style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