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r w:rsidRPr="00C81A4E">
        <w:t xml:space="preserve">An Agentic LLM-Powered Framework for Cholera Risk Prediction and </w:t>
      </w:r>
      <w:r>
        <w:t>Actionable Insights</w:t>
      </w:r>
      <w:r w:rsidRPr="00C81A4E">
        <w:t xml:space="preserve"> from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5AE58D0C"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is integrated into the system to interpret model outputs, analyze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proofErr w:type="gramStart"/>
      <w:r w:rsidR="008146B4" w:rsidRPr="00A61104">
        <w:t>for</w:t>
      </w:r>
      <w:proofErr w:type="gramEnd"/>
      <w:r w:rsidR="008146B4" w:rsidRPr="00A61104">
        <w:t xml:space="preserve"> data-driven disease prevention strategies.</w:t>
      </w:r>
    </w:p>
    <w:p w14:paraId="0A0B0295" w14:textId="1539CB89" w:rsidR="00000000" w:rsidRPr="00EE426C" w:rsidRDefault="00000000" w:rsidP="00EE426C">
      <w:pPr>
        <w:pStyle w:val="abstract"/>
        <w:spacing w:after="0"/>
        <w:ind w:firstLine="0"/>
      </w:pPr>
    </w:p>
    <w:p w14:paraId="636EB3E4" w14:textId="482B67A8" w:rsidR="00000000" w:rsidRPr="00EE426C" w:rsidRDefault="009B2539" w:rsidP="00EE426C">
      <w:pPr>
        <w:pStyle w:val="keywords"/>
      </w:pPr>
      <w:r w:rsidRPr="00EE426C">
        <w:rPr>
          <w:b/>
          <w:bCs/>
        </w:rPr>
        <w:t>Keywords:</w:t>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000000" w:rsidRDefault="00EF18BE" w:rsidP="00C24DEF">
      <w:pPr>
        <w:pStyle w:val="heading1"/>
      </w:pPr>
      <w:r>
        <w:lastRenderedPageBreak/>
        <w:t>Introduction</w:t>
      </w:r>
    </w:p>
    <w:p w14:paraId="624858A1" w14:textId="06F6EF2D" w:rsidR="00EF18BE" w:rsidRDefault="00EF18BE" w:rsidP="00EF18BE">
      <w:pPr>
        <w:pStyle w:val="p1a"/>
        <w:rPr>
          <w:rFonts w:eastAsiaTheme="majorEastAsia"/>
        </w:rPr>
      </w:pPr>
      <w:r w:rsidRPr="00773963">
        <w:rPr>
          <w:rFonts w:eastAsiaTheme="majorEastAsia"/>
        </w:rPr>
        <w:t>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fully understand, predict, and mitigate outbreaks</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Recent advances in interpretable machine learning (ML) provide promising methods to uncover key risk factors with explainability, enabling more trustworthy insights. However, the diverse outputs from multiple ML models and statistical techniques can be difficult to integrate and communicate effectively. Leveraging agentic reasoning powered by large language models (LLMs) offers an innovative way to bridge this gap by facilitating natural language-based exploration and explanation of complex data.</w:t>
      </w:r>
    </w:p>
    <w:p w14:paraId="0EB65F60" w14:textId="77777777" w:rsidR="00EF18BE" w:rsidRDefault="00EF18BE" w:rsidP="00EF18BE"/>
    <w:p w14:paraId="0E858C79" w14:textId="77777777" w:rsidR="00EF18BE" w:rsidRPr="00EF18BE" w:rsidRDefault="00EF18BE" w:rsidP="00EF18BE"/>
    <w:p w14:paraId="28104758" w14:textId="77777777" w:rsidR="00000000"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146B4">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38B2BDA2" w14:textId="77777777" w:rsidTr="0051304D">
        <w:trPr>
          <w:jc w:val="center"/>
        </w:trPr>
        <w:tc>
          <w:tcPr>
            <w:tcW w:w="1664" w:type="dxa"/>
            <w:tcBorders>
              <w:top w:val="single" w:sz="12" w:space="0" w:color="000000"/>
              <w:bottom w:val="single" w:sz="6" w:space="0" w:color="000000"/>
            </w:tcBorders>
          </w:tcPr>
          <w:p w14:paraId="138DC9B9" w14:textId="77777777" w:rsidR="00000000"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1806E03" w14:textId="77777777" w:rsidR="00000000"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7093E94" w14:textId="77777777" w:rsidR="00000000" w:rsidRPr="009A3755" w:rsidRDefault="009B2539" w:rsidP="0051304D">
            <w:pPr>
              <w:ind w:firstLine="0"/>
              <w:jc w:val="left"/>
              <w:rPr>
                <w:sz w:val="18"/>
                <w:szCs w:val="18"/>
              </w:rPr>
            </w:pPr>
            <w:r w:rsidRPr="009A3755">
              <w:rPr>
                <w:sz w:val="18"/>
                <w:szCs w:val="18"/>
              </w:rPr>
              <w:t>Font size and style</w:t>
            </w:r>
          </w:p>
        </w:tc>
      </w:tr>
      <w:tr w:rsidR="00A97482" w:rsidRPr="009A3755" w14:paraId="62AE8AD7" w14:textId="77777777" w:rsidTr="0051304D">
        <w:trPr>
          <w:trHeight w:val="284"/>
          <w:jc w:val="center"/>
        </w:trPr>
        <w:tc>
          <w:tcPr>
            <w:tcW w:w="1664" w:type="dxa"/>
            <w:vAlign w:val="center"/>
          </w:tcPr>
          <w:p w14:paraId="3C21D215" w14:textId="77777777" w:rsidR="00000000"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78854E7C" w14:textId="77777777" w:rsidR="00000000"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2D20E99A" w14:textId="77777777" w:rsidR="00000000" w:rsidRPr="009A3755" w:rsidRDefault="009B2539" w:rsidP="0051304D">
            <w:pPr>
              <w:ind w:firstLine="0"/>
              <w:jc w:val="left"/>
              <w:rPr>
                <w:sz w:val="18"/>
                <w:szCs w:val="18"/>
              </w:rPr>
            </w:pPr>
            <w:r w:rsidRPr="009A3755">
              <w:rPr>
                <w:sz w:val="18"/>
                <w:szCs w:val="18"/>
              </w:rPr>
              <w:t>14 point, bold</w:t>
            </w:r>
          </w:p>
        </w:tc>
      </w:tr>
      <w:tr w:rsidR="00A97482" w:rsidRPr="009A3755" w14:paraId="44EFD6D5" w14:textId="77777777" w:rsidTr="0051304D">
        <w:trPr>
          <w:trHeight w:val="284"/>
          <w:jc w:val="center"/>
        </w:trPr>
        <w:tc>
          <w:tcPr>
            <w:tcW w:w="1664" w:type="dxa"/>
            <w:vAlign w:val="center"/>
          </w:tcPr>
          <w:p w14:paraId="5D114866" w14:textId="77777777" w:rsidR="00000000"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7B135947" w14:textId="77777777" w:rsidR="00000000"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3054EC09" w14:textId="77777777" w:rsidR="00000000" w:rsidRPr="009A3755" w:rsidRDefault="009B2539" w:rsidP="0051304D">
            <w:pPr>
              <w:ind w:firstLine="0"/>
              <w:jc w:val="left"/>
              <w:rPr>
                <w:sz w:val="18"/>
                <w:szCs w:val="18"/>
              </w:rPr>
            </w:pPr>
            <w:r w:rsidRPr="009A3755">
              <w:rPr>
                <w:sz w:val="18"/>
                <w:szCs w:val="18"/>
              </w:rPr>
              <w:t>12 point, bold</w:t>
            </w:r>
          </w:p>
        </w:tc>
      </w:tr>
      <w:tr w:rsidR="00A97482" w:rsidRPr="009A3755" w14:paraId="1F5A3501" w14:textId="77777777" w:rsidTr="0051304D">
        <w:trPr>
          <w:trHeight w:val="284"/>
          <w:jc w:val="center"/>
        </w:trPr>
        <w:tc>
          <w:tcPr>
            <w:tcW w:w="1664" w:type="dxa"/>
            <w:vAlign w:val="center"/>
          </w:tcPr>
          <w:p w14:paraId="401180BF" w14:textId="77777777" w:rsidR="00000000"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A84F148" w14:textId="77777777" w:rsidR="00000000" w:rsidRPr="009A3755" w:rsidRDefault="009B2539" w:rsidP="0051304D">
            <w:pPr>
              <w:ind w:firstLine="0"/>
              <w:jc w:val="left"/>
              <w:rPr>
                <w:sz w:val="18"/>
                <w:szCs w:val="18"/>
              </w:rPr>
            </w:pPr>
            <w:r w:rsidRPr="00192151">
              <w:rPr>
                <w:b/>
                <w:bCs/>
                <w:szCs w:val="18"/>
              </w:rPr>
              <w:t>2.1 Printing Area</w:t>
            </w:r>
          </w:p>
        </w:tc>
        <w:tc>
          <w:tcPr>
            <w:tcW w:w="1724" w:type="dxa"/>
            <w:vAlign w:val="center"/>
          </w:tcPr>
          <w:p w14:paraId="59294573"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69D8EE89" w14:textId="77777777" w:rsidTr="0051304D">
        <w:trPr>
          <w:trHeight w:val="284"/>
          <w:jc w:val="center"/>
        </w:trPr>
        <w:tc>
          <w:tcPr>
            <w:tcW w:w="1664" w:type="dxa"/>
            <w:vAlign w:val="center"/>
          </w:tcPr>
          <w:p w14:paraId="62B0343D" w14:textId="77777777" w:rsidR="00000000"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CD0EFF0" w14:textId="77777777" w:rsidR="00000000"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691939F"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0AECB6FA" w14:textId="77777777" w:rsidTr="0051304D">
        <w:trPr>
          <w:trHeight w:val="284"/>
          <w:jc w:val="center"/>
        </w:trPr>
        <w:tc>
          <w:tcPr>
            <w:tcW w:w="1664" w:type="dxa"/>
            <w:tcBorders>
              <w:bottom w:val="single" w:sz="12" w:space="0" w:color="000000"/>
            </w:tcBorders>
            <w:vAlign w:val="center"/>
          </w:tcPr>
          <w:p w14:paraId="4243EB51" w14:textId="77777777" w:rsidR="00000000"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2A74B55" w14:textId="77777777" w:rsidR="00000000"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2701CB9B" w14:textId="77777777" w:rsidR="00000000" w:rsidRPr="009A3755" w:rsidRDefault="009B2539" w:rsidP="0051304D">
            <w:pPr>
              <w:ind w:firstLine="0"/>
              <w:jc w:val="left"/>
              <w:rPr>
                <w:sz w:val="18"/>
                <w:szCs w:val="18"/>
              </w:rPr>
            </w:pPr>
            <w:r w:rsidRPr="009A3755">
              <w:rPr>
                <w:sz w:val="18"/>
                <w:szCs w:val="18"/>
              </w:rPr>
              <w:t>10 point, italic</w:t>
            </w:r>
          </w:p>
        </w:tc>
      </w:tr>
    </w:tbl>
    <w:p w14:paraId="36345B1B" w14:textId="77777777" w:rsidR="00000000" w:rsidRDefault="009B2539" w:rsidP="00EC51EE">
      <w:pPr>
        <w:spacing w:before="240"/>
        <w:ind w:firstLine="0"/>
      </w:pPr>
      <w:r>
        <w:t xml:space="preserve">Displayed equations are centered and set on a separate line. </w:t>
      </w:r>
    </w:p>
    <w:p w14:paraId="1197DCD3" w14:textId="77777777" w:rsidR="00000000" w:rsidRDefault="009B2539"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r w:rsidR="00000000">
        <w:fldChar w:fldCharType="begin"/>
      </w:r>
      <w:r w:rsidR="00000000">
        <w:instrText xml:space="preserve"> SEQ "Equation" \n \* MERGEFORMAT </w:instrText>
      </w:r>
      <w:r w:rsidR="00000000">
        <w:fldChar w:fldCharType="separate"/>
      </w:r>
      <w:r w:rsidR="008146B4">
        <w:rPr>
          <w:noProof/>
        </w:rPr>
        <w:t>1</w:t>
      </w:r>
      <w:r w:rsidR="00000000">
        <w:rPr>
          <w:noProof/>
        </w:rPr>
        <w:fldChar w:fldCharType="end"/>
      </w:r>
      <w:bookmarkStart w:id="3" w:name="_Ref467511674"/>
      <w:bookmarkEnd w:id="1"/>
      <w:r>
        <w:t>)</w:t>
      </w:r>
      <w:bookmarkEnd w:id="2"/>
      <w:bookmarkEnd w:id="3"/>
    </w:p>
    <w:p w14:paraId="09FF3F1B" w14:textId="77777777" w:rsidR="00000000"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024A7FB" w14:textId="77777777" w:rsidR="00000000" w:rsidRPr="00EE1BBB" w:rsidRDefault="009B2539" w:rsidP="00EE1BBB">
      <w:pPr>
        <w:spacing w:before="360"/>
        <w:ind w:left="227" w:hanging="227"/>
      </w:pPr>
      <w:r>
        <w:rPr>
          <w:noProof/>
          <w:lang w:val="de-DE" w:eastAsia="de-DE"/>
        </w:rPr>
        <w:lastRenderedPageBreak/>
        <w:drawing>
          <wp:inline distT="0" distB="0" distL="0" distR="0" wp14:anchorId="11364704" wp14:editId="6A4F2CE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394D125D" w14:textId="77777777" w:rsidR="00000000"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8146B4">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5CC64CE1" w14:textId="77777777" w:rsidR="00000000" w:rsidRPr="00F55A71" w:rsidRDefault="009B2539"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000000">
        <w:t> </w:t>
      </w:r>
      <w:r w:rsidRPr="00F55A71">
        <w:t>[5].</w:t>
      </w:r>
    </w:p>
    <w:p w14:paraId="3E803E70" w14:textId="77777777" w:rsidR="00000000" w:rsidRDefault="00000000"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58E81B57" w14:textId="77777777" w:rsidR="00000000" w:rsidRDefault="00000000"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w:t>
      </w:r>
      <w:r>
        <w:t xml:space="preserve"> a member of committee Z.</w:t>
      </w:r>
    </w:p>
    <w:p w14:paraId="5B6DAB7A" w14:textId="77777777" w:rsidR="00000000" w:rsidRDefault="009B2539" w:rsidP="00606587">
      <w:pPr>
        <w:pStyle w:val="heading1"/>
        <w:numPr>
          <w:ilvl w:val="0"/>
          <w:numId w:val="0"/>
        </w:numPr>
        <w:ind w:left="567" w:hanging="567"/>
      </w:pPr>
      <w:r>
        <w:t>References</w:t>
      </w:r>
    </w:p>
    <w:p w14:paraId="19583D1E" w14:textId="77777777" w:rsidR="00000000" w:rsidRDefault="009B2539" w:rsidP="00606587">
      <w:pPr>
        <w:pStyle w:val="referenceitem"/>
      </w:pPr>
      <w:r>
        <w:t xml:space="preserve">Author, F.: Article title. Journal </w:t>
      </w:r>
      <w:r>
        <w:rPr>
          <w:b/>
        </w:rPr>
        <w:t>2</w:t>
      </w:r>
      <w:r>
        <w:t>(5), 99–110 (2016)</w:t>
      </w:r>
    </w:p>
    <w:p w14:paraId="692D5A8C" w14:textId="77777777" w:rsidR="00000000" w:rsidRDefault="009B2539" w:rsidP="00606587">
      <w:pPr>
        <w:pStyle w:val="referenceitem"/>
      </w:pPr>
      <w:r>
        <w:t>Author, F., Author, S.: Title of a proceedings paper. In: Editor, F., Editor, S. (eds.) CONFERENCE 2016, LNCS, vol. 9999, pp. 1–13. Springer, Heidelberg (2016)</w:t>
      </w:r>
    </w:p>
    <w:p w14:paraId="0BF7A4F9" w14:textId="77777777" w:rsidR="00000000" w:rsidRDefault="009B2539" w:rsidP="00606587">
      <w:pPr>
        <w:pStyle w:val="referenceitem"/>
      </w:pPr>
      <w:r>
        <w:t>Author, F., Author, S., Author, T.: Book title. 2nd edn. Publisher, Location (1999)</w:t>
      </w:r>
    </w:p>
    <w:p w14:paraId="36809E74" w14:textId="77777777" w:rsidR="00000000" w:rsidRDefault="009B2539" w:rsidP="00606587">
      <w:pPr>
        <w:pStyle w:val="referenceitem"/>
      </w:pPr>
      <w:r>
        <w:t>Author, F.: Contribution title. In: 9th International Proceedings on Proceedings, pp. 1–2. Publisher, Location (2010)</w:t>
      </w:r>
    </w:p>
    <w:p w14:paraId="7F4B923E" w14:textId="77777777" w:rsidR="00000000" w:rsidRPr="00606587" w:rsidRDefault="009B2539" w:rsidP="00606587">
      <w:pPr>
        <w:pStyle w:val="referenceitem"/>
      </w:pPr>
      <w:r>
        <w:t xml:space="preserve">LNCS Homepage, </w:t>
      </w:r>
      <w:hyperlink r:id="rId11" w:history="1">
        <w:r w:rsidRPr="00FB3EC4">
          <w:rPr>
            <w:rStyle w:val="Hyperlink"/>
          </w:rPr>
          <w:t>http://www.springer.com/lncs</w:t>
        </w:r>
      </w:hyperlink>
      <w:r>
        <w:t>, last accessed 2023/10/25</w:t>
      </w:r>
    </w:p>
    <w:sectPr w:rsidR="00F5783C" w:rsidRPr="00606587"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E8D058" w14:textId="77777777" w:rsidR="00DC71A5" w:rsidRDefault="00DC71A5">
      <w:r>
        <w:separator/>
      </w:r>
    </w:p>
  </w:endnote>
  <w:endnote w:type="continuationSeparator" w:id="0">
    <w:p w14:paraId="222F3F63" w14:textId="77777777" w:rsidR="00DC71A5" w:rsidRDefault="00DC71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5ECF2F8" w14:textId="77777777" w:rsidR="00DC71A5" w:rsidRDefault="00DC71A5" w:rsidP="009F7FCE">
      <w:pPr>
        <w:ind w:firstLine="0"/>
      </w:pPr>
      <w:r>
        <w:separator/>
      </w:r>
    </w:p>
  </w:footnote>
  <w:footnote w:type="continuationSeparator" w:id="0">
    <w:p w14:paraId="2C034130" w14:textId="77777777" w:rsidR="00DC71A5" w:rsidRDefault="00DC71A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0"/>
  </w:num>
  <w:num w:numId="2" w16cid:durableId="1606233749">
    <w:abstractNumId w:val="0"/>
  </w:num>
  <w:num w:numId="3" w16cid:durableId="2071414423">
    <w:abstractNumId w:val="1"/>
  </w:num>
  <w:num w:numId="4" w16cid:durableId="1313800589">
    <w:abstractNumId w:val="1"/>
  </w:num>
  <w:num w:numId="5" w16cid:durableId="1630623446">
    <w:abstractNumId w:val="3"/>
  </w:num>
  <w:num w:numId="6" w16cid:durableId="2101682603">
    <w:abstractNumId w:val="3"/>
  </w:num>
  <w:num w:numId="7" w16cid:durableId="1107194332">
    <w:abstractNumId w:val="2"/>
  </w:num>
  <w:num w:numId="8" w16cid:durableId="564147901">
    <w:abstractNumId w:val="4"/>
  </w:num>
  <w:num w:numId="9" w16cid:durableId="151439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2413D1"/>
    <w:rsid w:val="003D6C2E"/>
    <w:rsid w:val="00512664"/>
    <w:rsid w:val="008146B4"/>
    <w:rsid w:val="0095682A"/>
    <w:rsid w:val="009930E4"/>
    <w:rsid w:val="009B2539"/>
    <w:rsid w:val="009F7FCE"/>
    <w:rsid w:val="00A13D60"/>
    <w:rsid w:val="00B23481"/>
    <w:rsid w:val="00C26F94"/>
    <w:rsid w:val="00DC71A5"/>
    <w:rsid w:val="00E06D7B"/>
    <w:rsid w:val="00EF18BE"/>
    <w:rsid w:val="00F3096B"/>
    <w:rsid w:val="00F321B4"/>
    <w:rsid w:val="00F52E6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springer.com/lncs" TargetMode="External"/><Relationship Id="rId5" Type="http://schemas.openxmlformats.org/officeDocument/2006/relationships/settings" Target="settings.xml"/><Relationship Id="rId10" Type="http://schemas.openxmlformats.org/officeDocument/2006/relationships/chart" Target="charts/chart1.xml"/><Relationship Id="rId4" Type="http://schemas.openxmlformats.org/officeDocument/2006/relationships/styles" Target="styles.xml"/><Relationship Id="rId9" Type="http://schemas.openxmlformats.org/officeDocument/2006/relationships/hyperlink" Target="mailto:pcijideani@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3</Pages>
  <Words>838</Words>
  <Characters>5259</Characters>
  <Application>Microsoft Office Word</Application>
  <DocSecurity>0</DocSecurity>
  <Lines>101</Lines>
  <Paragraphs>42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Paul Jideani</cp:lastModifiedBy>
  <cp:revision>11</cp:revision>
  <dcterms:created xsi:type="dcterms:W3CDTF">2023-10-25T07:01:00Z</dcterms:created>
  <dcterms:modified xsi:type="dcterms:W3CDTF">2025-08-02T16:26:00Z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bibliographyStyleHasBeenSet="0"/&gt;&lt;prefs&gt;&lt;pref name="fieldType" value="Field"/&gt;&lt;p</vt:lpwstr>
  </property>
  <property fmtid="{D5CDD505-2E9C-101B-9397-08002B2CF9AE}" pid="4" name="ZOTERO_PREF_2">
    <vt:lpwstr>ref name="automaticJournalAbbreviations" value="true"/&gt;&lt;/prefs&gt;&lt;/data&gt;</vt:lpwstr>
  </property>
</Properties>
</file>