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Lines="50" w:before="156" w:afterLines="50" w:after="156"/>
        <w:jc w:val="center"/>
        <w:rPr>
          <w:rFonts w:eastAsia="黑体" w:hint="eastAsia"/>
          <w:sz w:val="44"/>
          <w:szCs w:val="44"/>
        </w:rPr>
      </w:pPr>
      <w:r>
        <w:rPr>
          <w:rFonts w:eastAsia="黑体" w:hint="eastAsia"/>
          <w:sz w:val="44"/>
          <w:szCs w:val="44"/>
        </w:rPr>
        <w:t>样本统计</w:t>
      </w:r>
      <w:r>
        <w:rPr>
          <w:rFonts w:eastAsia="黑体"/>
          <w:sz w:val="44"/>
          <w:szCs w:val="44"/>
        </w:rPr>
        <w:t>分析</w:t>
      </w:r>
      <w:r>
        <w:rPr>
          <w:rFonts w:eastAsia="黑体"/>
          <w:sz w:val="44"/>
          <w:szCs w:val="44"/>
        </w:rPr>
        <w:t>实验报告</w:t>
      </w:r>
    </w:p>
    <w:p>
      <w:pPr>
        <w:spacing w:beforeLines="50" w:before="156" w:afterLines="50" w:after="156"/>
        <w:rPr>
          <w:rFonts w:eastAsia="黑体"/>
          <w:szCs w:val="21"/>
        </w:rPr>
      </w:pPr>
      <w:r>
        <w:rPr>
          <w:rFonts w:eastAsia="黑体"/>
          <w:szCs w:val="21"/>
        </w:rPr>
        <w:t xml:space="preserve">     </w:t>
      </w:r>
      <w:r>
        <w:rPr>
          <w:rFonts w:eastAsia="黑体"/>
          <w:szCs w:val="21"/>
        </w:rPr>
        <w:t>姓名：</w:t>
      </w:r>
      <w:r>
        <w:rPr>
          <w:rFonts w:eastAsia="黑体" w:hint="eastAsia"/>
          <w:szCs w:val="21"/>
        </w:rPr>
        <w:t>██</w:t>
      </w:r>
      <w:r>
        <w:rPr>
          <w:rFonts w:eastAsia="黑体"/>
          <w:szCs w:val="21"/>
        </w:rPr>
        <w:t xml:space="preserve">     </w:t>
      </w:r>
      <w:r>
        <w:rPr>
          <w:rFonts w:eastAsia="黑体"/>
          <w:szCs w:val="21"/>
        </w:rPr>
        <w:t xml:space="preserve">         </w:t>
      </w:r>
      <w:r>
        <w:rPr>
          <w:rFonts w:eastAsia="黑体" w:hint="eastAsia"/>
          <w:szCs w:val="21"/>
        </w:rPr>
        <w:t xml:space="preserve">  </w:t>
      </w:r>
      <w:r>
        <w:rPr>
          <w:rFonts w:eastAsia="黑体" w:hint="eastAsia"/>
          <w:szCs w:val="21"/>
        </w:rPr>
        <w:t xml:space="preserve">      </w:t>
      </w:r>
      <w:r>
        <w:rPr>
          <w:rFonts w:eastAsia="黑体" w:hint="eastAsia"/>
          <w:szCs w:val="21"/>
        </w:rPr>
        <w:t>学号</w:t>
      </w:r>
      <w:r>
        <w:rPr>
          <w:rFonts w:eastAsia="黑体"/>
          <w:szCs w:val="21"/>
        </w:rPr>
        <w:t>：</w:t>
      </w:r>
      <w:r>
        <w:rPr>
          <w:rFonts w:eastAsia="黑体" w:hint="eastAsia"/>
          <w:szCs w:val="21"/>
        </w:rPr>
        <w:t>█</w:t>
      </w:r>
      <w:r>
        <w:rPr>
          <w:rFonts w:eastAsia="黑体"/>
          <w:szCs w:val="21"/>
        </w:rPr>
        <w:t>█████████</w:t>
      </w:r>
      <w:r>
        <w:rPr>
          <w:rFonts w:eastAsia="黑体"/>
          <w:szCs w:val="21"/>
        </w:rPr>
        <w:t xml:space="preserve"> </w:t>
      </w:r>
      <w:r>
        <w:rPr>
          <w:rFonts w:eastAsia="黑体"/>
          <w:szCs w:val="21"/>
        </w:rPr>
        <w:t xml:space="preserve">   </w:t>
      </w:r>
      <w:r>
        <w:rPr>
          <w:rFonts w:eastAsia="黑体"/>
          <w:szCs w:val="21"/>
        </w:rPr>
        <w:t xml:space="preserve">    </w:t>
      </w:r>
      <w:r>
        <w:rPr>
          <w:rFonts w:eastAsia="黑体"/>
          <w:szCs w:val="21"/>
        </w:rPr>
        <w:t xml:space="preserve">          </w:t>
      </w:r>
      <w:r>
        <w:rPr>
          <w:rFonts w:eastAsia="黑体" w:hint="eastAsia"/>
          <w:szCs w:val="21"/>
        </w:rPr>
        <w:t>班级</w:t>
      </w:r>
      <w:r>
        <w:rPr>
          <w:rFonts w:eastAsia="黑体"/>
          <w:szCs w:val="21"/>
        </w:rPr>
        <w:t>：</w:t>
      </w:r>
      <w:r>
        <w:rPr>
          <w:rFonts w:eastAsia="黑体" w:hint="eastAsia"/>
          <w:szCs w:val="21"/>
        </w:rPr>
        <w:t>██</w:t>
      </w:r>
      <w:r>
        <w:rPr>
          <w:rFonts w:eastAsia="黑体" w:hint="eastAsia"/>
          <w:szCs w:val="21"/>
        </w:rPr>
        <w:t>█</w:t>
      </w:r>
      <w:r>
        <w:rPr>
          <w:rFonts w:eastAsia="黑体"/>
          <w:szCs w:val="21"/>
        </w:rPr>
        <w:t>███</w:t>
      </w:r>
    </w:p>
    <w:p>
      <w:pPr>
        <w:spacing w:beforeLines="50" w:before="156" w:afterLines="50" w:after="156"/>
        <w:rPr>
          <w:b/>
          <w:szCs w:val="21"/>
          <w:u w:val="thick"/>
        </w:rPr>
      </w:pPr>
      <w:r>
        <w:rPr>
          <w:b/>
          <w:szCs w:val="21"/>
          <w:u w:val="thick"/>
        </w:rPr>
        <w:t xml:space="preserve">                                                                                                                                  </w:t>
      </w:r>
      <w:r>
        <w:rPr>
          <w:b/>
          <w:szCs w:val="21"/>
          <w:u w:val="thick"/>
          <w:bdr w:val="single" w:sz="4" w:space="0" w:color="auto"/>
        </w:rPr>
        <w:t xml:space="preserve">  </w:t>
      </w:r>
      <w:r>
        <w:rPr>
          <w:b/>
          <w:szCs w:val="21"/>
          <w:u w:val="thick"/>
        </w:rPr>
        <w:t xml:space="preserve">         </w:t>
      </w:r>
    </w:p>
    <w:p>
      <w:pPr>
        <w:spacing w:line="360" w:lineRule="exact"/>
        <w:rPr>
          <w:b/>
          <w:sz w:val="24"/>
        </w:rPr>
      </w:pPr>
      <w:r>
        <w:rPr>
          <w:rFonts w:hAnsi="宋体"/>
          <w:b/>
          <w:sz w:val="24"/>
        </w:rPr>
        <w:t>实验目的：</w:t>
      </w:r>
    </w:p>
    <w:p>
      <w:pPr>
        <w:numPr>
          <w:ilvl w:val="0"/>
          <w:numId w:val="13"/>
        </w:numPr>
        <w:rPr>
          <w:rFonts w:hint="eastAsia"/>
          <w:sz w:val="24"/>
        </w:rPr>
      </w:pPr>
      <w:r>
        <w:rPr>
          <w:sz w:val="24"/>
        </w:rPr>
        <w:t>熟悉</w:t>
      </w:r>
      <w:r>
        <w:rPr>
          <w:sz w:val="24"/>
        </w:rPr>
        <w:t>SPSS</w:t>
      </w:r>
      <w:r>
        <w:rPr>
          <w:sz w:val="24"/>
        </w:rPr>
        <w:t>软件</w:t>
      </w:r>
      <w:r>
        <w:rPr>
          <w:sz w:val="24"/>
        </w:rPr>
        <w:t>和</w:t>
      </w:r>
      <w:r>
        <w:rPr>
          <w:rFonts w:hint="eastAsia"/>
          <w:sz w:val="24"/>
        </w:rPr>
        <w:t>R</w:t>
      </w:r>
      <w:r>
        <w:rPr>
          <w:sz w:val="24"/>
        </w:rPr>
        <w:t>软件</w:t>
      </w:r>
      <w:r>
        <w:rPr>
          <w:sz w:val="24"/>
        </w:rPr>
        <w:t>的应用</w:t>
      </w:r>
      <w:r>
        <w:rPr>
          <w:rFonts w:hint="eastAsia"/>
          <w:sz w:val="24"/>
        </w:rPr>
        <w:t>。</w:t>
      </w:r>
    </w:p>
    <w:p>
      <w:pPr>
        <w:ind w:firstLineChars="200" w:firstLine="480"/>
        <w:rPr>
          <w:sz w:val="24"/>
        </w:rPr>
      </w:pPr>
    </w:p>
    <w:p>
      <w:pPr>
        <w:spacing w:line="276" w:lineRule="auto"/>
        <w:rPr>
          <w:b/>
          <w:sz w:val="24"/>
        </w:rPr>
      </w:pPr>
      <w:r>
        <w:rPr>
          <w:b/>
          <w:sz w:val="24"/>
        </w:rPr>
        <w:t>实</w:t>
      </w:r>
      <w:r>
        <w:rPr>
          <w:b/>
          <w:sz w:val="24"/>
        </w:rPr>
        <w:t xml:space="preserve"> </w:t>
      </w:r>
      <w:r>
        <w:rPr>
          <w:b/>
          <w:sz w:val="24"/>
        </w:rPr>
        <w:t>验</w:t>
      </w:r>
      <w:r>
        <w:rPr>
          <w:b/>
          <w:sz w:val="24"/>
        </w:rPr>
        <w:t xml:space="preserve"> </w:t>
      </w:r>
      <w:r>
        <w:rPr>
          <w:b/>
          <w:sz w:val="24"/>
        </w:rPr>
        <w:t>环</w:t>
      </w:r>
      <w:r>
        <w:rPr>
          <w:b/>
          <w:sz w:val="24"/>
        </w:rPr>
        <w:t xml:space="preserve"> </w:t>
      </w:r>
      <w:r>
        <w:rPr>
          <w:b/>
          <w:sz w:val="24"/>
        </w:rPr>
        <w:t>境</w:t>
      </w:r>
      <w:r>
        <w:rPr>
          <w:b/>
          <w:sz w:val="24"/>
        </w:rPr>
        <w:t>:</w:t>
      </w:r>
      <w:r>
        <w:rPr>
          <w:rFonts w:hint="eastAsia"/>
          <w:b/>
          <w:sz w:val="24"/>
        </w:rPr>
        <w:t xml:space="preserve"> </w:t>
      </w:r>
      <w:r>
        <w:rPr>
          <w:b/>
          <w:sz w:val="24"/>
        </w:rPr>
        <w:t>SPSS</w:t>
      </w:r>
      <w:r>
        <w:rPr>
          <w:b/>
          <w:sz w:val="24"/>
        </w:rPr>
        <w:t>、</w:t>
      </w:r>
      <w:r>
        <w:rPr>
          <w:rFonts w:hint="eastAsia"/>
          <w:b/>
          <w:sz w:val="24"/>
        </w:rPr>
        <w:t>R</w:t>
      </w:r>
    </w:p>
    <w:p>
      <w:pPr>
        <w:spacing w:line="360" w:lineRule="exact"/>
        <w:rPr>
          <w:sz w:val="24"/>
        </w:rPr>
      </w:pPr>
      <w:r>
        <w:rPr>
          <w:rFonts w:hint="eastAsia"/>
          <w:b/>
          <w:sz w:val="24"/>
        </w:rPr>
        <w:t>实验</w:t>
      </w:r>
      <w:r>
        <w:rPr>
          <w:b/>
          <w:sz w:val="24"/>
        </w:rPr>
        <w:t>内容</w:t>
      </w:r>
      <w:r>
        <w:rPr>
          <w:rFonts w:hint="eastAsia"/>
          <w:b/>
          <w:sz w:val="24"/>
        </w:rPr>
        <w:t>：</w:t>
      </w:r>
      <w:r>
        <w:rPr>
          <w:sz w:val="24"/>
        </w:rPr>
        <w:t>根据</w:t>
      </w:r>
      <w:r>
        <w:rPr>
          <w:rFonts w:hint="eastAsia"/>
          <w:sz w:val="24"/>
        </w:rPr>
        <w:t>数据，</w:t>
      </w:r>
      <w:r>
        <w:rPr>
          <w:rFonts w:hint="eastAsia"/>
          <w:sz w:val="24"/>
        </w:rPr>
        <w:t>统计变量的数字特征，</w:t>
      </w:r>
      <w:r>
        <w:rPr>
          <w:rFonts w:hint="eastAsia"/>
          <w:sz w:val="24"/>
        </w:rPr>
        <w:t>对变量间的相关性进行分析</w:t>
      </w:r>
      <w:r>
        <w:rPr>
          <w:sz w:val="24"/>
        </w:rPr>
        <w:t>。</w:t>
      </w:r>
    </w:p>
    <w:p>
      <w:pPr>
        <w:spacing w:line="360" w:lineRule="exact"/>
        <w:rPr>
          <w:b/>
          <w:sz w:val="24"/>
        </w:rPr>
      </w:pPr>
      <w:r>
        <w:rPr>
          <w:rFonts w:hint="eastAsia"/>
          <w:b/>
          <w:sz w:val="24"/>
        </w:rPr>
        <w:t>实验</w:t>
      </w:r>
      <w:r>
        <w:rPr>
          <w:b/>
          <w:sz w:val="24"/>
        </w:rPr>
        <w:t>数据</w:t>
      </w:r>
      <w:r>
        <w:rPr>
          <w:b/>
          <w:sz w:val="24"/>
        </w:rPr>
        <w:t>：</w:t>
      </w:r>
    </w:p>
    <w:p>
      <w:pPr>
        <w:spacing w:line="360" w:lineRule="exact"/>
        <w:rPr>
          <w:rFonts w:hint="eastAsia"/>
          <w:b/>
          <w:sz w:val="24"/>
        </w:rPr>
      </w:pPr>
    </w:p>
    <w:p>
      <w:pPr>
        <w:spacing w:line="360" w:lineRule="exact"/>
        <w:rPr>
          <w:b/>
          <w:sz w:val="24"/>
        </w:rPr>
      </w:pPr>
      <w:r>
        <w:rPr>
          <w:rFonts w:hint="eastAsia"/>
          <w:b/>
          <w:sz w:val="24"/>
        </w:rPr>
        <w:t>根据第三次经济普查数据</w:t>
      </w:r>
      <w:r>
        <w:rPr>
          <w:rFonts w:hint="eastAsia"/>
          <w:b/>
          <w:sz w:val="24"/>
        </w:rPr>
        <w:t>（</w:t>
      </w:r>
      <w:r>
        <w:rPr>
          <w:rFonts w:hint="eastAsia"/>
          <w:b/>
          <w:sz w:val="24"/>
        </w:rPr>
        <w:t>2</w:t>
      </w:r>
      <w:r>
        <w:rPr>
          <w:b/>
          <w:sz w:val="24"/>
        </w:rPr>
        <w:t>013</w:t>
      </w:r>
      <w:r>
        <w:rPr>
          <w:rFonts w:hint="eastAsia"/>
          <w:b/>
          <w:sz w:val="24"/>
        </w:rPr>
        <w:t>）</w:t>
      </w:r>
      <w:r>
        <w:rPr>
          <w:rFonts w:hint="eastAsia"/>
          <w:b/>
          <w:sz w:val="24"/>
        </w:rPr>
        <w:t>，</w:t>
      </w:r>
      <w:r>
        <w:rPr>
          <w:rFonts w:hint="eastAsia"/>
          <w:b/>
          <w:sz w:val="24"/>
        </w:rPr>
        <w:t>通过</w:t>
      </w:r>
      <w:r>
        <w:rPr>
          <w:rFonts w:hint="eastAsia"/>
          <w:b/>
          <w:sz w:val="24"/>
        </w:rPr>
        <w:t>统计变量的数字特征，</w:t>
      </w:r>
      <w:r>
        <w:rPr>
          <w:rFonts w:hint="eastAsia"/>
          <w:b/>
          <w:sz w:val="24"/>
        </w:rPr>
        <w:t>变量间的相关性</w:t>
      </w:r>
      <w:r>
        <w:rPr>
          <w:rFonts w:hint="eastAsia"/>
          <w:b/>
          <w:sz w:val="24"/>
        </w:rPr>
        <w:t>等</w:t>
      </w:r>
      <w:r>
        <w:rPr>
          <w:rFonts w:hint="eastAsia"/>
          <w:b/>
          <w:sz w:val="24"/>
        </w:rPr>
        <w:t>，</w:t>
      </w:r>
      <w:r>
        <w:rPr>
          <w:rFonts w:hint="eastAsia"/>
          <w:b/>
          <w:sz w:val="24"/>
        </w:rPr>
        <w:t>总结</w:t>
      </w:r>
      <w:r>
        <w:rPr>
          <w:rFonts w:hint="eastAsia"/>
          <w:b/>
          <w:sz w:val="24"/>
        </w:rPr>
        <w:t>我国</w:t>
      </w:r>
      <w:r>
        <w:rPr>
          <w:rFonts w:hint="eastAsia"/>
          <w:b/>
          <w:sz w:val="24"/>
        </w:rPr>
        <w:t>的</w:t>
      </w:r>
      <w:r>
        <w:rPr>
          <w:rFonts w:hint="eastAsia"/>
          <w:b/>
          <w:sz w:val="24"/>
        </w:rPr>
        <w:t>产业结构</w:t>
      </w:r>
      <w:r>
        <w:rPr>
          <w:rFonts w:hint="eastAsia"/>
          <w:b/>
          <w:sz w:val="24"/>
        </w:rPr>
        <w:t>情况</w:t>
      </w:r>
      <w:r>
        <w:rPr>
          <w:rFonts w:hint="eastAsia"/>
          <w:b/>
          <w:sz w:val="24"/>
        </w:rPr>
        <w:t>（</w:t>
      </w:r>
      <w:r>
        <w:rPr>
          <w:rFonts w:hint="eastAsia"/>
          <w:b/>
          <w:sz w:val="24"/>
        </w:rPr>
        <w:t>2</w:t>
      </w:r>
      <w:r>
        <w:rPr>
          <w:b/>
          <w:sz w:val="24"/>
        </w:rPr>
        <w:t>-3</w:t>
      </w:r>
      <w:r>
        <w:rPr>
          <w:rFonts w:hint="eastAsia"/>
          <w:b/>
          <w:sz w:val="24"/>
        </w:rPr>
        <w:t>条观点）</w:t>
      </w:r>
      <w:r>
        <w:rPr>
          <w:rFonts w:hint="eastAsia"/>
          <w:b/>
          <w:sz w:val="24"/>
        </w:rPr>
        <w:t>，选取</w:t>
      </w:r>
      <w:r>
        <w:rPr>
          <w:rFonts w:hint="eastAsia"/>
          <w:b/>
          <w:sz w:val="24"/>
        </w:rPr>
        <w:t>2</w:t>
      </w:r>
      <w:r>
        <w:rPr>
          <w:rFonts w:hint="eastAsia"/>
          <w:b/>
          <w:sz w:val="24"/>
        </w:rPr>
        <w:t>个有代表性的两个省</w:t>
      </w:r>
      <w:r>
        <w:rPr>
          <w:rFonts w:hint="eastAsia"/>
          <w:b/>
          <w:sz w:val="24"/>
        </w:rPr>
        <w:t>或直辖</w:t>
      </w:r>
      <w:r>
        <w:rPr>
          <w:rFonts w:hint="eastAsia"/>
          <w:b/>
          <w:sz w:val="24"/>
        </w:rPr>
        <w:t>市，结合</w:t>
      </w:r>
      <w:r>
        <w:rPr>
          <w:rFonts w:hint="eastAsia"/>
          <w:b/>
          <w:sz w:val="24"/>
        </w:rPr>
        <w:t>其它因素</w:t>
      </w:r>
      <w:r>
        <w:rPr>
          <w:rFonts w:hint="eastAsia"/>
          <w:b/>
          <w:sz w:val="24"/>
        </w:rPr>
        <w:t>（如地理、人口、环境等），讨论其产业结构特点。</w:t>
      </w:r>
    </w:p>
    <w:p>
      <w:pPr>
        <w:spacing w:line="360" w:lineRule="exact"/>
        <w:rPr>
          <w:sz w:val="24"/>
        </w:rPr>
      </w:pPr>
    </w:p>
    <w:p>
      <w:pPr>
        <w:spacing w:line="360" w:lineRule="exact"/>
        <w:rPr>
          <w:sz w:val="24"/>
        </w:rPr>
      </w:pPr>
    </w:p>
    <w:p>
      <w:pPr>
        <w:spacing w:line="360" w:lineRule="exact"/>
        <w:rPr>
          <w:sz w:val="24"/>
        </w:rPr>
      </w:pPr>
    </w:p>
    <w:p>
      <w:pPr>
        <w:spacing w:line="360" w:lineRule="exact"/>
        <w:rPr>
          <w:rFonts w:hint="eastAsia"/>
          <w:sz w:val="24"/>
        </w:rPr>
      </w:pPr>
    </w:p>
    <w:p>
      <w:pPr>
        <w:spacing w:line="360" w:lineRule="exact"/>
        <w:rPr>
          <w:b/>
          <w:sz w:val="24"/>
        </w:rPr>
      </w:pPr>
      <w:r>
        <w:rPr>
          <w:rFonts w:hint="eastAsia"/>
          <w:b/>
          <w:sz w:val="24"/>
        </w:rPr>
        <w:t>参考代码</w:t>
      </w:r>
      <w:r>
        <w:rPr>
          <w:rFonts w:hint="eastAsia"/>
          <w:b/>
          <w:sz w:val="24"/>
        </w:rPr>
        <w:t>：</w:t>
      </w:r>
    </w:p>
    <w:p>
      <w:pPr>
        <w:spacing w:line="360" w:lineRule="exact"/>
        <w:rPr>
          <w:rFonts w:hint="eastAsia"/>
          <w:b/>
          <w:sz w:val="24"/>
        </w:rPr>
      </w:pPr>
      <w:r>
        <w:rPr>
          <w:b/>
          <w:sz w:val="24"/>
        </w:rPr>
        <w:t>library</w:t>
      </w:r>
      <w:r>
        <w:rPr>
          <w:rFonts w:hint="eastAsia"/>
          <w:b/>
          <w:sz w:val="24"/>
        </w:rPr>
        <w:t xml:space="preserve"> </w:t>
      </w:r>
      <w:r>
        <w:rPr>
          <w:rFonts w:hint="eastAsia"/>
          <w:b/>
          <w:sz w:val="24"/>
        </w:rPr>
        <w:t xml:space="preserve">(tidyverse) </w:t>
      </w:r>
      <w:r>
        <w:rPr>
          <w:rFonts w:hint="eastAsia"/>
          <w:b/>
          <w:sz w:val="24"/>
        </w:rPr>
        <w:t>：读取</w:t>
      </w:r>
      <w:r>
        <w:rPr>
          <w:rFonts w:hint="eastAsia"/>
          <w:b/>
          <w:sz w:val="24"/>
        </w:rPr>
        <w:t>csv</w:t>
      </w:r>
      <w:r>
        <w:rPr>
          <w:rFonts w:hint="eastAsia"/>
          <w:b/>
          <w:sz w:val="24"/>
        </w:rPr>
        <w:t>文件</w:t>
      </w:r>
      <w:r>
        <w:rPr>
          <w:rFonts w:hint="eastAsia"/>
          <w:b/>
          <w:sz w:val="24"/>
        </w:rPr>
        <w:t>使用的包</w:t>
      </w:r>
    </w:p>
    <w:p>
      <w:pPr>
        <w:spacing w:line="360" w:lineRule="exact"/>
        <w:rPr>
          <w:b/>
          <w:sz w:val="24"/>
        </w:rPr>
      </w:pPr>
      <w:r>
        <w:rPr>
          <w:b/>
          <w:sz w:val="24"/>
        </w:rPr>
        <w:t>library</w:t>
      </w:r>
      <w:r>
        <w:rPr>
          <w:rFonts w:hint="eastAsia"/>
          <w:b/>
          <w:sz w:val="24"/>
        </w:rPr>
        <w:t xml:space="preserve"> </w:t>
      </w:r>
      <w:r>
        <w:rPr>
          <w:rFonts w:hint="eastAsia"/>
          <w:b/>
          <w:sz w:val="24"/>
        </w:rPr>
        <w:t>(readxl)</w:t>
      </w:r>
      <w:r>
        <w:rPr>
          <w:rFonts w:hint="eastAsia"/>
          <w:b/>
          <w:sz w:val="24"/>
        </w:rPr>
        <w:t>：读取</w:t>
      </w:r>
      <w:r>
        <w:rPr>
          <w:rFonts w:hint="eastAsia"/>
          <w:b/>
          <w:sz w:val="24"/>
        </w:rPr>
        <w:t>Excel</w:t>
      </w:r>
      <w:r>
        <w:rPr>
          <w:rFonts w:hint="eastAsia"/>
          <w:b/>
          <w:sz w:val="24"/>
        </w:rPr>
        <w:t>文件</w:t>
      </w:r>
      <w:r>
        <w:rPr>
          <w:rFonts w:hint="eastAsia"/>
          <w:b/>
          <w:sz w:val="24"/>
        </w:rPr>
        <w:t>使用的包</w:t>
      </w:r>
    </w:p>
    <w:p>
      <w:pPr>
        <w:spacing w:line="360" w:lineRule="exact"/>
        <w:rPr>
          <w:rFonts w:hint="eastAsia"/>
          <w:b/>
          <w:sz w:val="24"/>
        </w:rPr>
      </w:pPr>
      <w:r>
        <w:rPr>
          <w:b/>
          <w:sz w:val="24"/>
        </w:rPr>
        <w:t>library(gdata)</w:t>
      </w:r>
      <w:r>
        <w:rPr>
          <w:rFonts w:hint="eastAsia"/>
          <w:b/>
          <w:sz w:val="24"/>
        </w:rPr>
        <w:t xml:space="preserve"> </w:t>
      </w:r>
      <w:r>
        <w:rPr>
          <w:rFonts w:hint="eastAsia"/>
          <w:b/>
          <w:sz w:val="24"/>
        </w:rPr>
        <w:t>：读取</w:t>
      </w:r>
      <w:r>
        <w:rPr>
          <w:b/>
          <w:sz w:val="24"/>
        </w:rPr>
        <w:t>.xls</w:t>
      </w:r>
      <w:r>
        <w:rPr>
          <w:rFonts w:hint="eastAsia"/>
          <w:b/>
          <w:sz w:val="24"/>
        </w:rPr>
        <w:t>文件</w:t>
      </w:r>
      <w:r>
        <w:rPr>
          <w:rFonts w:hint="eastAsia"/>
          <w:b/>
          <w:sz w:val="24"/>
        </w:rPr>
        <w:t>使用的包</w:t>
      </w:r>
    </w:p>
    <w:p>
      <w:pPr>
        <w:spacing w:line="360" w:lineRule="exact"/>
        <w:rPr>
          <w:b/>
          <w:sz w:val="24"/>
        </w:rPr>
      </w:pPr>
      <w:r>
        <w:rPr>
          <w:b/>
          <w:sz w:val="24"/>
        </w:rPr>
        <w:t>library(tidyverse)</w:t>
      </w:r>
      <w:r>
        <w:rPr>
          <w:rFonts w:hint="eastAsia"/>
          <w:b/>
          <w:sz w:val="24"/>
        </w:rPr>
        <w:t>：数据加载及其预处理</w:t>
      </w:r>
    </w:p>
    <w:p>
      <w:pPr>
        <w:spacing w:line="360" w:lineRule="exact"/>
        <w:rPr>
          <w:rFonts w:hint="eastAsia"/>
          <w:b/>
          <w:sz w:val="24"/>
        </w:rPr>
      </w:pPr>
    </w:p>
    <w:p>
      <w:pPr>
        <w:spacing w:line="360" w:lineRule="exact"/>
        <w:rPr>
          <w:rFonts w:hint="eastAsia"/>
          <w:b/>
          <w:sz w:val="24"/>
        </w:rPr>
      </w:pPr>
      <w:r>
        <w:rPr>
          <w:b/>
          <w:sz w:val="24"/>
        </w:rPr>
        <w:t>Sys.setlocale(category="LC_ALL",locale="zh_CN.UTF-8")</w:t>
      </w:r>
      <w:r>
        <w:rPr>
          <w:rFonts w:hint="eastAsia"/>
          <w:b/>
          <w:sz w:val="24"/>
        </w:rPr>
        <w:t>：用于读取中文标识</w:t>
      </w:r>
    </w:p>
    <w:p>
      <w:pPr>
        <w:spacing w:line="360" w:lineRule="exact"/>
        <w:rPr>
          <w:b/>
          <w:sz w:val="24"/>
        </w:rPr>
      </w:pPr>
    </w:p>
    <w:p>
      <w:pPr>
        <w:spacing w:line="360" w:lineRule="exact"/>
        <w:rPr>
          <w:rFonts w:hint="eastAsia"/>
          <w:b/>
          <w:sz w:val="24"/>
        </w:rPr>
      </w:pPr>
      <w:r>
        <w:rPr>
          <w:rFonts w:hint="eastAsia"/>
          <w:b/>
          <w:sz w:val="24"/>
        </w:rPr>
        <w:t>统计特征</w:t>
      </w:r>
    </w:p>
    <w:p>
      <w:pPr>
        <w:spacing w:line="360" w:lineRule="exact"/>
        <w:rPr>
          <w:rFonts w:hint="eastAsia"/>
          <w:b/>
          <w:sz w:val="24"/>
        </w:rPr>
      </w:pPr>
      <w:r>
        <w:rPr>
          <w:b/>
          <w:sz w:val="24"/>
        </w:rPr>
        <w:t>summary(d)</w:t>
      </w:r>
      <w:r>
        <w:rPr>
          <w:rFonts w:hint="eastAsia"/>
          <w:b/>
          <w:sz w:val="24"/>
        </w:rPr>
        <w:t>：求和</w:t>
      </w:r>
    </w:p>
    <w:p>
      <w:pPr>
        <w:spacing w:line="360" w:lineRule="exact"/>
        <w:rPr>
          <w:rFonts w:hint="eastAsia"/>
          <w:b/>
          <w:sz w:val="24"/>
        </w:rPr>
      </w:pPr>
      <w:r>
        <w:rPr>
          <w:b/>
          <w:sz w:val="24"/>
        </w:rPr>
        <w:t>sapply(d,mean)</w:t>
      </w:r>
      <w:r>
        <w:rPr>
          <w:rFonts w:hint="eastAsia"/>
          <w:b/>
          <w:sz w:val="24"/>
        </w:rPr>
        <w:t>：计算均值</w:t>
      </w:r>
    </w:p>
    <w:p>
      <w:pPr>
        <w:spacing w:line="360" w:lineRule="exact"/>
        <w:rPr>
          <w:rFonts w:hint="eastAsia"/>
          <w:b/>
          <w:sz w:val="24"/>
        </w:rPr>
      </w:pPr>
      <w:r>
        <w:rPr>
          <w:b/>
          <w:sz w:val="24"/>
        </w:rPr>
        <w:t>cov(d)</w:t>
      </w:r>
      <w:r>
        <w:rPr>
          <w:rFonts w:hint="eastAsia"/>
          <w:b/>
          <w:sz w:val="24"/>
        </w:rPr>
        <w:t>：计算协方差</w:t>
      </w:r>
    </w:p>
    <w:p>
      <w:pPr>
        <w:spacing w:line="360" w:lineRule="exact"/>
        <w:rPr>
          <w:rFonts w:hint="eastAsia"/>
          <w:b/>
          <w:sz w:val="24"/>
        </w:rPr>
      </w:pPr>
      <w:r>
        <w:rPr>
          <w:b/>
          <w:sz w:val="24"/>
        </w:rPr>
        <w:t>cor(d)</w:t>
      </w:r>
      <w:r>
        <w:rPr>
          <w:rFonts w:hint="eastAsia"/>
          <w:b/>
          <w:sz w:val="24"/>
        </w:rPr>
        <w:t>：</w:t>
      </w:r>
      <w:r>
        <w:rPr>
          <w:rFonts w:hint="eastAsia"/>
          <w:b/>
          <w:sz w:val="24"/>
        </w:rPr>
        <w:t>计算相关性</w:t>
      </w:r>
    </w:p>
    <w:p>
      <w:pPr>
        <w:spacing w:line="360" w:lineRule="exact"/>
        <w:rPr>
          <w:rFonts w:hint="eastAsia"/>
          <w:b/>
          <w:sz w:val="24"/>
        </w:rPr>
      </w:pPr>
      <w:r>
        <w:rPr>
          <w:rFonts w:hint="eastAsia"/>
          <w:b/>
          <w:sz w:val="24"/>
        </w:rPr>
        <w:t xml:space="preserve">Standard_d&lt;-scale(d,center = T,scale = T) </w:t>
      </w:r>
      <w:r>
        <w:rPr>
          <w:rFonts w:hint="eastAsia"/>
          <w:b/>
          <w:sz w:val="24"/>
        </w:rPr>
        <w:t>：</w:t>
      </w:r>
      <w:r>
        <w:rPr>
          <w:rFonts w:hint="eastAsia"/>
          <w:b/>
          <w:sz w:val="24"/>
        </w:rPr>
        <w:t>样本数据的</w:t>
      </w:r>
      <w:r>
        <w:rPr>
          <w:rFonts w:hint="eastAsia"/>
          <w:b/>
          <w:sz w:val="24"/>
        </w:rPr>
        <w:t>0-1</w:t>
      </w:r>
      <w:r>
        <w:rPr>
          <w:rFonts w:hint="eastAsia"/>
          <w:b/>
          <w:sz w:val="24"/>
        </w:rPr>
        <w:t>标准化</w:t>
      </w:r>
    </w:p>
    <w:p>
      <w:pPr>
        <w:spacing w:line="360" w:lineRule="exact"/>
        <w:rPr>
          <w:b/>
          <w:sz w:val="24"/>
        </w:rPr>
      </w:pPr>
      <w:r>
        <w:rPr>
          <w:rFonts w:hint="eastAsia"/>
          <w:b/>
          <w:sz w:val="24"/>
        </w:rPr>
        <w:t xml:space="preserve">Covariance_SX = cov(Standard_d)  </w:t>
      </w:r>
      <w:r>
        <w:rPr>
          <w:rFonts w:hint="eastAsia"/>
          <w:b/>
          <w:sz w:val="24"/>
        </w:rPr>
        <w:t>：</w:t>
      </w:r>
      <w:r>
        <w:rPr>
          <w:rFonts w:hint="eastAsia"/>
          <w:b/>
          <w:sz w:val="24"/>
        </w:rPr>
        <w:t>标准化后的样本数据的协方差矩阵</w:t>
      </w:r>
    </w:p>
    <w:p>
      <w:pPr>
        <w:spacing w:line="360" w:lineRule="exact"/>
        <w:rPr>
          <w:rFonts w:hint="eastAsia"/>
          <w:b/>
          <w:sz w:val="24"/>
        </w:rPr>
      </w:pPr>
      <w:r>
        <w:rPr>
          <w:b/>
          <w:sz w:val="24"/>
        </w:rPr>
        <w:t>Dim_d=dim(d)</w:t>
      </w:r>
    </w:p>
    <w:p>
      <w:pPr>
        <w:spacing w:line="360" w:lineRule="exact"/>
        <w:rPr>
          <w:b/>
          <w:sz w:val="24"/>
        </w:rPr>
      </w:pPr>
      <w:r>
        <w:rPr>
          <w:b/>
          <w:sz w:val="24"/>
        </w:rPr>
        <w:t>Scatter_d = (Dim_d[1]-1)*cov(d)</w:t>
      </w:r>
      <w:r>
        <w:rPr>
          <w:rFonts w:hint="eastAsia"/>
          <w:b/>
          <w:sz w:val="24"/>
        </w:rPr>
        <w:t>：</w:t>
      </w:r>
      <w:r>
        <w:rPr>
          <w:rFonts w:hint="eastAsia"/>
          <w:b/>
          <w:sz w:val="24"/>
        </w:rPr>
        <w:t>计算</w:t>
      </w:r>
      <w:r>
        <w:rPr>
          <w:rFonts w:hint="eastAsia"/>
          <w:b/>
          <w:sz w:val="24"/>
        </w:rPr>
        <w:t>离差阵</w:t>
      </w:r>
    </w:p>
    <w:p>
      <w:pPr>
        <w:spacing w:line="360" w:lineRule="exact"/>
        <w:rPr>
          <w:b/>
          <w:sz w:val="24"/>
        </w:rPr>
      </w:pPr>
    </w:p>
    <w:p>
      <w:pPr>
        <w:spacing w:line="360" w:lineRule="exact"/>
        <w:rPr>
          <w:b/>
          <w:sz w:val="24"/>
        </w:rPr>
      </w:pPr>
    </w:p>
    <w:p>
      <w:pPr>
        <w:pStyle w:val="ab"/>
        <w:keepNext/>
      </w:pPr>
    </w:p>
    <w:p/>
    <w:p>
      <w:pPr>
        <w:spacing w:line="360" w:lineRule="exact"/>
        <w:rPr>
          <w:rFonts w:hint="eastAsia"/>
          <w:sz w:val="24"/>
        </w:rPr>
      </w:pPr>
      <w:r>
        <w:rPr>
          <w:rFonts w:hint="eastAsia"/>
          <w:b/>
          <w:bCs/>
          <w:sz w:val="24"/>
        </w:rPr>
        <w:lastRenderedPageBreak/>
        <w:t>我国产业结构</w:t>
      </w:r>
      <w:r>
        <w:rPr>
          <w:rFonts w:hint="eastAsia"/>
          <w:b/>
          <w:bCs/>
          <w:sz w:val="24"/>
        </w:rPr>
        <w:t>情况</w:t>
      </w:r>
      <w:r>
        <w:rPr>
          <w:rFonts w:hint="eastAsia"/>
          <w:sz w:val="24"/>
        </w:rPr>
        <w:t>：</w:t>
      </w:r>
    </w:p>
    <w:p>
      <w:pPr>
        <w:spacing w:line="360" w:lineRule="exact"/>
        <w:ind w:firstLine="420"/>
        <w:rPr>
          <w:sz w:val="24"/>
        </w:rPr>
      </w:pPr>
      <w:r>
        <w:rPr>
          <w:rFonts w:hint="eastAsia"/>
          <w:sz w:val="24"/>
        </w:rPr>
        <w:t>根据数据，我国</w:t>
      </w:r>
      <w:r>
        <w:rPr>
          <w:rFonts w:hint="eastAsia"/>
          <w:sz w:val="24"/>
        </w:rPr>
        <w:t>2</w:t>
      </w:r>
      <w:r>
        <w:rPr>
          <w:sz w:val="24"/>
        </w:rPr>
        <w:t>013</w:t>
      </w:r>
      <w:r>
        <w:rPr>
          <w:rFonts w:hint="eastAsia"/>
          <w:sz w:val="24"/>
        </w:rPr>
        <w:t>年前后产业结构有如下情况特征：</w:t>
      </w:r>
    </w:p>
    <w:p>
      <w:pPr>
        <w:spacing w:line="360" w:lineRule="exact"/>
        <w:ind w:firstLine="420"/>
        <w:rPr>
          <w:sz w:val="24"/>
        </w:rPr>
      </w:pPr>
      <w:r>
        <w:rPr>
          <w:rFonts w:hint="eastAsia"/>
          <w:sz w:val="24"/>
        </w:rPr>
        <w:t>1</w:t>
      </w:r>
      <w:r>
        <w:rPr>
          <w:rFonts w:hint="eastAsia"/>
          <w:sz w:val="24"/>
        </w:rPr>
        <w:t>、</w:t>
      </w:r>
      <w:r>
        <w:rPr>
          <w:rFonts w:hint="eastAsia"/>
          <w:sz w:val="24"/>
        </w:rPr>
        <w:t>第二产业为主要产业，在全国占比超过</w:t>
      </w:r>
      <w:r>
        <w:rPr>
          <w:rFonts w:hint="eastAsia"/>
          <w:sz w:val="24"/>
        </w:rPr>
        <w:t>5</w:t>
      </w:r>
      <w:r>
        <w:rPr>
          <w:sz w:val="24"/>
        </w:rPr>
        <w:t>0</w:t>
      </w:r>
      <w:r>
        <w:rPr>
          <w:rFonts w:hint="eastAsia"/>
          <w:sz w:val="24"/>
        </w:rPr>
        <w:t>%</w:t>
      </w:r>
      <w:r>
        <w:rPr>
          <w:rFonts w:hint="eastAsia"/>
          <w:sz w:val="24"/>
        </w:rPr>
        <w:t>，第三产业占比次之，约为</w:t>
      </w:r>
      <w:r>
        <w:rPr>
          <w:rFonts w:hint="eastAsia"/>
          <w:sz w:val="24"/>
        </w:rPr>
        <w:t>4</w:t>
      </w:r>
      <w:r>
        <w:rPr>
          <w:sz w:val="24"/>
        </w:rPr>
        <w:t>3</w:t>
      </w:r>
      <w:r>
        <w:rPr>
          <w:rFonts w:hint="eastAsia"/>
          <w:sz w:val="24"/>
        </w:rPr>
        <w:t>%</w:t>
      </w:r>
      <w:r>
        <w:rPr>
          <w:rFonts w:hint="eastAsia"/>
          <w:sz w:val="24"/>
        </w:rPr>
        <w:t>，第一产业占比最少，只有约</w:t>
      </w:r>
      <w:r>
        <w:rPr>
          <w:rFonts w:hint="eastAsia"/>
          <w:sz w:val="24"/>
        </w:rPr>
        <w:t>5%</w:t>
      </w:r>
      <w:r>
        <w:rPr>
          <w:rFonts w:hint="eastAsia"/>
          <w:sz w:val="24"/>
        </w:rPr>
        <w:t>。</w:t>
      </w:r>
      <w:r>
        <w:rPr>
          <w:rFonts w:hint="eastAsia"/>
          <w:sz w:val="24"/>
        </w:rPr>
        <w:t>（</w:t>
      </w:r>
      <w:r>
        <w:rPr>
          <w:rFonts w:hint="eastAsia"/>
          <w:sz w:val="24"/>
        </w:rPr>
        <w:t>其中，根据国家统计局《国民经济行业分类》，农、林、牧、渔业为第一产业；采矿业</w:t>
      </w:r>
      <w:r>
        <w:rPr>
          <w:rFonts w:hint="eastAsia"/>
          <w:sz w:val="24"/>
        </w:rPr>
        <w:t>，</w:t>
      </w:r>
      <w:r>
        <w:rPr>
          <w:rFonts w:hint="eastAsia"/>
          <w:sz w:val="24"/>
        </w:rPr>
        <w:t>制造业</w:t>
      </w:r>
      <w:r>
        <w:rPr>
          <w:rFonts w:hint="eastAsia"/>
          <w:sz w:val="24"/>
        </w:rPr>
        <w:t>，</w:t>
      </w:r>
      <w:r>
        <w:rPr>
          <w:rFonts w:hint="eastAsia"/>
          <w:sz w:val="24"/>
        </w:rPr>
        <w:t>电力</w:t>
      </w:r>
      <w:r>
        <w:rPr>
          <w:rFonts w:hint="eastAsia"/>
          <w:sz w:val="24"/>
        </w:rPr>
        <w:t>、</w:t>
      </w:r>
      <w:r>
        <w:rPr>
          <w:rFonts w:hint="eastAsia"/>
          <w:sz w:val="24"/>
        </w:rPr>
        <w:t>燃气和水的生产和供应业</w:t>
      </w:r>
      <w:r>
        <w:rPr>
          <w:rFonts w:hint="eastAsia"/>
          <w:sz w:val="24"/>
        </w:rPr>
        <w:t>，</w:t>
      </w:r>
      <w:r>
        <w:rPr>
          <w:rFonts w:hint="eastAsia"/>
          <w:sz w:val="24"/>
        </w:rPr>
        <w:t>建筑业为第二产业</w:t>
      </w:r>
      <w:r>
        <w:rPr>
          <w:rFonts w:hint="eastAsia"/>
          <w:sz w:val="24"/>
        </w:rPr>
        <w:t>；</w:t>
      </w:r>
      <w:r>
        <w:rPr>
          <w:rFonts w:hint="eastAsia"/>
          <w:sz w:val="24"/>
        </w:rPr>
        <w:t>而</w:t>
      </w:r>
      <w:r>
        <w:rPr>
          <w:rFonts w:hint="eastAsia"/>
          <w:sz w:val="24"/>
        </w:rPr>
        <w:t>交通运输、仓储和邮政业</w:t>
      </w:r>
      <w:r>
        <w:rPr>
          <w:rFonts w:hint="eastAsia"/>
          <w:sz w:val="24"/>
        </w:rPr>
        <w:t>住宿和餐饮业</w:t>
      </w:r>
      <w:r>
        <w:rPr>
          <w:rFonts w:hint="eastAsia"/>
          <w:sz w:val="24"/>
        </w:rPr>
        <w:t>，</w:t>
      </w:r>
      <w:r>
        <w:rPr>
          <w:rFonts w:hint="eastAsia"/>
          <w:sz w:val="24"/>
        </w:rPr>
        <w:t>信息传输、软件和信息技术服务业</w:t>
      </w:r>
      <w:r>
        <w:rPr>
          <w:rFonts w:hint="eastAsia"/>
          <w:sz w:val="24"/>
        </w:rPr>
        <w:t>，</w:t>
      </w:r>
      <w:r>
        <w:rPr>
          <w:rFonts w:hint="eastAsia"/>
          <w:sz w:val="24"/>
        </w:rPr>
        <w:t>房地产业</w:t>
      </w:r>
      <w:r>
        <w:rPr>
          <w:rFonts w:hint="eastAsia"/>
          <w:sz w:val="24"/>
        </w:rPr>
        <w:t>，</w:t>
      </w:r>
      <w:r>
        <w:rPr>
          <w:rFonts w:hint="eastAsia"/>
          <w:sz w:val="24"/>
        </w:rPr>
        <w:t>科学研究和技术服务业</w:t>
      </w:r>
      <w:r>
        <w:rPr>
          <w:rFonts w:hint="eastAsia"/>
          <w:sz w:val="24"/>
        </w:rPr>
        <w:t>，</w:t>
      </w:r>
      <w:r>
        <w:rPr>
          <w:rFonts w:hint="eastAsia"/>
          <w:sz w:val="24"/>
        </w:rPr>
        <w:t>水利</w:t>
      </w:r>
      <w:r>
        <w:rPr>
          <w:rFonts w:hint="eastAsia"/>
          <w:sz w:val="24"/>
        </w:rPr>
        <w:t>、</w:t>
      </w:r>
      <w:r>
        <w:rPr>
          <w:rFonts w:hint="eastAsia"/>
          <w:sz w:val="24"/>
        </w:rPr>
        <w:t>环境和公共设施管理业</w:t>
      </w:r>
      <w:r>
        <w:rPr>
          <w:rFonts w:hint="eastAsia"/>
          <w:sz w:val="24"/>
        </w:rPr>
        <w:t>，</w:t>
      </w:r>
      <w:r>
        <w:rPr>
          <w:rFonts w:hint="eastAsia"/>
          <w:sz w:val="24"/>
        </w:rPr>
        <w:t>教育业</w:t>
      </w:r>
      <w:r>
        <w:rPr>
          <w:rFonts w:hint="eastAsia"/>
          <w:sz w:val="24"/>
        </w:rPr>
        <w:t>，</w:t>
      </w:r>
      <w:r>
        <w:rPr>
          <w:rFonts w:hint="eastAsia"/>
          <w:sz w:val="24"/>
        </w:rPr>
        <w:t>文化、体育和娱乐业均为第三产业。</w:t>
      </w:r>
      <w:r>
        <w:rPr>
          <w:rFonts w:hint="eastAsia"/>
          <w:sz w:val="24"/>
        </w:rPr>
        <w:t>）</w:t>
      </w:r>
    </w:p>
    <w:p>
      <w:pPr>
        <w:spacing w:line="360" w:lineRule="exact"/>
        <w:ind w:firstLine="420"/>
        <w:rPr>
          <w:sz w:val="24"/>
        </w:rPr>
      </w:pPr>
    </w:p>
    <w:p>
      <w:pPr>
        <w:spacing w:line="360" w:lineRule="exact"/>
        <w:ind w:firstLine="420"/>
        <w:rPr>
          <w:sz w:val="24"/>
        </w:rPr>
      </w:pPr>
      <w:r>
        <w:rPr>
          <w:rFonts w:hint="eastAsia"/>
          <w:sz w:val="24"/>
        </w:rPr>
        <w:t>2</w:t>
      </w:r>
      <w:r>
        <w:rPr>
          <w:rFonts w:hint="eastAsia"/>
          <w:sz w:val="24"/>
        </w:rPr>
        <w:t>、</w:t>
      </w:r>
      <w:r>
        <w:rPr>
          <w:rFonts w:hint="eastAsia"/>
          <w:sz w:val="24"/>
        </w:rPr>
        <w:t>相同类别产业、不同类别产业间</w:t>
      </w:r>
      <w:r>
        <w:rPr>
          <w:rFonts w:hint="eastAsia"/>
          <w:sz w:val="24"/>
        </w:rPr>
        <w:t>紧密相关，</w:t>
      </w:r>
      <w:r>
        <w:rPr>
          <w:rFonts w:hint="eastAsia"/>
          <w:sz w:val="24"/>
        </w:rPr>
        <w:t>都有较强的相关性。</w:t>
      </w:r>
    </w:p>
    <w:p>
      <w:pPr>
        <w:spacing w:line="360" w:lineRule="exact"/>
        <w:ind w:firstLine="420"/>
        <w:rPr>
          <w:rFonts w:hint="eastAsia"/>
          <w:sz w:val="24"/>
        </w:rPr>
      </w:pPr>
      <w:r>
        <w:rPr>
          <w:rFonts w:hint="eastAsia"/>
          <w:sz w:val="24"/>
        </w:rPr>
        <w:t>产业法人数量间相关图如下：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4"/>
      </w:tblGrid>
      <w:tr>
        <w:tc>
          <w:tcPr>
            <w:tcW w:w="9854" w:type="dxa"/>
            <w:tcBorders>
              <w:top w:val="nil"/>
              <w:left w:val="nil"/>
              <w:bottom w:val="nil"/>
              <w:right w:val="nil"/>
            </w:tcBorders>
          </w:tcPr>
          <w:p>
            <w:pPr>
              <w:spacing w:line="360" w:lineRule="exact"/>
              <w:jc w:val="center"/>
              <w:rPr>
                <w:rFonts w:hint="eastAsia"/>
                <w:b/>
                <w:sz w:val="24"/>
              </w:rPr>
            </w:pPr>
            <w:r>
              <w:rPr>
                <w:rFonts w:hint="eastAsia"/>
                <w:b/>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left:0;text-align:left;margin-left:118.85pt;margin-top:-358.8pt;width:368.45pt;height:354.85pt;z-index:251657216">
                  <v:imagedata r:id="rId11" o:title="plot_zoom_"/>
                  <w10:wrap type="square"/>
                </v:shape>
              </w:pict>
            </w:r>
          </w:p>
        </w:tc>
      </w:tr>
    </w:tbl>
    <w:p>
      <w:pPr>
        <w:spacing w:line="360" w:lineRule="exact"/>
        <w:ind w:firstLine="420"/>
        <w:rPr>
          <w:sz w:val="24"/>
        </w:rPr>
      </w:pPr>
      <w:r>
        <w:rPr>
          <w:rFonts w:hint="eastAsia"/>
          <w:sz w:val="24"/>
        </w:rPr>
        <w:t>由图可知，</w:t>
      </w:r>
      <w:r>
        <w:rPr>
          <w:rFonts w:hint="eastAsia"/>
          <w:sz w:val="24"/>
        </w:rPr>
        <w:t>第二产业、第三产业内部产业间分别具有较强相关性，如</w:t>
      </w:r>
      <w:r>
        <w:rPr>
          <w:rFonts w:hint="eastAsia"/>
          <w:sz w:val="24"/>
        </w:rPr>
        <w:t>制造业与建筑业相关性达到</w:t>
      </w:r>
      <w:r>
        <w:rPr>
          <w:rFonts w:hint="eastAsia"/>
          <w:sz w:val="24"/>
        </w:rPr>
        <w:t>0.</w:t>
      </w:r>
      <w:r>
        <w:rPr>
          <w:sz w:val="24"/>
        </w:rPr>
        <w:t>85</w:t>
      </w:r>
      <w:r>
        <w:rPr>
          <w:rFonts w:hint="eastAsia"/>
          <w:sz w:val="24"/>
        </w:rPr>
        <w:t>，交通运输、仓储和邮政业与房地产业相关性达</w:t>
      </w:r>
      <w:r>
        <w:rPr>
          <w:rFonts w:hint="eastAsia"/>
          <w:sz w:val="24"/>
        </w:rPr>
        <w:t>0.</w:t>
      </w:r>
      <w:r>
        <w:rPr>
          <w:sz w:val="24"/>
        </w:rPr>
        <w:t>95</w:t>
      </w:r>
      <w:r>
        <w:rPr>
          <w:rFonts w:hint="eastAsia"/>
          <w:sz w:val="24"/>
        </w:rPr>
        <w:t>。</w:t>
      </w:r>
    </w:p>
    <w:p>
      <w:pPr>
        <w:spacing w:line="360" w:lineRule="exact"/>
        <w:ind w:firstLine="420"/>
        <w:rPr>
          <w:sz w:val="24"/>
        </w:rPr>
      </w:pPr>
      <w:r>
        <w:rPr>
          <w:rFonts w:hint="eastAsia"/>
          <w:sz w:val="24"/>
        </w:rPr>
        <w:t>第二产业与第三产业间产业也紧密相关，如交通运输、仓储和邮政业与建筑业相关性达</w:t>
      </w:r>
      <w:r>
        <w:rPr>
          <w:rFonts w:hint="eastAsia"/>
          <w:sz w:val="24"/>
        </w:rPr>
        <w:t>0.</w:t>
      </w:r>
      <w:r>
        <w:rPr>
          <w:sz w:val="24"/>
        </w:rPr>
        <w:t>94</w:t>
      </w:r>
      <w:r>
        <w:rPr>
          <w:rFonts w:hint="eastAsia"/>
          <w:sz w:val="24"/>
        </w:rPr>
        <w:t>，</w:t>
      </w:r>
      <w:r>
        <w:rPr>
          <w:rFonts w:hint="eastAsia"/>
          <w:sz w:val="24"/>
        </w:rPr>
        <w:t>信息传输、软件和信息技术服务业</w:t>
      </w:r>
      <w:r>
        <w:rPr>
          <w:rFonts w:hint="eastAsia"/>
          <w:sz w:val="24"/>
        </w:rPr>
        <w:t>与</w:t>
      </w:r>
      <w:r>
        <w:rPr>
          <w:rFonts w:hint="eastAsia"/>
          <w:sz w:val="24"/>
        </w:rPr>
        <w:t>科学研究和技术服务业</w:t>
      </w:r>
      <w:r>
        <w:rPr>
          <w:rFonts w:hint="eastAsia"/>
          <w:sz w:val="24"/>
        </w:rPr>
        <w:t>相关性达</w:t>
      </w:r>
      <w:r>
        <w:rPr>
          <w:rFonts w:hint="eastAsia"/>
          <w:sz w:val="24"/>
        </w:rPr>
        <w:t>0.</w:t>
      </w:r>
      <w:r>
        <w:rPr>
          <w:sz w:val="24"/>
        </w:rPr>
        <w:t>93</w:t>
      </w:r>
      <w:r>
        <w:rPr>
          <w:rFonts w:hint="eastAsia"/>
          <w:sz w:val="24"/>
        </w:rPr>
        <w:t>等</w:t>
      </w:r>
      <w:r>
        <w:rPr>
          <w:rFonts w:hint="eastAsia"/>
          <w:sz w:val="24"/>
        </w:rPr>
        <w:t>。</w:t>
      </w:r>
    </w:p>
    <w:p>
      <w:pPr>
        <w:spacing w:line="360" w:lineRule="exact"/>
        <w:ind w:firstLine="420"/>
        <w:rPr>
          <w:sz w:val="24"/>
        </w:rPr>
      </w:pPr>
    </w:p>
    <w:p>
      <w:pPr>
        <w:spacing w:line="360" w:lineRule="exact"/>
        <w:ind w:firstLine="420"/>
        <w:rPr>
          <w:sz w:val="24"/>
        </w:rPr>
      </w:pPr>
      <w:r>
        <w:rPr>
          <w:rFonts w:hint="eastAsia"/>
          <w:sz w:val="24"/>
        </w:rPr>
        <w:t>3</w:t>
      </w:r>
      <w:r>
        <w:rPr>
          <w:rFonts w:hint="eastAsia"/>
          <w:sz w:val="24"/>
        </w:rPr>
        <w:t>、</w:t>
      </w:r>
      <w:r>
        <w:rPr>
          <w:rFonts w:hint="eastAsia"/>
          <w:sz w:val="24"/>
        </w:rPr>
        <w:t>产业结构存在明显地区差异。</w:t>
      </w:r>
      <w:r>
        <w:rPr>
          <w:rFonts w:hint="eastAsia"/>
          <w:sz w:val="24"/>
        </w:rPr>
        <w:t>各地区中第一产业占比最重的是东北地区，第二产业占比最重的是华东地区，第三产业占比最重的是华北地区。</w:t>
      </w:r>
    </w:p>
    <w:tbl>
      <w:tblPr>
        <w:tblW w:w="0" w:type="auto"/>
        <w:jc w:val="center"/>
        <w:tblLook w:val="04A0" w:firstRow="1" w:lastRow="0" w:firstColumn="1" w:lastColumn="0" w:noHBand="0" w:noVBand="1"/>
      </w:tblPr>
      <w:tblGrid>
        <w:gridCol w:w="7621"/>
      </w:tblGrid>
      <w:tr>
        <w:trPr>
          <w:jc w:val="center"/>
        </w:trPr>
        <w:tc>
          <w:tcPr>
            <w:tcW w:w="7621" w:type="dxa"/>
          </w:tcPr>
          <w:p>
            <w:pPr>
              <w:spacing w:line="360" w:lineRule="exact"/>
              <w:jc w:val="left"/>
              <w:rPr>
                <w:rFonts w:hint="eastAsia"/>
                <w:sz w:val="24"/>
              </w:rPr>
            </w:pPr>
            <w:r>
              <w:rPr>
                <w:noProof/>
              </w:rPr>
              <w:lastRenderedPageBreak/>
              <w:pict>
                <v:shape id="图表 1" o:spid="_x0000_s2052" type="#_x0000_t75" style="position:absolute;margin-left:0;margin-top:-678.75pt;width:5in;height:214.35pt;z-index:-251658240;visibility:visible;mso-position-horizontal:left" wrapcoords="-45 0 -45 21524 21600 21524 21600 0 -45 0">
                  <v:imagedata r:id="rId12" o:title=""/>
                  <o:lock v:ext="edit" aspectratio="f"/>
                  <w10:wrap type="tight"/>
                </v:shape>
              </w:pict>
            </w:r>
          </w:p>
        </w:tc>
      </w:tr>
    </w:tbl>
    <w:p>
      <w:pPr>
        <w:spacing w:line="360" w:lineRule="exact"/>
        <w:ind w:firstLine="420"/>
        <w:rPr>
          <w:sz w:val="24"/>
        </w:rPr>
      </w:pPr>
      <w:r>
        <w:rPr>
          <w:rFonts w:hint="eastAsia"/>
          <w:sz w:val="24"/>
        </w:rPr>
        <w:t>如图所示，将全国省份划分为华北、东北、华东、中南、西南、西北等六个地区，</w:t>
      </w:r>
      <w:r>
        <w:rPr>
          <w:rFonts w:hint="eastAsia"/>
          <w:sz w:val="24"/>
        </w:rPr>
        <w:t>可以看出东北地区第一产业占比达</w:t>
      </w:r>
      <w:r>
        <w:rPr>
          <w:rFonts w:hint="eastAsia"/>
          <w:sz w:val="24"/>
        </w:rPr>
        <w:t>8%</w:t>
      </w:r>
      <w:r>
        <w:rPr>
          <w:rFonts w:hint="eastAsia"/>
          <w:sz w:val="24"/>
        </w:rPr>
        <w:t>，相较而言最多，华东地区第二产业占比达</w:t>
      </w:r>
      <w:r>
        <w:rPr>
          <w:rFonts w:hint="eastAsia"/>
          <w:sz w:val="24"/>
        </w:rPr>
        <w:t>6</w:t>
      </w:r>
      <w:r>
        <w:rPr>
          <w:sz w:val="24"/>
        </w:rPr>
        <w:t>3</w:t>
      </w:r>
      <w:r>
        <w:rPr>
          <w:rFonts w:hint="eastAsia"/>
          <w:sz w:val="24"/>
        </w:rPr>
        <w:t>%</w:t>
      </w:r>
      <w:r>
        <w:rPr>
          <w:rFonts w:hint="eastAsia"/>
          <w:sz w:val="24"/>
        </w:rPr>
        <w:t>，华北地区第三产业占比达</w:t>
      </w:r>
      <w:r>
        <w:rPr>
          <w:rFonts w:hint="eastAsia"/>
          <w:sz w:val="24"/>
        </w:rPr>
        <w:t>5</w:t>
      </w:r>
      <w:r>
        <w:rPr>
          <w:sz w:val="24"/>
        </w:rPr>
        <w:t>7</w:t>
      </w:r>
      <w:r>
        <w:rPr>
          <w:rFonts w:hint="eastAsia"/>
          <w:sz w:val="24"/>
        </w:rPr>
        <w:t>%</w:t>
      </w:r>
      <w:r>
        <w:rPr>
          <w:rFonts w:hint="eastAsia"/>
          <w:sz w:val="24"/>
        </w:rPr>
        <w:t>。产业结构存在明显地区差异。</w:t>
      </w:r>
    </w:p>
    <w:p>
      <w:pPr>
        <w:spacing w:line="360" w:lineRule="exact"/>
        <w:ind w:firstLine="420"/>
        <w:rPr>
          <w:sz w:val="24"/>
        </w:rPr>
      </w:pPr>
    </w:p>
    <w:p>
      <w:pPr>
        <w:spacing w:line="360" w:lineRule="exact"/>
        <w:rPr>
          <w:b/>
          <w:bCs/>
          <w:sz w:val="24"/>
        </w:rPr>
      </w:pPr>
      <w:r>
        <w:rPr>
          <w:rFonts w:hint="eastAsia"/>
          <w:b/>
          <w:bCs/>
          <w:sz w:val="24"/>
        </w:rPr>
        <w:t>2</w:t>
      </w:r>
      <w:r>
        <w:rPr>
          <w:rFonts w:hint="eastAsia"/>
          <w:b/>
          <w:bCs/>
          <w:sz w:val="24"/>
        </w:rPr>
        <w:t>个有代表性的两个省或直辖市：北京</w:t>
      </w:r>
      <w:r>
        <w:rPr>
          <w:rFonts w:hint="eastAsia"/>
          <w:b/>
          <w:bCs/>
          <w:sz w:val="24"/>
        </w:rPr>
        <w:t>、浙江</w:t>
      </w:r>
    </w:p>
    <w:p>
      <w:pPr>
        <w:spacing w:line="360" w:lineRule="exact"/>
        <w:ind w:firstLine="420"/>
        <w:rPr>
          <w:sz w:val="24"/>
        </w:rPr>
      </w:pPr>
      <w:r>
        <w:rPr>
          <w:rFonts w:hint="eastAsia"/>
          <w:b/>
          <w:bCs/>
          <w:sz w:val="24"/>
        </w:rPr>
        <w:t>北京</w:t>
      </w:r>
      <w:r>
        <w:rPr>
          <w:rFonts w:hint="eastAsia"/>
          <w:sz w:val="24"/>
        </w:rPr>
        <w:t>：</w:t>
      </w:r>
      <w:r>
        <w:rPr>
          <w:rFonts w:hint="eastAsia"/>
          <w:sz w:val="24"/>
        </w:rPr>
        <w:t>2</w:t>
      </w:r>
      <w:r>
        <w:rPr>
          <w:sz w:val="24"/>
        </w:rPr>
        <w:t>013</w:t>
      </w:r>
      <w:r>
        <w:rPr>
          <w:rFonts w:hint="eastAsia"/>
          <w:sz w:val="24"/>
        </w:rPr>
        <w:t>年北京的产业结构遵从“三二一”的特点，第三产业占比近</w:t>
      </w:r>
      <w:r>
        <w:rPr>
          <w:rFonts w:hint="eastAsia"/>
          <w:sz w:val="24"/>
        </w:rPr>
        <w:t>8</w:t>
      </w:r>
      <w:r>
        <w:rPr>
          <w:sz w:val="24"/>
        </w:rPr>
        <w:t>0</w:t>
      </w:r>
      <w:r>
        <w:rPr>
          <w:rFonts w:hint="eastAsia"/>
          <w:sz w:val="24"/>
        </w:rPr>
        <w:t>%</w:t>
      </w:r>
      <w:r>
        <w:rPr>
          <w:rFonts w:hint="eastAsia"/>
          <w:sz w:val="24"/>
        </w:rPr>
        <w:t>，第二产业占比约</w:t>
      </w:r>
      <w:r>
        <w:rPr>
          <w:rFonts w:hint="eastAsia"/>
          <w:sz w:val="24"/>
        </w:rPr>
        <w:t>2</w:t>
      </w:r>
      <w:r>
        <w:rPr>
          <w:sz w:val="24"/>
        </w:rPr>
        <w:t>0</w:t>
      </w:r>
      <w:r>
        <w:rPr>
          <w:rFonts w:hint="eastAsia"/>
          <w:sz w:val="24"/>
        </w:rPr>
        <w:t>%</w:t>
      </w:r>
      <w:r>
        <w:rPr>
          <w:rFonts w:hint="eastAsia"/>
          <w:sz w:val="24"/>
        </w:rPr>
        <w:t>，而第一产业占比极低，约为</w:t>
      </w:r>
      <w:r>
        <w:rPr>
          <w:rFonts w:hint="eastAsia"/>
          <w:sz w:val="24"/>
        </w:rPr>
        <w:t>0.</w:t>
      </w:r>
      <w:r>
        <w:rPr>
          <w:sz w:val="24"/>
        </w:rPr>
        <w:t>2</w:t>
      </w:r>
      <w:r>
        <w:rPr>
          <w:rFonts w:hint="eastAsia"/>
          <w:sz w:val="24"/>
        </w:rPr>
        <w:t>%</w:t>
      </w:r>
      <w:r>
        <w:rPr>
          <w:rFonts w:hint="eastAsia"/>
          <w:sz w:val="24"/>
        </w:rPr>
        <w:t>。</w:t>
      </w:r>
    </w:p>
    <w:p>
      <w:pPr>
        <w:spacing w:line="360" w:lineRule="exact"/>
        <w:ind w:firstLine="420"/>
        <w:rPr>
          <w:sz w:val="24"/>
        </w:rPr>
      </w:pPr>
      <w:r>
        <w:rPr>
          <w:rFonts w:hint="eastAsia"/>
          <w:sz w:val="24"/>
        </w:rPr>
        <w:t>北京作为国家政治文化中心，产业结构以服务业为主导，其中科学研究和技术服务业有很大比重，北京拥有众多高等教育机构和科研机构，为城市提供丰富的人才资源与科研支持，高科技产业发展</w:t>
      </w:r>
      <w:r>
        <w:rPr>
          <w:rFonts w:hint="eastAsia"/>
          <w:sz w:val="24"/>
        </w:rPr>
        <w:t>蓬勃；此外，由于政策支持</w:t>
      </w:r>
      <w:r>
        <w:rPr>
          <w:rFonts w:hint="eastAsia"/>
          <w:sz w:val="24"/>
        </w:rPr>
        <w:t>、人口流入、旅游参观等，北京吸引了大量金融、科技、文化、旅游等服务业机构与从业者的聚集，进一步推动服务业占比</w:t>
      </w:r>
      <w:r>
        <w:rPr>
          <w:rFonts w:hint="eastAsia"/>
          <w:sz w:val="24"/>
        </w:rPr>
        <w:t>。</w:t>
      </w:r>
      <w:r>
        <w:rPr>
          <w:rFonts w:hint="eastAsia"/>
          <w:sz w:val="24"/>
        </w:rPr>
        <w:t>因此，北京第三产业所占比重很大。</w:t>
      </w:r>
    </w:p>
    <w:p>
      <w:pPr>
        <w:spacing w:line="360" w:lineRule="exact"/>
        <w:ind w:firstLine="420"/>
        <w:rPr>
          <w:sz w:val="24"/>
        </w:rPr>
      </w:pPr>
      <w:r>
        <w:rPr>
          <w:rFonts w:hint="eastAsia"/>
          <w:sz w:val="24"/>
        </w:rPr>
        <w:t>由于北京</w:t>
      </w:r>
      <w:r>
        <w:rPr>
          <w:rFonts w:hint="eastAsia"/>
          <w:sz w:val="24"/>
        </w:rPr>
        <w:t>土地资源紧张、土地租金高，农林牧渔业无处发展，且北京城市化工业化进程迅速，</w:t>
      </w:r>
      <w:r>
        <w:rPr>
          <w:rFonts w:hint="eastAsia"/>
          <w:sz w:val="24"/>
        </w:rPr>
        <w:t>流入外来人口更倾向于从事服务业，使得北京第一产业占比极低。</w:t>
      </w:r>
    </w:p>
    <w:p>
      <w:pPr>
        <w:spacing w:line="360" w:lineRule="exact"/>
        <w:ind w:firstLine="420"/>
        <w:rPr>
          <w:rFonts w:hint="eastAsia"/>
          <w:sz w:val="24"/>
        </w:rPr>
      </w:pPr>
      <w:r>
        <w:rPr>
          <w:rFonts w:hint="eastAsia"/>
          <w:sz w:val="24"/>
        </w:rPr>
        <w:t>此外，北京第二产业中的制造业也有较高的占比，因其制造业主要集中在高端领域，如航空航天、</w:t>
      </w:r>
      <w:r>
        <w:rPr>
          <w:rFonts w:hint="eastAsia"/>
          <w:sz w:val="24"/>
        </w:rPr>
        <w:t>生物医药等，北京由于科技水平高，以科研和创新为主导的制造业也很发达。</w:t>
      </w:r>
    </w:p>
    <w:p>
      <w:pPr>
        <w:spacing w:line="360" w:lineRule="exact"/>
        <w:ind w:firstLine="420"/>
        <w:rPr>
          <w:sz w:val="24"/>
        </w:rPr>
      </w:pPr>
      <w:r>
        <w:rPr>
          <w:rFonts w:hint="eastAsia"/>
          <w:b/>
          <w:bCs/>
          <w:sz w:val="24"/>
        </w:rPr>
        <w:t>浙江：</w:t>
      </w:r>
      <w:r>
        <w:rPr>
          <w:sz w:val="24"/>
        </w:rPr>
        <w:t>2</w:t>
      </w:r>
      <w:r>
        <w:rPr>
          <w:sz w:val="24"/>
        </w:rPr>
        <w:t>013</w:t>
      </w:r>
      <w:r>
        <w:rPr>
          <w:rFonts w:hint="eastAsia"/>
          <w:sz w:val="24"/>
        </w:rPr>
        <w:t>年浙江的产业结构中，第二产业占比约</w:t>
      </w:r>
      <w:r>
        <w:rPr>
          <w:rFonts w:hint="eastAsia"/>
          <w:sz w:val="24"/>
        </w:rPr>
        <w:t>7</w:t>
      </w:r>
      <w:r>
        <w:rPr>
          <w:sz w:val="24"/>
        </w:rPr>
        <w:t>4</w:t>
      </w:r>
      <w:r>
        <w:rPr>
          <w:rFonts w:hint="eastAsia"/>
          <w:sz w:val="24"/>
        </w:rPr>
        <w:t>%</w:t>
      </w:r>
      <w:r>
        <w:rPr>
          <w:rFonts w:hint="eastAsia"/>
          <w:sz w:val="24"/>
        </w:rPr>
        <w:t>，第三产业占比约</w:t>
      </w:r>
      <w:r>
        <w:rPr>
          <w:rFonts w:hint="eastAsia"/>
          <w:sz w:val="24"/>
        </w:rPr>
        <w:t>2</w:t>
      </w:r>
      <w:r>
        <w:rPr>
          <w:sz w:val="24"/>
        </w:rPr>
        <w:t>6</w:t>
      </w:r>
      <w:r>
        <w:rPr>
          <w:rFonts w:hint="eastAsia"/>
          <w:sz w:val="24"/>
        </w:rPr>
        <w:t>%</w:t>
      </w:r>
      <w:r>
        <w:rPr>
          <w:rFonts w:hint="eastAsia"/>
          <w:sz w:val="24"/>
        </w:rPr>
        <w:t>，第一产业占比约</w:t>
      </w:r>
      <w:r>
        <w:rPr>
          <w:rFonts w:hint="eastAsia"/>
          <w:sz w:val="24"/>
        </w:rPr>
        <w:t>0.8%</w:t>
      </w:r>
      <w:r>
        <w:rPr>
          <w:rFonts w:hint="eastAsia"/>
          <w:sz w:val="24"/>
        </w:rPr>
        <w:t>。</w:t>
      </w:r>
    </w:p>
    <w:p>
      <w:pPr>
        <w:spacing w:line="360" w:lineRule="exact"/>
        <w:ind w:firstLine="420"/>
        <w:rPr>
          <w:sz w:val="24"/>
        </w:rPr>
      </w:pPr>
      <w:r>
        <w:rPr>
          <w:rFonts w:hint="eastAsia"/>
          <w:sz w:val="24"/>
        </w:rPr>
        <w:t>浙江产业结构中制造业地位强势，浙江的制造业以轻工业为主，涵盖纺织、服装、玩具等各领域。</w:t>
      </w:r>
      <w:r>
        <w:rPr>
          <w:rFonts w:hint="eastAsia"/>
          <w:sz w:val="24"/>
        </w:rPr>
        <w:t>因为浙江位于我国东部</w:t>
      </w:r>
      <w:r>
        <w:rPr>
          <w:rFonts w:hint="eastAsia"/>
          <w:sz w:val="24"/>
        </w:rPr>
        <w:t>平原地区</w:t>
      </w:r>
      <w:r>
        <w:rPr>
          <w:rFonts w:hint="eastAsia"/>
          <w:sz w:val="24"/>
        </w:rPr>
        <w:t>，人口密集</w:t>
      </w:r>
      <w:r>
        <w:rPr>
          <w:rFonts w:hint="eastAsia"/>
          <w:sz w:val="24"/>
        </w:rPr>
        <w:t>，劳动力丰富，为制造业发展提供充足人力。因为浙江地处东部沿海，港口密布，</w:t>
      </w:r>
      <w:r>
        <w:rPr>
          <w:rFonts w:hint="eastAsia"/>
          <w:sz w:val="24"/>
        </w:rPr>
        <w:t>进出口贸易发达，</w:t>
      </w:r>
      <w:r>
        <w:rPr>
          <w:rFonts w:hint="eastAsia"/>
          <w:sz w:val="24"/>
        </w:rPr>
        <w:t>吸引了大量外商外资，丰富的市场需求</w:t>
      </w:r>
      <w:r>
        <w:rPr>
          <w:rFonts w:hint="eastAsia"/>
          <w:sz w:val="24"/>
        </w:rPr>
        <w:t>进一步刺激</w:t>
      </w:r>
      <w:r>
        <w:rPr>
          <w:rFonts w:hint="eastAsia"/>
          <w:sz w:val="24"/>
        </w:rPr>
        <w:t>了</w:t>
      </w:r>
      <w:r>
        <w:rPr>
          <w:rFonts w:hint="eastAsia"/>
          <w:sz w:val="24"/>
        </w:rPr>
        <w:t>制造业发展</w:t>
      </w:r>
      <w:r>
        <w:rPr>
          <w:rFonts w:hint="eastAsia"/>
          <w:sz w:val="24"/>
        </w:rPr>
        <w:t>。</w:t>
      </w:r>
    </w:p>
    <w:p>
      <w:pPr>
        <w:spacing w:line="360" w:lineRule="exact"/>
        <w:rPr>
          <w:sz w:val="24"/>
        </w:rPr>
      </w:pPr>
      <w:r>
        <w:rPr>
          <w:sz w:val="24"/>
        </w:rPr>
        <w:tab/>
      </w:r>
      <w:r>
        <w:rPr>
          <w:rFonts w:hint="eastAsia"/>
          <w:sz w:val="24"/>
        </w:rPr>
        <w:t>浙江也是许多知名私营企业如阿里巴巴的发源地，随着社会电商发展迅猛，浙江的</w:t>
      </w:r>
      <w:r>
        <w:rPr>
          <w:rFonts w:hint="eastAsia"/>
          <w:sz w:val="24"/>
        </w:rPr>
        <w:t>交通运输、仓储和邮政业、文化娱乐业蓬勃发展；旅游业等服务业的繁荣使得第三产业在浙江产业结构中也占据不小比重。</w:t>
      </w:r>
    </w:p>
    <w:p>
      <w:pPr>
        <w:spacing w:line="360" w:lineRule="exact"/>
        <w:rPr>
          <w:sz w:val="24"/>
        </w:rPr>
      </w:pPr>
      <w:r>
        <w:rPr>
          <w:sz w:val="24"/>
        </w:rPr>
        <w:br w:type="page"/>
      </w:r>
      <w:r>
        <w:rPr>
          <w:rFonts w:hint="eastAsia"/>
          <w:sz w:val="24"/>
        </w:rPr>
        <w:lastRenderedPageBreak/>
        <w:t>附</w:t>
      </w:r>
    </w:p>
    <w:p>
      <w:pPr>
        <w:spacing w:line="360" w:lineRule="exact"/>
        <w:rPr>
          <w:sz w:val="24"/>
        </w:rPr>
      </w:pPr>
      <w:r>
        <w:rPr>
          <w:rFonts w:hint="eastAsia"/>
          <w:sz w:val="24"/>
        </w:rPr>
        <w:t>相关系数表格</w:t>
      </w:r>
    </w:p>
    <w:tbl>
      <w:tblPr>
        <w:tblW w:w="0" w:type="auto"/>
        <w:jc w:val="center"/>
        <w:tblCellMar>
          <w:left w:w="0" w:type="dxa"/>
          <w:right w:w="0" w:type="dxa"/>
        </w:tblCellMar>
        <w:tblLook w:val="04A0" w:firstRow="1" w:lastRow="0" w:firstColumn="1" w:lastColumn="0" w:noHBand="0" w:noVBand="1"/>
      </w:tblPr>
      <w:tblGrid>
        <w:gridCol w:w="1711"/>
        <w:gridCol w:w="458"/>
        <w:gridCol w:w="348"/>
        <w:gridCol w:w="348"/>
        <w:gridCol w:w="1044"/>
        <w:gridCol w:w="348"/>
        <w:gridCol w:w="805"/>
        <w:gridCol w:w="522"/>
        <w:gridCol w:w="1066"/>
        <w:gridCol w:w="392"/>
        <w:gridCol w:w="783"/>
        <w:gridCol w:w="914"/>
        <w:gridCol w:w="261"/>
        <w:gridCol w:w="653"/>
      </w:tblGrid>
      <w:tr>
        <w:trPr>
          <w:trHeight w:val="330"/>
          <w:jc w:val="center"/>
        </w:trPr>
        <w:tc>
          <w:tcPr>
            <w:tcW w:w="0" w:type="auto"/>
            <w:tcBorders>
              <w:top w:val="nil"/>
              <w:left w:val="nil"/>
              <w:bottom w:val="single" w:sz="8" w:space="0" w:color="D6DADC"/>
              <w:right w:val="single" w:sz="8" w:space="0" w:color="D6DADC"/>
            </w:tcBorders>
            <w:tcMar>
              <w:top w:w="15" w:type="dxa"/>
              <w:left w:w="15" w:type="dxa"/>
              <w:bottom w:w="0" w:type="dxa"/>
              <w:right w:w="15" w:type="dxa"/>
            </w:tcMar>
            <w:vAlign w:val="center"/>
            <w:hideMark/>
          </w:tcPr>
          <w:p>
            <w:pPr>
              <w:widowControl/>
              <w:jc w:val="left"/>
              <w:rPr>
                <w:rFonts w:ascii="Segoe UI" w:eastAsia="等线" w:hAnsi="Segoe UI" w:cs="Segoe UI"/>
                <w:b/>
                <w:bCs/>
                <w:color w:val="000000"/>
                <w:kern w:val="0"/>
                <w:sz w:val="12"/>
                <w:szCs w:val="12"/>
              </w:rPr>
            </w:pPr>
            <w:r>
              <w:rPr>
                <w:rFonts w:ascii="Segoe UI" w:eastAsia="等线" w:hAnsi="Segoe UI" w:cs="Segoe UI"/>
                <w:b/>
                <w:bCs/>
                <w:color w:val="000000"/>
                <w:kern w:val="0"/>
                <w:sz w:val="12"/>
                <w:szCs w:val="12"/>
              </w:rPr>
              <w:t xml:space="preserve">　</w:t>
            </w:r>
          </w:p>
        </w:tc>
        <w:tc>
          <w:tcPr>
            <w:tcW w:w="0" w:type="auto"/>
            <w:tcBorders>
              <w:top w:val="nil"/>
              <w:left w:val="nil"/>
              <w:bottom w:val="single" w:sz="8" w:space="0" w:color="D6DADC"/>
              <w:right w:val="single" w:sz="8" w:space="0" w:color="D6DADC"/>
            </w:tcBorders>
            <w:tcMar>
              <w:top w:w="15" w:type="dxa"/>
              <w:left w:w="15" w:type="dxa"/>
              <w:bottom w:w="0" w:type="dxa"/>
              <w:right w:w="15" w:type="dxa"/>
            </w:tcMar>
            <w:vAlign w:val="center"/>
            <w:hideMark/>
          </w:tcPr>
          <w:p>
            <w:pPr>
              <w:widowControl/>
              <w:jc w:val="left"/>
              <w:rPr>
                <w:rFonts w:ascii="Segoe UI" w:eastAsia="等线" w:hAnsi="Segoe UI" w:cs="Segoe UI"/>
                <w:b/>
                <w:bCs/>
                <w:color w:val="000000"/>
                <w:kern w:val="0"/>
                <w:sz w:val="12"/>
                <w:szCs w:val="12"/>
              </w:rPr>
            </w:pPr>
            <w:r>
              <w:rPr>
                <w:rFonts w:ascii="Segoe UI" w:eastAsia="等线" w:hAnsi="Segoe UI" w:cs="Segoe UI"/>
                <w:b/>
                <w:bCs/>
                <w:color w:val="000000"/>
                <w:kern w:val="0"/>
                <w:sz w:val="12"/>
                <w:szCs w:val="12"/>
              </w:rPr>
              <w:t>农林牧渔业</w:t>
            </w:r>
          </w:p>
        </w:tc>
        <w:tc>
          <w:tcPr>
            <w:tcW w:w="0" w:type="auto"/>
            <w:tcBorders>
              <w:top w:val="nil"/>
              <w:left w:val="nil"/>
              <w:bottom w:val="single" w:sz="8" w:space="0" w:color="D6DADC"/>
              <w:right w:val="single" w:sz="8" w:space="0" w:color="D6DADC"/>
            </w:tcBorders>
            <w:tcMar>
              <w:top w:w="15" w:type="dxa"/>
              <w:left w:w="15" w:type="dxa"/>
              <w:bottom w:w="0" w:type="dxa"/>
              <w:right w:w="15" w:type="dxa"/>
            </w:tcMar>
            <w:vAlign w:val="center"/>
            <w:hideMark/>
          </w:tcPr>
          <w:p>
            <w:pPr>
              <w:widowControl/>
              <w:jc w:val="left"/>
              <w:rPr>
                <w:rFonts w:ascii="Segoe UI" w:eastAsia="等线" w:hAnsi="Segoe UI" w:cs="Segoe UI"/>
                <w:b/>
                <w:bCs/>
                <w:color w:val="000000"/>
                <w:kern w:val="0"/>
                <w:sz w:val="12"/>
                <w:szCs w:val="12"/>
              </w:rPr>
            </w:pPr>
            <w:r>
              <w:rPr>
                <w:rFonts w:ascii="Segoe UI" w:eastAsia="等线" w:hAnsi="Segoe UI" w:cs="Segoe UI"/>
                <w:b/>
                <w:bCs/>
                <w:color w:val="000000"/>
                <w:kern w:val="0"/>
                <w:sz w:val="12"/>
                <w:szCs w:val="12"/>
              </w:rPr>
              <w:t>采矿业</w:t>
            </w:r>
          </w:p>
        </w:tc>
        <w:tc>
          <w:tcPr>
            <w:tcW w:w="0" w:type="auto"/>
            <w:tcBorders>
              <w:top w:val="nil"/>
              <w:left w:val="nil"/>
              <w:bottom w:val="single" w:sz="8" w:space="0" w:color="D6DADC"/>
              <w:right w:val="single" w:sz="8" w:space="0" w:color="D6DADC"/>
            </w:tcBorders>
            <w:tcMar>
              <w:top w:w="15" w:type="dxa"/>
              <w:left w:w="15" w:type="dxa"/>
              <w:bottom w:w="0" w:type="dxa"/>
              <w:right w:w="15" w:type="dxa"/>
            </w:tcMar>
            <w:vAlign w:val="center"/>
            <w:hideMark/>
          </w:tcPr>
          <w:p>
            <w:pPr>
              <w:widowControl/>
              <w:jc w:val="left"/>
              <w:rPr>
                <w:rFonts w:ascii="Segoe UI" w:eastAsia="等线" w:hAnsi="Segoe UI" w:cs="Segoe UI"/>
                <w:b/>
                <w:bCs/>
                <w:color w:val="000000"/>
                <w:kern w:val="0"/>
                <w:sz w:val="12"/>
                <w:szCs w:val="12"/>
              </w:rPr>
            </w:pPr>
            <w:r>
              <w:rPr>
                <w:rFonts w:ascii="Segoe UI" w:eastAsia="等线" w:hAnsi="Segoe UI" w:cs="Segoe UI"/>
                <w:b/>
                <w:bCs/>
                <w:color w:val="000000"/>
                <w:kern w:val="0"/>
                <w:sz w:val="12"/>
                <w:szCs w:val="12"/>
              </w:rPr>
              <w:t>制造业</w:t>
            </w:r>
          </w:p>
        </w:tc>
        <w:tc>
          <w:tcPr>
            <w:tcW w:w="0" w:type="auto"/>
            <w:tcBorders>
              <w:top w:val="nil"/>
              <w:left w:val="nil"/>
              <w:bottom w:val="single" w:sz="8" w:space="0" w:color="D6DADC"/>
              <w:right w:val="single" w:sz="8" w:space="0" w:color="D6DADC"/>
            </w:tcBorders>
            <w:tcMar>
              <w:top w:w="15" w:type="dxa"/>
              <w:left w:w="15" w:type="dxa"/>
              <w:bottom w:w="0" w:type="dxa"/>
              <w:right w:w="15" w:type="dxa"/>
            </w:tcMar>
            <w:vAlign w:val="center"/>
            <w:hideMark/>
          </w:tcPr>
          <w:p>
            <w:pPr>
              <w:widowControl/>
              <w:jc w:val="left"/>
              <w:rPr>
                <w:rFonts w:ascii="Segoe UI" w:eastAsia="等线" w:hAnsi="Segoe UI" w:cs="Segoe UI"/>
                <w:b/>
                <w:bCs/>
                <w:color w:val="000000"/>
                <w:kern w:val="0"/>
                <w:sz w:val="12"/>
                <w:szCs w:val="12"/>
              </w:rPr>
            </w:pPr>
            <w:r>
              <w:rPr>
                <w:rFonts w:ascii="Segoe UI" w:eastAsia="等线" w:hAnsi="Segoe UI" w:cs="Segoe UI"/>
                <w:b/>
                <w:bCs/>
                <w:color w:val="000000"/>
                <w:kern w:val="0"/>
                <w:sz w:val="12"/>
                <w:szCs w:val="12"/>
              </w:rPr>
              <w:t>电力热力燃气及水生产和供应业</w:t>
            </w:r>
          </w:p>
        </w:tc>
        <w:tc>
          <w:tcPr>
            <w:tcW w:w="0" w:type="auto"/>
            <w:tcBorders>
              <w:top w:val="nil"/>
              <w:left w:val="nil"/>
              <w:bottom w:val="single" w:sz="8" w:space="0" w:color="D6DADC"/>
              <w:right w:val="single" w:sz="8" w:space="0" w:color="D6DADC"/>
            </w:tcBorders>
            <w:tcMar>
              <w:top w:w="15" w:type="dxa"/>
              <w:left w:w="15" w:type="dxa"/>
              <w:bottom w:w="0" w:type="dxa"/>
              <w:right w:w="15" w:type="dxa"/>
            </w:tcMar>
            <w:vAlign w:val="center"/>
            <w:hideMark/>
          </w:tcPr>
          <w:p>
            <w:pPr>
              <w:widowControl/>
              <w:jc w:val="left"/>
              <w:rPr>
                <w:rFonts w:ascii="Segoe UI" w:eastAsia="等线" w:hAnsi="Segoe UI" w:cs="Segoe UI"/>
                <w:b/>
                <w:bCs/>
                <w:color w:val="000000"/>
                <w:kern w:val="0"/>
                <w:sz w:val="12"/>
                <w:szCs w:val="12"/>
              </w:rPr>
            </w:pPr>
            <w:r>
              <w:rPr>
                <w:rFonts w:ascii="Segoe UI" w:eastAsia="等线" w:hAnsi="Segoe UI" w:cs="Segoe UI"/>
                <w:b/>
                <w:bCs/>
                <w:color w:val="000000"/>
                <w:kern w:val="0"/>
                <w:sz w:val="12"/>
                <w:szCs w:val="12"/>
              </w:rPr>
              <w:t>建筑业</w:t>
            </w:r>
          </w:p>
        </w:tc>
        <w:tc>
          <w:tcPr>
            <w:tcW w:w="0" w:type="auto"/>
            <w:tcBorders>
              <w:top w:val="nil"/>
              <w:left w:val="nil"/>
              <w:bottom w:val="single" w:sz="8" w:space="0" w:color="D6DADC"/>
              <w:right w:val="single" w:sz="8" w:space="0" w:color="D6DADC"/>
            </w:tcBorders>
            <w:tcMar>
              <w:top w:w="15" w:type="dxa"/>
              <w:left w:w="15" w:type="dxa"/>
              <w:bottom w:w="0" w:type="dxa"/>
              <w:right w:w="15" w:type="dxa"/>
            </w:tcMar>
            <w:vAlign w:val="center"/>
            <w:hideMark/>
          </w:tcPr>
          <w:p>
            <w:pPr>
              <w:widowControl/>
              <w:jc w:val="left"/>
              <w:rPr>
                <w:rFonts w:ascii="Segoe UI" w:eastAsia="等线" w:hAnsi="Segoe UI" w:cs="Segoe UI"/>
                <w:b/>
                <w:bCs/>
                <w:color w:val="000000"/>
                <w:kern w:val="0"/>
                <w:sz w:val="12"/>
                <w:szCs w:val="12"/>
              </w:rPr>
            </w:pPr>
            <w:r>
              <w:rPr>
                <w:rFonts w:ascii="Segoe UI" w:eastAsia="等线" w:hAnsi="Segoe UI" w:cs="Segoe UI"/>
                <w:b/>
                <w:bCs/>
                <w:color w:val="000000"/>
                <w:kern w:val="0"/>
                <w:sz w:val="12"/>
                <w:szCs w:val="12"/>
              </w:rPr>
              <w:t>交通运输仓储和邮政业</w:t>
            </w:r>
          </w:p>
        </w:tc>
        <w:tc>
          <w:tcPr>
            <w:tcW w:w="0" w:type="auto"/>
            <w:tcBorders>
              <w:top w:val="nil"/>
              <w:left w:val="nil"/>
              <w:bottom w:val="single" w:sz="8" w:space="0" w:color="D6DADC"/>
              <w:right w:val="single" w:sz="8" w:space="0" w:color="D6DADC"/>
            </w:tcBorders>
            <w:tcMar>
              <w:top w:w="15" w:type="dxa"/>
              <w:left w:w="15" w:type="dxa"/>
              <w:bottom w:w="0" w:type="dxa"/>
              <w:right w:w="15" w:type="dxa"/>
            </w:tcMar>
            <w:vAlign w:val="center"/>
            <w:hideMark/>
          </w:tcPr>
          <w:p>
            <w:pPr>
              <w:widowControl/>
              <w:jc w:val="left"/>
              <w:rPr>
                <w:rFonts w:ascii="Segoe UI" w:eastAsia="等线" w:hAnsi="Segoe UI" w:cs="Segoe UI"/>
                <w:b/>
                <w:bCs/>
                <w:color w:val="000000"/>
                <w:kern w:val="0"/>
                <w:sz w:val="12"/>
                <w:szCs w:val="12"/>
              </w:rPr>
            </w:pPr>
            <w:r>
              <w:rPr>
                <w:rFonts w:ascii="Segoe UI" w:eastAsia="等线" w:hAnsi="Segoe UI" w:cs="Segoe UI"/>
                <w:b/>
                <w:bCs/>
                <w:color w:val="000000"/>
                <w:kern w:val="0"/>
                <w:sz w:val="12"/>
                <w:szCs w:val="12"/>
              </w:rPr>
              <w:t>住宿和餐饮业</w:t>
            </w:r>
          </w:p>
        </w:tc>
        <w:tc>
          <w:tcPr>
            <w:tcW w:w="0" w:type="auto"/>
            <w:tcBorders>
              <w:top w:val="nil"/>
              <w:left w:val="nil"/>
              <w:bottom w:val="single" w:sz="8" w:space="0" w:color="D6DADC"/>
              <w:right w:val="single" w:sz="8" w:space="0" w:color="D6DADC"/>
            </w:tcBorders>
            <w:tcMar>
              <w:top w:w="15" w:type="dxa"/>
              <w:left w:w="15" w:type="dxa"/>
              <w:bottom w:w="0" w:type="dxa"/>
              <w:right w:w="15" w:type="dxa"/>
            </w:tcMar>
            <w:vAlign w:val="center"/>
            <w:hideMark/>
          </w:tcPr>
          <w:p>
            <w:pPr>
              <w:widowControl/>
              <w:jc w:val="left"/>
              <w:rPr>
                <w:rFonts w:ascii="Segoe UI" w:eastAsia="等线" w:hAnsi="Segoe UI" w:cs="Segoe UI"/>
                <w:b/>
                <w:bCs/>
                <w:color w:val="000000"/>
                <w:kern w:val="0"/>
                <w:sz w:val="12"/>
                <w:szCs w:val="12"/>
              </w:rPr>
            </w:pPr>
            <w:r>
              <w:rPr>
                <w:rFonts w:ascii="Segoe UI" w:eastAsia="等线" w:hAnsi="Segoe UI" w:cs="Segoe UI"/>
                <w:b/>
                <w:bCs/>
                <w:color w:val="000000"/>
                <w:kern w:val="0"/>
                <w:sz w:val="12"/>
                <w:szCs w:val="12"/>
              </w:rPr>
              <w:t>信息传输软件和信息技术服务业</w:t>
            </w:r>
          </w:p>
        </w:tc>
        <w:tc>
          <w:tcPr>
            <w:tcW w:w="0" w:type="auto"/>
            <w:tcBorders>
              <w:top w:val="nil"/>
              <w:left w:val="nil"/>
              <w:bottom w:val="single" w:sz="8" w:space="0" w:color="D6DADC"/>
              <w:right w:val="single" w:sz="8" w:space="0" w:color="D6DADC"/>
            </w:tcBorders>
            <w:tcMar>
              <w:top w:w="15" w:type="dxa"/>
              <w:left w:w="15" w:type="dxa"/>
              <w:bottom w:w="0" w:type="dxa"/>
              <w:right w:w="15" w:type="dxa"/>
            </w:tcMar>
            <w:vAlign w:val="center"/>
            <w:hideMark/>
          </w:tcPr>
          <w:p>
            <w:pPr>
              <w:widowControl/>
              <w:jc w:val="left"/>
              <w:rPr>
                <w:rFonts w:ascii="Segoe UI" w:eastAsia="等线" w:hAnsi="Segoe UI" w:cs="Segoe UI"/>
                <w:b/>
                <w:bCs/>
                <w:color w:val="000000"/>
                <w:kern w:val="0"/>
                <w:sz w:val="12"/>
                <w:szCs w:val="12"/>
              </w:rPr>
            </w:pPr>
            <w:r>
              <w:rPr>
                <w:rFonts w:ascii="Segoe UI" w:eastAsia="等线" w:hAnsi="Segoe UI" w:cs="Segoe UI"/>
                <w:b/>
                <w:bCs/>
                <w:color w:val="000000"/>
                <w:kern w:val="0"/>
                <w:sz w:val="12"/>
                <w:szCs w:val="12"/>
              </w:rPr>
              <w:t>房地产业</w:t>
            </w:r>
          </w:p>
        </w:tc>
        <w:tc>
          <w:tcPr>
            <w:tcW w:w="0" w:type="auto"/>
            <w:tcBorders>
              <w:top w:val="nil"/>
              <w:left w:val="nil"/>
              <w:bottom w:val="single" w:sz="8" w:space="0" w:color="D6DADC"/>
              <w:right w:val="single" w:sz="8" w:space="0" w:color="D6DADC"/>
            </w:tcBorders>
            <w:tcMar>
              <w:top w:w="15" w:type="dxa"/>
              <w:left w:w="15" w:type="dxa"/>
              <w:bottom w:w="0" w:type="dxa"/>
              <w:right w:w="15" w:type="dxa"/>
            </w:tcMar>
            <w:vAlign w:val="center"/>
            <w:hideMark/>
          </w:tcPr>
          <w:p>
            <w:pPr>
              <w:widowControl/>
              <w:jc w:val="left"/>
              <w:rPr>
                <w:rFonts w:ascii="Segoe UI" w:eastAsia="等线" w:hAnsi="Segoe UI" w:cs="Segoe UI"/>
                <w:b/>
                <w:bCs/>
                <w:color w:val="000000"/>
                <w:kern w:val="0"/>
                <w:sz w:val="12"/>
                <w:szCs w:val="12"/>
              </w:rPr>
            </w:pPr>
            <w:r>
              <w:rPr>
                <w:rFonts w:ascii="Segoe UI" w:eastAsia="等线" w:hAnsi="Segoe UI" w:cs="Segoe UI"/>
                <w:b/>
                <w:bCs/>
                <w:color w:val="000000"/>
                <w:kern w:val="0"/>
                <w:sz w:val="12"/>
                <w:szCs w:val="12"/>
              </w:rPr>
              <w:t>科学研究和技术服务业</w:t>
            </w:r>
          </w:p>
        </w:tc>
        <w:tc>
          <w:tcPr>
            <w:tcW w:w="0" w:type="auto"/>
            <w:tcBorders>
              <w:top w:val="nil"/>
              <w:left w:val="nil"/>
              <w:bottom w:val="single" w:sz="8" w:space="0" w:color="D6DADC"/>
              <w:right w:val="single" w:sz="8" w:space="0" w:color="D6DADC"/>
            </w:tcBorders>
            <w:tcMar>
              <w:top w:w="15" w:type="dxa"/>
              <w:left w:w="15" w:type="dxa"/>
              <w:bottom w:w="0" w:type="dxa"/>
              <w:right w:w="15" w:type="dxa"/>
            </w:tcMar>
            <w:vAlign w:val="center"/>
            <w:hideMark/>
          </w:tcPr>
          <w:p>
            <w:pPr>
              <w:widowControl/>
              <w:jc w:val="left"/>
              <w:rPr>
                <w:rFonts w:ascii="Segoe UI" w:eastAsia="等线" w:hAnsi="Segoe UI" w:cs="Segoe UI"/>
                <w:b/>
                <w:bCs/>
                <w:color w:val="000000"/>
                <w:kern w:val="0"/>
                <w:sz w:val="12"/>
                <w:szCs w:val="12"/>
              </w:rPr>
            </w:pPr>
            <w:r>
              <w:rPr>
                <w:rFonts w:ascii="Segoe UI" w:eastAsia="等线" w:hAnsi="Segoe UI" w:cs="Segoe UI"/>
                <w:b/>
                <w:bCs/>
                <w:color w:val="000000"/>
                <w:kern w:val="0"/>
                <w:sz w:val="12"/>
                <w:szCs w:val="12"/>
              </w:rPr>
              <w:t>水利环境和公共设施管理业</w:t>
            </w:r>
          </w:p>
        </w:tc>
        <w:tc>
          <w:tcPr>
            <w:tcW w:w="0" w:type="auto"/>
            <w:tcBorders>
              <w:top w:val="nil"/>
              <w:left w:val="nil"/>
              <w:bottom w:val="single" w:sz="8" w:space="0" w:color="D6DADC"/>
              <w:right w:val="single" w:sz="8" w:space="0" w:color="D6DADC"/>
            </w:tcBorders>
            <w:tcMar>
              <w:top w:w="15" w:type="dxa"/>
              <w:left w:w="15" w:type="dxa"/>
              <w:bottom w:w="0" w:type="dxa"/>
              <w:right w:w="15" w:type="dxa"/>
            </w:tcMar>
            <w:vAlign w:val="center"/>
            <w:hideMark/>
          </w:tcPr>
          <w:p>
            <w:pPr>
              <w:widowControl/>
              <w:jc w:val="left"/>
              <w:rPr>
                <w:rFonts w:ascii="Segoe UI" w:eastAsia="等线" w:hAnsi="Segoe UI" w:cs="Segoe UI"/>
                <w:b/>
                <w:bCs/>
                <w:color w:val="000000"/>
                <w:kern w:val="0"/>
                <w:sz w:val="12"/>
                <w:szCs w:val="12"/>
              </w:rPr>
            </w:pPr>
            <w:r>
              <w:rPr>
                <w:rFonts w:ascii="Segoe UI" w:eastAsia="等线" w:hAnsi="Segoe UI" w:cs="Segoe UI"/>
                <w:b/>
                <w:bCs/>
                <w:color w:val="000000"/>
                <w:kern w:val="0"/>
                <w:sz w:val="12"/>
                <w:szCs w:val="12"/>
              </w:rPr>
              <w:t>教育</w:t>
            </w:r>
          </w:p>
        </w:tc>
        <w:tc>
          <w:tcPr>
            <w:tcW w:w="0" w:type="auto"/>
            <w:tcBorders>
              <w:top w:val="nil"/>
              <w:left w:val="nil"/>
              <w:bottom w:val="single" w:sz="8" w:space="0" w:color="D6DADC"/>
              <w:right w:val="single" w:sz="8" w:space="0" w:color="D6DADC"/>
            </w:tcBorders>
            <w:tcMar>
              <w:top w:w="15" w:type="dxa"/>
              <w:left w:w="15" w:type="dxa"/>
              <w:bottom w:w="0" w:type="dxa"/>
              <w:right w:w="15" w:type="dxa"/>
            </w:tcMar>
            <w:vAlign w:val="center"/>
            <w:hideMark/>
          </w:tcPr>
          <w:p>
            <w:pPr>
              <w:widowControl/>
              <w:jc w:val="left"/>
              <w:rPr>
                <w:rFonts w:ascii="Segoe UI" w:eastAsia="等线" w:hAnsi="Segoe UI" w:cs="Segoe UI"/>
                <w:b/>
                <w:bCs/>
                <w:color w:val="000000"/>
                <w:kern w:val="0"/>
                <w:sz w:val="12"/>
                <w:szCs w:val="12"/>
              </w:rPr>
            </w:pPr>
            <w:r>
              <w:rPr>
                <w:rFonts w:ascii="Segoe UI" w:eastAsia="等线" w:hAnsi="Segoe UI" w:cs="Segoe UI"/>
                <w:b/>
                <w:bCs/>
                <w:color w:val="000000"/>
                <w:kern w:val="0"/>
                <w:sz w:val="12"/>
                <w:szCs w:val="12"/>
              </w:rPr>
              <w:t>文化体育和娱乐业</w:t>
            </w:r>
            <w:r>
              <w:rPr>
                <w:rFonts w:ascii="Segoe UI" w:eastAsia="等线" w:hAnsi="Segoe UI" w:cs="Segoe UI"/>
                <w:b/>
                <w:bCs/>
                <w:color w:val="000000"/>
                <w:kern w:val="0"/>
                <w:sz w:val="12"/>
                <w:szCs w:val="12"/>
              </w:rPr>
              <w:t xml:space="preserve"> </w:t>
            </w:r>
          </w:p>
        </w:tc>
      </w:tr>
      <w:tr>
        <w:trPr>
          <w:trHeight w:val="290"/>
          <w:jc w:val="center"/>
        </w:trPr>
        <w:tc>
          <w:tcPr>
            <w:tcW w:w="0" w:type="auto"/>
            <w:tcBorders>
              <w:top w:val="nil"/>
              <w:left w:val="nil"/>
              <w:bottom w:val="single" w:sz="8" w:space="0" w:color="D6DADC"/>
              <w:right w:val="single" w:sz="8" w:space="0" w:color="D6DADC"/>
            </w:tcBorders>
            <w:shd w:val="clear" w:color="000000" w:fill="F4F8F9"/>
            <w:noWrap/>
            <w:tcMar>
              <w:top w:w="15" w:type="dxa"/>
              <w:left w:w="15" w:type="dxa"/>
              <w:bottom w:w="0" w:type="dxa"/>
              <w:right w:w="15" w:type="dxa"/>
            </w:tcMar>
            <w:vAlign w:val="center"/>
            <w:hideMark/>
          </w:tcPr>
          <w:p>
            <w:pPr>
              <w:widowControl/>
              <w:jc w:val="right"/>
              <w:rPr>
                <w:rFonts w:ascii="Segoe UI" w:eastAsia="等线" w:hAnsi="Segoe UI" w:cs="Segoe UI"/>
                <w:b/>
                <w:bCs/>
                <w:color w:val="000000"/>
                <w:kern w:val="0"/>
                <w:sz w:val="12"/>
                <w:szCs w:val="12"/>
              </w:rPr>
            </w:pPr>
            <w:r>
              <w:rPr>
                <w:rFonts w:ascii="Segoe UI" w:eastAsia="等线" w:hAnsi="Segoe UI" w:cs="Segoe UI"/>
                <w:b/>
                <w:bCs/>
                <w:color w:val="000000"/>
                <w:kern w:val="0"/>
                <w:sz w:val="12"/>
                <w:szCs w:val="12"/>
              </w:rPr>
              <w:t>农林牧渔业</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1</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0.41</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0.46</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0.3</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0.58</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0.5</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0.28</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0.08</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0.51</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0.29</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0.63</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0.56</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0.33</w:t>
            </w:r>
          </w:p>
        </w:tc>
      </w:tr>
      <w:tr>
        <w:trPr>
          <w:trHeight w:val="290"/>
          <w:jc w:val="center"/>
        </w:trPr>
        <w:tc>
          <w:tcPr>
            <w:tcW w:w="0" w:type="auto"/>
            <w:tcBorders>
              <w:top w:val="nil"/>
              <w:left w:val="nil"/>
              <w:bottom w:val="single" w:sz="8" w:space="0" w:color="D6DADC"/>
              <w:right w:val="single" w:sz="8" w:space="0" w:color="D6DADC"/>
            </w:tcBorders>
            <w:shd w:val="clear" w:color="000000" w:fill="F4F8F9"/>
            <w:noWrap/>
            <w:tcMar>
              <w:top w:w="15" w:type="dxa"/>
              <w:left w:w="15" w:type="dxa"/>
              <w:bottom w:w="0" w:type="dxa"/>
              <w:right w:w="15" w:type="dxa"/>
            </w:tcMar>
            <w:vAlign w:val="center"/>
            <w:hideMark/>
          </w:tcPr>
          <w:p>
            <w:pPr>
              <w:widowControl/>
              <w:jc w:val="right"/>
              <w:rPr>
                <w:rFonts w:ascii="Segoe UI" w:eastAsia="等线" w:hAnsi="Segoe UI" w:cs="Segoe UI"/>
                <w:b/>
                <w:bCs/>
                <w:color w:val="000000"/>
                <w:kern w:val="0"/>
                <w:sz w:val="12"/>
                <w:szCs w:val="12"/>
              </w:rPr>
            </w:pPr>
            <w:r>
              <w:rPr>
                <w:rFonts w:ascii="Segoe UI" w:eastAsia="等线" w:hAnsi="Segoe UI" w:cs="Segoe UI"/>
                <w:b/>
                <w:bCs/>
                <w:color w:val="000000"/>
                <w:kern w:val="0"/>
                <w:sz w:val="12"/>
                <w:szCs w:val="12"/>
              </w:rPr>
              <w:t>采矿业</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0.41</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1</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-0.07</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0.35</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-0.03</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-0.05</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0.02</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-0.27</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0.06</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-0.1</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0.25</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0.49</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0.12</w:t>
            </w:r>
          </w:p>
        </w:tc>
      </w:tr>
      <w:tr>
        <w:trPr>
          <w:trHeight w:val="290"/>
          <w:jc w:val="center"/>
        </w:trPr>
        <w:tc>
          <w:tcPr>
            <w:tcW w:w="0" w:type="auto"/>
            <w:tcBorders>
              <w:top w:val="nil"/>
              <w:left w:val="nil"/>
              <w:bottom w:val="single" w:sz="8" w:space="0" w:color="D6DADC"/>
              <w:right w:val="single" w:sz="8" w:space="0" w:color="D6DADC"/>
            </w:tcBorders>
            <w:shd w:val="clear" w:color="000000" w:fill="F4F8F9"/>
            <w:noWrap/>
            <w:tcMar>
              <w:top w:w="15" w:type="dxa"/>
              <w:left w:w="15" w:type="dxa"/>
              <w:bottom w:w="0" w:type="dxa"/>
              <w:right w:w="15" w:type="dxa"/>
            </w:tcMar>
            <w:vAlign w:val="center"/>
            <w:hideMark/>
          </w:tcPr>
          <w:p>
            <w:pPr>
              <w:widowControl/>
              <w:jc w:val="right"/>
              <w:rPr>
                <w:rFonts w:ascii="Segoe UI" w:eastAsia="等线" w:hAnsi="Segoe UI" w:cs="Segoe UI"/>
                <w:b/>
                <w:bCs/>
                <w:color w:val="000000"/>
                <w:kern w:val="0"/>
                <w:sz w:val="12"/>
                <w:szCs w:val="12"/>
              </w:rPr>
            </w:pPr>
            <w:r>
              <w:rPr>
                <w:rFonts w:ascii="Segoe UI" w:eastAsia="等线" w:hAnsi="Segoe UI" w:cs="Segoe UI"/>
                <w:b/>
                <w:bCs/>
                <w:color w:val="000000"/>
                <w:kern w:val="0"/>
                <w:sz w:val="12"/>
                <w:szCs w:val="12"/>
              </w:rPr>
              <w:t>制造业</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0.46</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-0.07</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1</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0.53</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0.85</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0.87</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0.68</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0.52</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0.87</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0.56</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0.82</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0.59</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0.56</w:t>
            </w:r>
          </w:p>
        </w:tc>
      </w:tr>
      <w:tr>
        <w:trPr>
          <w:trHeight w:val="290"/>
          <w:jc w:val="center"/>
        </w:trPr>
        <w:tc>
          <w:tcPr>
            <w:tcW w:w="0" w:type="auto"/>
            <w:tcBorders>
              <w:top w:val="nil"/>
              <w:left w:val="nil"/>
              <w:bottom w:val="single" w:sz="8" w:space="0" w:color="D6DADC"/>
              <w:right w:val="single" w:sz="8" w:space="0" w:color="D6DADC"/>
            </w:tcBorders>
            <w:shd w:val="clear" w:color="000000" w:fill="F4F8F9"/>
            <w:noWrap/>
            <w:tcMar>
              <w:top w:w="15" w:type="dxa"/>
              <w:left w:w="15" w:type="dxa"/>
              <w:bottom w:w="0" w:type="dxa"/>
              <w:right w:w="15" w:type="dxa"/>
            </w:tcMar>
            <w:vAlign w:val="center"/>
            <w:hideMark/>
          </w:tcPr>
          <w:p>
            <w:pPr>
              <w:widowControl/>
              <w:jc w:val="right"/>
              <w:rPr>
                <w:rFonts w:ascii="Segoe UI" w:eastAsia="等线" w:hAnsi="Segoe UI" w:cs="Segoe UI"/>
                <w:b/>
                <w:bCs/>
                <w:color w:val="000000"/>
                <w:kern w:val="0"/>
                <w:sz w:val="12"/>
                <w:szCs w:val="12"/>
              </w:rPr>
            </w:pPr>
            <w:r>
              <w:rPr>
                <w:rFonts w:ascii="Segoe UI" w:eastAsia="等线" w:hAnsi="Segoe UI" w:cs="Segoe UI"/>
                <w:b/>
                <w:bCs/>
                <w:color w:val="000000"/>
                <w:kern w:val="0"/>
                <w:sz w:val="12"/>
                <w:szCs w:val="12"/>
              </w:rPr>
              <w:t>电力热力燃气及水生产和供应业</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0.3</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0.35</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0.53</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1</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0.34</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0.48</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0.51</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0.23</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0.61</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0.25</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0.59</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0.7</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0.46</w:t>
            </w:r>
          </w:p>
        </w:tc>
      </w:tr>
      <w:tr>
        <w:trPr>
          <w:trHeight w:val="290"/>
          <w:jc w:val="center"/>
        </w:trPr>
        <w:tc>
          <w:tcPr>
            <w:tcW w:w="0" w:type="auto"/>
            <w:tcBorders>
              <w:top w:val="nil"/>
              <w:left w:val="nil"/>
              <w:bottom w:val="single" w:sz="8" w:space="0" w:color="D6DADC"/>
              <w:right w:val="single" w:sz="8" w:space="0" w:color="D6DADC"/>
            </w:tcBorders>
            <w:shd w:val="clear" w:color="000000" w:fill="F4F8F9"/>
            <w:noWrap/>
            <w:tcMar>
              <w:top w:w="15" w:type="dxa"/>
              <w:left w:w="15" w:type="dxa"/>
              <w:bottom w:w="0" w:type="dxa"/>
              <w:right w:w="15" w:type="dxa"/>
            </w:tcMar>
            <w:vAlign w:val="center"/>
            <w:hideMark/>
          </w:tcPr>
          <w:p>
            <w:pPr>
              <w:widowControl/>
              <w:jc w:val="right"/>
              <w:rPr>
                <w:rFonts w:ascii="Segoe UI" w:eastAsia="等线" w:hAnsi="Segoe UI" w:cs="Segoe UI"/>
                <w:b/>
                <w:bCs/>
                <w:color w:val="000000"/>
                <w:kern w:val="0"/>
                <w:sz w:val="12"/>
                <w:szCs w:val="12"/>
              </w:rPr>
            </w:pPr>
            <w:r>
              <w:rPr>
                <w:rFonts w:ascii="Segoe UI" w:eastAsia="等线" w:hAnsi="Segoe UI" w:cs="Segoe UI"/>
                <w:b/>
                <w:bCs/>
                <w:color w:val="000000"/>
                <w:kern w:val="0"/>
                <w:sz w:val="12"/>
                <w:szCs w:val="12"/>
              </w:rPr>
              <w:t>建筑业</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0.58</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-0.03</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0.85</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0.34</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1</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0.94</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0.73</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0.65</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0.87</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0.76</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0.9</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0.54</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0.69</w:t>
            </w:r>
          </w:p>
        </w:tc>
      </w:tr>
      <w:tr>
        <w:trPr>
          <w:trHeight w:val="290"/>
          <w:jc w:val="center"/>
        </w:trPr>
        <w:tc>
          <w:tcPr>
            <w:tcW w:w="0" w:type="auto"/>
            <w:tcBorders>
              <w:top w:val="nil"/>
              <w:left w:val="nil"/>
              <w:bottom w:val="single" w:sz="8" w:space="0" w:color="D6DADC"/>
              <w:right w:val="single" w:sz="8" w:space="0" w:color="D6DADC"/>
            </w:tcBorders>
            <w:shd w:val="clear" w:color="000000" w:fill="F4F8F9"/>
            <w:noWrap/>
            <w:tcMar>
              <w:top w:w="15" w:type="dxa"/>
              <w:left w:w="15" w:type="dxa"/>
              <w:bottom w:w="0" w:type="dxa"/>
              <w:right w:w="15" w:type="dxa"/>
            </w:tcMar>
            <w:vAlign w:val="center"/>
            <w:hideMark/>
          </w:tcPr>
          <w:p>
            <w:pPr>
              <w:widowControl/>
              <w:jc w:val="right"/>
              <w:rPr>
                <w:rFonts w:ascii="Segoe UI" w:eastAsia="等线" w:hAnsi="Segoe UI" w:cs="Segoe UI"/>
                <w:b/>
                <w:bCs/>
                <w:color w:val="000000"/>
                <w:kern w:val="0"/>
                <w:sz w:val="12"/>
                <w:szCs w:val="12"/>
              </w:rPr>
            </w:pPr>
            <w:r>
              <w:rPr>
                <w:rFonts w:ascii="Segoe UI" w:eastAsia="等线" w:hAnsi="Segoe UI" w:cs="Segoe UI"/>
                <w:b/>
                <w:bCs/>
                <w:color w:val="000000"/>
                <w:kern w:val="0"/>
                <w:sz w:val="12"/>
                <w:szCs w:val="12"/>
              </w:rPr>
              <w:t>交通运输仓储和邮政业</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0.5</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-0.05</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0.87</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0.48</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0.94</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1</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0.8</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0.71</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0.95</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0.78</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0.86</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0.6</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0.69</w:t>
            </w:r>
          </w:p>
        </w:tc>
      </w:tr>
      <w:tr>
        <w:trPr>
          <w:trHeight w:val="290"/>
          <w:jc w:val="center"/>
        </w:trPr>
        <w:tc>
          <w:tcPr>
            <w:tcW w:w="0" w:type="auto"/>
            <w:tcBorders>
              <w:top w:val="nil"/>
              <w:left w:val="nil"/>
              <w:bottom w:val="single" w:sz="8" w:space="0" w:color="D6DADC"/>
              <w:right w:val="single" w:sz="8" w:space="0" w:color="D6DADC"/>
            </w:tcBorders>
            <w:shd w:val="clear" w:color="000000" w:fill="F4F8F9"/>
            <w:noWrap/>
            <w:tcMar>
              <w:top w:w="15" w:type="dxa"/>
              <w:left w:w="15" w:type="dxa"/>
              <w:bottom w:w="0" w:type="dxa"/>
              <w:right w:w="15" w:type="dxa"/>
            </w:tcMar>
            <w:vAlign w:val="center"/>
            <w:hideMark/>
          </w:tcPr>
          <w:p>
            <w:pPr>
              <w:widowControl/>
              <w:jc w:val="right"/>
              <w:rPr>
                <w:rFonts w:ascii="Segoe UI" w:eastAsia="等线" w:hAnsi="Segoe UI" w:cs="Segoe UI"/>
                <w:b/>
                <w:bCs/>
                <w:color w:val="000000"/>
                <w:kern w:val="0"/>
                <w:sz w:val="12"/>
                <w:szCs w:val="12"/>
              </w:rPr>
            </w:pPr>
            <w:r>
              <w:rPr>
                <w:rFonts w:ascii="Segoe UI" w:eastAsia="等线" w:hAnsi="Segoe UI" w:cs="Segoe UI"/>
                <w:b/>
                <w:bCs/>
                <w:color w:val="000000"/>
                <w:kern w:val="0"/>
                <w:sz w:val="12"/>
                <w:szCs w:val="12"/>
              </w:rPr>
              <w:t>住宿和餐饮业</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0.28</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0.02</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0.68</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0.51</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0.73</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0.8</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1</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0.79</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0.86</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0.81</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0.77</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0.67</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0.84</w:t>
            </w:r>
          </w:p>
        </w:tc>
      </w:tr>
      <w:tr>
        <w:trPr>
          <w:trHeight w:val="290"/>
          <w:jc w:val="center"/>
        </w:trPr>
        <w:tc>
          <w:tcPr>
            <w:tcW w:w="0" w:type="auto"/>
            <w:tcBorders>
              <w:top w:val="nil"/>
              <w:left w:val="nil"/>
              <w:bottom w:val="single" w:sz="8" w:space="0" w:color="D6DADC"/>
              <w:right w:val="single" w:sz="8" w:space="0" w:color="D6DADC"/>
            </w:tcBorders>
            <w:shd w:val="clear" w:color="000000" w:fill="F4F8F9"/>
            <w:noWrap/>
            <w:tcMar>
              <w:top w:w="15" w:type="dxa"/>
              <w:left w:w="15" w:type="dxa"/>
              <w:bottom w:w="0" w:type="dxa"/>
              <w:right w:w="15" w:type="dxa"/>
            </w:tcMar>
            <w:vAlign w:val="center"/>
            <w:hideMark/>
          </w:tcPr>
          <w:p>
            <w:pPr>
              <w:widowControl/>
              <w:jc w:val="right"/>
              <w:rPr>
                <w:rFonts w:ascii="Segoe UI" w:eastAsia="等线" w:hAnsi="Segoe UI" w:cs="Segoe UI"/>
                <w:b/>
                <w:bCs/>
                <w:color w:val="000000"/>
                <w:kern w:val="0"/>
                <w:sz w:val="12"/>
                <w:szCs w:val="12"/>
              </w:rPr>
            </w:pPr>
            <w:r>
              <w:rPr>
                <w:rFonts w:ascii="Segoe UI" w:eastAsia="等线" w:hAnsi="Segoe UI" w:cs="Segoe UI"/>
                <w:b/>
                <w:bCs/>
                <w:color w:val="000000"/>
                <w:kern w:val="0"/>
                <w:sz w:val="12"/>
                <w:szCs w:val="12"/>
              </w:rPr>
              <w:t>信息传输软件和信息技术服务业</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0.08</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-0.27</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0.52</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0.23</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0.65</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0.71</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0.79</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1</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0.71</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0.93</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0.6</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0.31</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0.84</w:t>
            </w:r>
          </w:p>
        </w:tc>
      </w:tr>
      <w:tr>
        <w:trPr>
          <w:trHeight w:val="290"/>
          <w:jc w:val="center"/>
        </w:trPr>
        <w:tc>
          <w:tcPr>
            <w:tcW w:w="0" w:type="auto"/>
            <w:tcBorders>
              <w:top w:val="nil"/>
              <w:left w:val="nil"/>
              <w:bottom w:val="single" w:sz="8" w:space="0" w:color="D6DADC"/>
              <w:right w:val="single" w:sz="8" w:space="0" w:color="D6DADC"/>
            </w:tcBorders>
            <w:shd w:val="clear" w:color="000000" w:fill="F4F8F9"/>
            <w:noWrap/>
            <w:tcMar>
              <w:top w:w="15" w:type="dxa"/>
              <w:left w:w="15" w:type="dxa"/>
              <w:bottom w:w="0" w:type="dxa"/>
              <w:right w:w="15" w:type="dxa"/>
            </w:tcMar>
            <w:vAlign w:val="center"/>
            <w:hideMark/>
          </w:tcPr>
          <w:p>
            <w:pPr>
              <w:widowControl/>
              <w:jc w:val="right"/>
              <w:rPr>
                <w:rFonts w:ascii="Segoe UI" w:eastAsia="等线" w:hAnsi="Segoe UI" w:cs="Segoe UI"/>
                <w:b/>
                <w:bCs/>
                <w:color w:val="000000"/>
                <w:kern w:val="0"/>
                <w:sz w:val="12"/>
                <w:szCs w:val="12"/>
              </w:rPr>
            </w:pPr>
            <w:r>
              <w:rPr>
                <w:rFonts w:ascii="Segoe UI" w:eastAsia="等线" w:hAnsi="Segoe UI" w:cs="Segoe UI"/>
                <w:b/>
                <w:bCs/>
                <w:color w:val="000000"/>
                <w:kern w:val="0"/>
                <w:sz w:val="12"/>
                <w:szCs w:val="12"/>
              </w:rPr>
              <w:t>房地产业</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0.51</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0.06</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0.87</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0.61</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0.87</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0.95</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0.86</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0.71</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1</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0.75</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0.88</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0.72</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0.73</w:t>
            </w:r>
          </w:p>
        </w:tc>
      </w:tr>
      <w:tr>
        <w:trPr>
          <w:trHeight w:val="290"/>
          <w:jc w:val="center"/>
        </w:trPr>
        <w:tc>
          <w:tcPr>
            <w:tcW w:w="0" w:type="auto"/>
            <w:tcBorders>
              <w:top w:val="nil"/>
              <w:left w:val="nil"/>
              <w:bottom w:val="single" w:sz="8" w:space="0" w:color="D6DADC"/>
              <w:right w:val="single" w:sz="8" w:space="0" w:color="D6DADC"/>
            </w:tcBorders>
            <w:shd w:val="clear" w:color="000000" w:fill="F4F8F9"/>
            <w:noWrap/>
            <w:tcMar>
              <w:top w:w="15" w:type="dxa"/>
              <w:left w:w="15" w:type="dxa"/>
              <w:bottom w:w="0" w:type="dxa"/>
              <w:right w:w="15" w:type="dxa"/>
            </w:tcMar>
            <w:vAlign w:val="center"/>
            <w:hideMark/>
          </w:tcPr>
          <w:p>
            <w:pPr>
              <w:widowControl/>
              <w:jc w:val="right"/>
              <w:rPr>
                <w:rFonts w:ascii="Segoe UI" w:eastAsia="等线" w:hAnsi="Segoe UI" w:cs="Segoe UI"/>
                <w:b/>
                <w:bCs/>
                <w:color w:val="000000"/>
                <w:kern w:val="0"/>
                <w:sz w:val="12"/>
                <w:szCs w:val="12"/>
              </w:rPr>
            </w:pPr>
            <w:r>
              <w:rPr>
                <w:rFonts w:ascii="Segoe UI" w:eastAsia="等线" w:hAnsi="Segoe UI" w:cs="Segoe UI"/>
                <w:b/>
                <w:bCs/>
                <w:color w:val="000000"/>
                <w:kern w:val="0"/>
                <w:sz w:val="12"/>
                <w:szCs w:val="12"/>
              </w:rPr>
              <w:t>科学研究和技术服务业</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0.29</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-0.1</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0.56</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0.25</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0.76</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0.78</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0.81</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0.93</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0.75</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1</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0.74</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0.5</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0.91</w:t>
            </w:r>
          </w:p>
        </w:tc>
      </w:tr>
      <w:tr>
        <w:trPr>
          <w:trHeight w:val="290"/>
          <w:jc w:val="center"/>
        </w:trPr>
        <w:tc>
          <w:tcPr>
            <w:tcW w:w="0" w:type="auto"/>
            <w:tcBorders>
              <w:top w:val="nil"/>
              <w:left w:val="nil"/>
              <w:bottom w:val="single" w:sz="8" w:space="0" w:color="D6DADC"/>
              <w:right w:val="single" w:sz="8" w:space="0" w:color="D6DADC"/>
            </w:tcBorders>
            <w:shd w:val="clear" w:color="000000" w:fill="F4F8F9"/>
            <w:noWrap/>
            <w:tcMar>
              <w:top w:w="15" w:type="dxa"/>
              <w:left w:w="15" w:type="dxa"/>
              <w:bottom w:w="0" w:type="dxa"/>
              <w:right w:w="15" w:type="dxa"/>
            </w:tcMar>
            <w:vAlign w:val="center"/>
            <w:hideMark/>
          </w:tcPr>
          <w:p>
            <w:pPr>
              <w:widowControl/>
              <w:jc w:val="right"/>
              <w:rPr>
                <w:rFonts w:ascii="Segoe UI" w:eastAsia="等线" w:hAnsi="Segoe UI" w:cs="Segoe UI"/>
                <w:b/>
                <w:bCs/>
                <w:color w:val="000000"/>
                <w:kern w:val="0"/>
                <w:sz w:val="12"/>
                <w:szCs w:val="12"/>
              </w:rPr>
            </w:pPr>
            <w:r>
              <w:rPr>
                <w:rFonts w:ascii="Segoe UI" w:eastAsia="等线" w:hAnsi="Segoe UI" w:cs="Segoe UI"/>
                <w:b/>
                <w:bCs/>
                <w:color w:val="000000"/>
                <w:kern w:val="0"/>
                <w:sz w:val="12"/>
                <w:szCs w:val="12"/>
              </w:rPr>
              <w:t>水利环境和公共设施管理业</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0.63</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0.25</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0.82</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0.59</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0.9</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0.86</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0.77</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0.6</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0.88</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0.74</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1</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0.76</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0.81</w:t>
            </w:r>
          </w:p>
        </w:tc>
      </w:tr>
      <w:tr>
        <w:trPr>
          <w:trHeight w:val="290"/>
          <w:jc w:val="center"/>
        </w:trPr>
        <w:tc>
          <w:tcPr>
            <w:tcW w:w="0" w:type="auto"/>
            <w:tcBorders>
              <w:top w:val="nil"/>
              <w:left w:val="nil"/>
              <w:bottom w:val="single" w:sz="8" w:space="0" w:color="D6DADC"/>
              <w:right w:val="single" w:sz="8" w:space="0" w:color="D6DADC"/>
            </w:tcBorders>
            <w:shd w:val="clear" w:color="000000" w:fill="F4F8F9"/>
            <w:noWrap/>
            <w:tcMar>
              <w:top w:w="15" w:type="dxa"/>
              <w:left w:w="15" w:type="dxa"/>
              <w:bottom w:w="0" w:type="dxa"/>
              <w:right w:w="15" w:type="dxa"/>
            </w:tcMar>
            <w:vAlign w:val="center"/>
            <w:hideMark/>
          </w:tcPr>
          <w:p>
            <w:pPr>
              <w:widowControl/>
              <w:jc w:val="right"/>
              <w:rPr>
                <w:rFonts w:ascii="Segoe UI" w:eastAsia="等线" w:hAnsi="Segoe UI" w:cs="Segoe UI"/>
                <w:b/>
                <w:bCs/>
                <w:color w:val="000000"/>
                <w:kern w:val="0"/>
                <w:sz w:val="12"/>
                <w:szCs w:val="12"/>
              </w:rPr>
            </w:pPr>
            <w:r>
              <w:rPr>
                <w:rFonts w:ascii="Segoe UI" w:eastAsia="等线" w:hAnsi="Segoe UI" w:cs="Segoe UI"/>
                <w:b/>
                <w:bCs/>
                <w:color w:val="000000"/>
                <w:kern w:val="0"/>
                <w:sz w:val="12"/>
                <w:szCs w:val="12"/>
              </w:rPr>
              <w:t>教育</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0.56</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0.49</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0.59</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0.7</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0.54</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0.6</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0.67</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0.31</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0.72</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0.5</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0.76</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1</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0.65</w:t>
            </w:r>
          </w:p>
        </w:tc>
      </w:tr>
      <w:tr>
        <w:trPr>
          <w:trHeight w:val="290"/>
          <w:jc w:val="center"/>
        </w:trPr>
        <w:tc>
          <w:tcPr>
            <w:tcW w:w="0" w:type="auto"/>
            <w:tcBorders>
              <w:top w:val="nil"/>
              <w:left w:val="nil"/>
              <w:bottom w:val="single" w:sz="8" w:space="0" w:color="D6DADC"/>
              <w:right w:val="single" w:sz="8" w:space="0" w:color="D6DADC"/>
            </w:tcBorders>
            <w:shd w:val="clear" w:color="000000" w:fill="F4F8F9"/>
            <w:noWrap/>
            <w:tcMar>
              <w:top w:w="15" w:type="dxa"/>
              <w:left w:w="15" w:type="dxa"/>
              <w:bottom w:w="0" w:type="dxa"/>
              <w:right w:w="15" w:type="dxa"/>
            </w:tcMar>
            <w:vAlign w:val="center"/>
            <w:hideMark/>
          </w:tcPr>
          <w:p>
            <w:pPr>
              <w:widowControl/>
              <w:jc w:val="right"/>
              <w:rPr>
                <w:rFonts w:ascii="Segoe UI" w:eastAsia="等线" w:hAnsi="Segoe UI" w:cs="Segoe UI"/>
                <w:b/>
                <w:bCs/>
                <w:color w:val="000000"/>
                <w:kern w:val="0"/>
                <w:sz w:val="12"/>
                <w:szCs w:val="12"/>
              </w:rPr>
            </w:pPr>
            <w:r>
              <w:rPr>
                <w:rFonts w:ascii="Segoe UI" w:eastAsia="等线" w:hAnsi="Segoe UI" w:cs="Segoe UI"/>
                <w:b/>
                <w:bCs/>
                <w:color w:val="000000"/>
                <w:kern w:val="0"/>
                <w:sz w:val="12"/>
                <w:szCs w:val="12"/>
              </w:rPr>
              <w:t>文化体育和娱乐业</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0.33</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0.12</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0.56</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0.46</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0.69</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0.69</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0.84</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0.84</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0.73</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0.91</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0.81</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0.65</w:t>
            </w:r>
          </w:p>
        </w:tc>
        <w:tc>
          <w:tcPr>
            <w:tcW w:w="0" w:type="auto"/>
            <w:tcBorders>
              <w:top w:val="nil"/>
              <w:left w:val="nil"/>
              <w:bottom w:val="single" w:sz="8" w:space="0" w:color="D6DADC"/>
              <w:right w:val="single" w:sz="8" w:space="0" w:color="D6DADC"/>
            </w:tcBorders>
            <w:noWrap/>
            <w:tcMar>
              <w:top w:w="15" w:type="dxa"/>
              <w:left w:w="15" w:type="dxa"/>
              <w:bottom w:w="0" w:type="dxa"/>
              <w:right w:w="15" w:type="dxa"/>
            </w:tcMar>
            <w:vAlign w:val="center"/>
            <w:hideMark/>
          </w:tcPr>
          <w:p>
            <w:pPr>
              <w:widowControl/>
              <w:jc w:val="center"/>
              <w:rPr>
                <w:rFonts w:ascii="Segoe UI" w:eastAsia="等线" w:hAnsi="Segoe UI" w:cs="Segoe UI"/>
                <w:color w:val="000000"/>
                <w:kern w:val="0"/>
                <w:sz w:val="12"/>
                <w:szCs w:val="12"/>
              </w:rPr>
            </w:pPr>
            <w:r>
              <w:rPr>
                <w:rFonts w:ascii="Segoe UI" w:eastAsia="等线" w:hAnsi="Segoe UI" w:cs="Segoe UI"/>
                <w:color w:val="000000"/>
                <w:kern w:val="0"/>
                <w:sz w:val="12"/>
                <w:szCs w:val="12"/>
              </w:rPr>
              <w:t>1</w:t>
            </w:r>
          </w:p>
        </w:tc>
      </w:tr>
    </w:tbl>
    <w:p>
      <w:pPr>
        <w:spacing w:line="360" w:lineRule="exact"/>
        <w:rPr>
          <w:rFonts w:hint="eastAsia"/>
          <w:sz w:val="24"/>
        </w:rPr>
      </w:pPr>
    </w:p>
    <w:p>
      <w:pPr>
        <w:spacing w:line="360" w:lineRule="exact"/>
        <w:rPr>
          <w:sz w:val="24"/>
        </w:rPr>
      </w:pPr>
      <w:r>
        <w:rPr>
          <w:rFonts w:hint="eastAsia"/>
          <w:sz w:val="24"/>
        </w:rPr>
        <w:t>实验代码：</w:t>
      </w:r>
    </w:p>
    <w:p>
      <w:pPr>
        <w:spacing w:line="360" w:lineRule="exact"/>
        <w:rPr>
          <w:sz w:val="24"/>
        </w:rPr>
      </w:pPr>
      <w:r>
        <w:rPr>
          <w:sz w:val="24"/>
        </w:rPr>
        <w:t>install.packages("tidyverse")</w:t>
      </w:r>
    </w:p>
    <w:p>
      <w:pPr>
        <w:spacing w:line="360" w:lineRule="exact"/>
        <w:rPr>
          <w:sz w:val="24"/>
        </w:rPr>
      </w:pPr>
      <w:r>
        <w:rPr>
          <w:sz w:val="24"/>
        </w:rPr>
        <w:t>install.packages("ggcorrplot")</w:t>
      </w:r>
    </w:p>
    <w:p>
      <w:pPr>
        <w:spacing w:line="360" w:lineRule="exact"/>
        <w:rPr>
          <w:sz w:val="24"/>
        </w:rPr>
      </w:pPr>
      <w:r>
        <w:rPr>
          <w:sz w:val="24"/>
        </w:rPr>
        <w:t>library(tidyverse)</w:t>
      </w:r>
    </w:p>
    <w:p>
      <w:pPr>
        <w:spacing w:line="360" w:lineRule="exact"/>
        <w:rPr>
          <w:sz w:val="24"/>
        </w:rPr>
      </w:pPr>
      <w:r>
        <w:rPr>
          <w:sz w:val="24"/>
        </w:rPr>
        <w:t>library(ggcorrplot)</w:t>
      </w:r>
    </w:p>
    <w:p>
      <w:pPr>
        <w:spacing w:line="360" w:lineRule="exact"/>
        <w:rPr>
          <w:sz w:val="24"/>
        </w:rPr>
      </w:pPr>
      <w:r>
        <w:rPr>
          <w:sz w:val="24"/>
        </w:rPr>
        <w:t>Sys.setlocale(category="LC_ALL",locale="zh_CN.UTF-8")</w:t>
      </w:r>
    </w:p>
    <w:p>
      <w:pPr>
        <w:spacing w:line="360" w:lineRule="exact"/>
        <w:rPr>
          <w:rFonts w:hint="eastAsia"/>
          <w:sz w:val="24"/>
        </w:rPr>
      </w:pPr>
      <w:r>
        <w:rPr>
          <w:rFonts w:hint="eastAsia"/>
          <w:sz w:val="24"/>
        </w:rPr>
        <w:t>d &lt;- read_csv("E:/R_data/</w:t>
      </w:r>
      <w:r>
        <w:rPr>
          <w:rFonts w:hint="eastAsia"/>
          <w:sz w:val="24"/>
        </w:rPr>
        <w:t>多元统计上机实验二经济数据</w:t>
      </w:r>
      <w:r>
        <w:rPr>
          <w:rFonts w:hint="eastAsia"/>
          <w:sz w:val="24"/>
        </w:rPr>
        <w:t>.csv")</w:t>
      </w:r>
    </w:p>
    <w:p>
      <w:pPr>
        <w:spacing w:line="360" w:lineRule="exact"/>
        <w:rPr>
          <w:rFonts w:hint="eastAsia"/>
          <w:sz w:val="24"/>
        </w:rPr>
      </w:pPr>
      <w:r>
        <w:rPr>
          <w:rFonts w:hint="eastAsia"/>
          <w:sz w:val="24"/>
        </w:rPr>
        <w:t>nms&lt;-d["</w:t>
      </w:r>
      <w:r>
        <w:rPr>
          <w:rFonts w:hint="eastAsia"/>
          <w:sz w:val="24"/>
        </w:rPr>
        <w:t>地区</w:t>
      </w:r>
      <w:r>
        <w:rPr>
          <w:rFonts w:hint="eastAsia"/>
          <w:sz w:val="24"/>
        </w:rPr>
        <w:t>"]</w:t>
      </w:r>
    </w:p>
    <w:p>
      <w:pPr>
        <w:spacing w:line="360" w:lineRule="exact"/>
        <w:rPr>
          <w:sz w:val="24"/>
        </w:rPr>
      </w:pPr>
      <w:r>
        <w:rPr>
          <w:sz w:val="24"/>
        </w:rPr>
        <w:t>d&lt;-d[,-1]</w:t>
      </w:r>
    </w:p>
    <w:p>
      <w:pPr>
        <w:spacing w:line="360" w:lineRule="exact"/>
        <w:rPr>
          <w:sz w:val="24"/>
        </w:rPr>
      </w:pPr>
      <w:r>
        <w:rPr>
          <w:sz w:val="24"/>
        </w:rPr>
        <w:t>d&lt;-data.frame(d)</w:t>
      </w:r>
    </w:p>
    <w:p>
      <w:pPr>
        <w:spacing w:line="360" w:lineRule="exact"/>
        <w:rPr>
          <w:sz w:val="24"/>
        </w:rPr>
      </w:pPr>
      <w:r>
        <w:rPr>
          <w:sz w:val="24"/>
        </w:rPr>
        <w:t>options(digits = 2)</w:t>
      </w:r>
    </w:p>
    <w:p>
      <w:pPr>
        <w:spacing w:line="360" w:lineRule="exact"/>
        <w:rPr>
          <w:sz w:val="24"/>
        </w:rPr>
      </w:pPr>
      <w:r>
        <w:rPr>
          <w:sz w:val="24"/>
        </w:rPr>
        <w:t>summary(d)</w:t>
      </w:r>
    </w:p>
    <w:p>
      <w:pPr>
        <w:spacing w:line="360" w:lineRule="exact"/>
        <w:rPr>
          <w:sz w:val="24"/>
        </w:rPr>
      </w:pPr>
      <w:r>
        <w:rPr>
          <w:sz w:val="24"/>
        </w:rPr>
        <w:t>sapply(d, mean)</w:t>
      </w:r>
    </w:p>
    <w:p>
      <w:pPr>
        <w:spacing w:line="360" w:lineRule="exact"/>
        <w:rPr>
          <w:sz w:val="24"/>
        </w:rPr>
      </w:pPr>
      <w:r>
        <w:rPr>
          <w:sz w:val="24"/>
        </w:rPr>
        <w:t>cov(d)</w:t>
      </w:r>
    </w:p>
    <w:p>
      <w:pPr>
        <w:spacing w:line="360" w:lineRule="exact"/>
        <w:rPr>
          <w:sz w:val="24"/>
        </w:rPr>
      </w:pPr>
      <w:r>
        <w:rPr>
          <w:sz w:val="24"/>
        </w:rPr>
        <w:t>cor(d)</w:t>
      </w:r>
    </w:p>
    <w:p>
      <w:pPr>
        <w:spacing w:line="360" w:lineRule="exact"/>
        <w:rPr>
          <w:sz w:val="24"/>
        </w:rPr>
      </w:pPr>
      <w:r>
        <w:rPr>
          <w:sz w:val="24"/>
        </w:rPr>
        <w:t>Standard_d&lt;-scale(d,center = T,scale = T)</w:t>
      </w:r>
    </w:p>
    <w:p>
      <w:pPr>
        <w:spacing w:line="360" w:lineRule="exact"/>
        <w:rPr>
          <w:sz w:val="24"/>
        </w:rPr>
      </w:pPr>
      <w:r>
        <w:rPr>
          <w:sz w:val="24"/>
        </w:rPr>
        <w:t>Covariance_SX = round(cov(Standard_d),2)</w:t>
      </w:r>
    </w:p>
    <w:p>
      <w:pPr>
        <w:spacing w:line="360" w:lineRule="exact"/>
        <w:rPr>
          <w:sz w:val="24"/>
        </w:rPr>
      </w:pPr>
      <w:r>
        <w:rPr>
          <w:sz w:val="24"/>
        </w:rPr>
        <w:t>Dim_d=dim(d)</w:t>
      </w:r>
    </w:p>
    <w:p>
      <w:pPr>
        <w:spacing w:line="360" w:lineRule="exact"/>
        <w:rPr>
          <w:sz w:val="24"/>
        </w:rPr>
      </w:pPr>
      <w:r>
        <w:rPr>
          <w:sz w:val="24"/>
        </w:rPr>
        <w:t>Scatter_d = (Dim_d[1]-1)*cov(d)</w:t>
      </w:r>
    </w:p>
    <w:p>
      <w:pPr>
        <w:spacing w:line="360" w:lineRule="exact"/>
        <w:rPr>
          <w:rFonts w:hint="eastAsia"/>
          <w:sz w:val="24"/>
        </w:rPr>
      </w:pPr>
      <w:r>
        <w:rPr>
          <w:sz w:val="24"/>
        </w:rPr>
        <w:t>ggcorrplot(Covariance_SX, type = "lower", lab = TRUE)</w:t>
      </w:r>
    </w:p>
    <w:sectPr>
      <w:footerReference w:type="even" r:id="rId13"/>
      <w:footerReference w:type="default" r:id="rId14"/>
      <w:pgSz w:w="11906" w:h="16838" w:code="9"/>
      <w:pgMar w:top="1247" w:right="1134" w:bottom="936"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a5"/>
      <w:ind w:right="360"/>
      <w:jc w:val="center"/>
    </w:pPr>
    <w:r>
      <w:rPr>
        <w:rFonts w:hint="eastAsia"/>
        <w:kern w:val="0"/>
        <w:szCs w:val="21"/>
      </w:rPr>
      <w:t>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noProof/>
        <w:kern w:val="0"/>
        <w:szCs w:val="21"/>
      </w:rPr>
      <w:t>1</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Pr>
        <w:noProof/>
        <w:kern w:val="0"/>
        <w:szCs w:val="21"/>
      </w:rPr>
      <w:t>2</w:t>
    </w:r>
    <w:r>
      <w:rPr>
        <w:kern w:val="0"/>
        <w:szCs w:val="21"/>
      </w:rPr>
      <w:fldChar w:fldCharType="end"/>
    </w:r>
    <w:r>
      <w:rPr>
        <w:rFonts w:hint="eastAsia"/>
        <w:kern w:val="0"/>
        <w:szCs w:val="21"/>
      </w:rPr>
      <w:t xml:space="preserve"> </w:t>
    </w:r>
    <w:r>
      <w:rPr>
        <w:rFonts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1D0C94AC"/>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FBA4ED8"/>
    <w:multiLevelType w:val="hybridMultilevel"/>
    <w:tmpl w:val="9EC45B04"/>
    <w:lvl w:ilvl="0" w:tplc="179ACC9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26E1977"/>
    <w:multiLevelType w:val="multilevel"/>
    <w:tmpl w:val="E1422412"/>
    <w:lvl w:ilvl="0">
      <w:start w:val="1"/>
      <w:numFmt w:val="decimal"/>
      <w:lvlText w:val="%1."/>
      <w:lvlJc w:val="left"/>
      <w:pPr>
        <w:tabs>
          <w:tab w:val="num" w:pos="425"/>
        </w:tabs>
        <w:ind w:left="425" w:hanging="425"/>
      </w:pPr>
      <w:rPr>
        <w:rFonts w:hint="eastAsia"/>
      </w:rPr>
    </w:lvl>
    <w:lvl w:ilvl="1">
      <w:start w:val="1"/>
      <w:numFmt w:val="decimal"/>
      <w:lvlText w:val="%2%1）"/>
      <w:lvlJc w:val="left"/>
      <w:pPr>
        <w:tabs>
          <w:tab w:val="num" w:pos="992"/>
        </w:tabs>
        <w:ind w:left="992" w:hanging="567"/>
      </w:pPr>
      <w:rPr>
        <w:rFonts w:hint="eastAsia"/>
      </w:rPr>
    </w:lvl>
    <w:lvl w:ilvl="2">
      <w:start w:val="1"/>
      <w:numFmt w:val="none"/>
      <w:lvlText w:val=""/>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 w15:restartNumberingAfterBreak="0">
    <w:nsid w:val="236A547B"/>
    <w:multiLevelType w:val="hybridMultilevel"/>
    <w:tmpl w:val="8DDE236C"/>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25D92372"/>
    <w:multiLevelType w:val="hybridMultilevel"/>
    <w:tmpl w:val="199CF8B8"/>
    <w:lvl w:ilvl="0" w:tplc="04090019">
      <w:start w:val="1"/>
      <w:numFmt w:val="lowerLetter"/>
      <w:lvlText w:val="%1)"/>
      <w:lvlJc w:val="left"/>
      <w:pPr>
        <w:ind w:left="567" w:hanging="510"/>
      </w:pPr>
    </w:lvl>
    <w:lvl w:ilvl="1" w:tplc="04090019">
      <w:start w:val="1"/>
      <w:numFmt w:val="lowerLetter"/>
      <w:lvlText w:val="%2)"/>
      <w:lvlJc w:val="left"/>
      <w:pPr>
        <w:ind w:left="0" w:hanging="420"/>
      </w:pPr>
    </w:lvl>
    <w:lvl w:ilvl="2" w:tplc="0409001B">
      <w:start w:val="1"/>
      <w:numFmt w:val="lowerRoman"/>
      <w:lvlText w:val="%3."/>
      <w:lvlJc w:val="right"/>
      <w:pPr>
        <w:ind w:left="420" w:hanging="420"/>
      </w:pPr>
    </w:lvl>
    <w:lvl w:ilvl="3" w:tplc="0409000F">
      <w:start w:val="1"/>
      <w:numFmt w:val="decimal"/>
      <w:lvlText w:val="%4."/>
      <w:lvlJc w:val="left"/>
      <w:pPr>
        <w:ind w:left="840" w:hanging="420"/>
      </w:pPr>
    </w:lvl>
    <w:lvl w:ilvl="4" w:tplc="04090019">
      <w:start w:val="1"/>
      <w:numFmt w:val="lowerLetter"/>
      <w:lvlText w:val="%5)"/>
      <w:lvlJc w:val="left"/>
      <w:pPr>
        <w:ind w:left="1260" w:hanging="420"/>
      </w:pPr>
    </w:lvl>
    <w:lvl w:ilvl="5" w:tplc="0409001B">
      <w:start w:val="1"/>
      <w:numFmt w:val="lowerRoman"/>
      <w:lvlText w:val="%6."/>
      <w:lvlJc w:val="right"/>
      <w:pPr>
        <w:ind w:left="1680" w:hanging="420"/>
      </w:pPr>
    </w:lvl>
    <w:lvl w:ilvl="6" w:tplc="0409000F">
      <w:start w:val="1"/>
      <w:numFmt w:val="decimal"/>
      <w:lvlText w:val="%7."/>
      <w:lvlJc w:val="left"/>
      <w:pPr>
        <w:ind w:left="2100" w:hanging="420"/>
      </w:pPr>
    </w:lvl>
    <w:lvl w:ilvl="7" w:tplc="04090019">
      <w:start w:val="1"/>
      <w:numFmt w:val="lowerLetter"/>
      <w:lvlText w:val="%8)"/>
      <w:lvlJc w:val="left"/>
      <w:pPr>
        <w:ind w:left="2520" w:hanging="420"/>
      </w:pPr>
    </w:lvl>
    <w:lvl w:ilvl="8" w:tplc="0409001B">
      <w:start w:val="1"/>
      <w:numFmt w:val="lowerRoman"/>
      <w:lvlText w:val="%9."/>
      <w:lvlJc w:val="right"/>
      <w:pPr>
        <w:ind w:left="2940" w:hanging="420"/>
      </w:pPr>
    </w:lvl>
  </w:abstractNum>
  <w:abstractNum w:abstractNumId="5" w15:restartNumberingAfterBreak="0">
    <w:nsid w:val="2AEB4689"/>
    <w:multiLevelType w:val="hybridMultilevel"/>
    <w:tmpl w:val="7FF8E16A"/>
    <w:lvl w:ilvl="0" w:tplc="EC76FC3A">
      <w:start w:val="1"/>
      <w:numFmt w:val="japaneseCounting"/>
      <w:lvlText w:val="%1、"/>
      <w:lvlJc w:val="left"/>
      <w:pPr>
        <w:ind w:left="680" w:hanging="260"/>
      </w:pPr>
    </w:lvl>
    <w:lvl w:ilvl="1" w:tplc="04090019">
      <w:start w:val="1"/>
      <w:numFmt w:val="lowerLetter"/>
      <w:lvlText w:val="%2)"/>
      <w:lvlJc w:val="left"/>
      <w:pPr>
        <w:ind w:left="1030" w:hanging="420"/>
      </w:pPr>
    </w:lvl>
    <w:lvl w:ilvl="2" w:tplc="0409001B">
      <w:start w:val="1"/>
      <w:numFmt w:val="lowerRoman"/>
      <w:lvlText w:val="%3."/>
      <w:lvlJc w:val="right"/>
      <w:pPr>
        <w:ind w:left="1450" w:hanging="420"/>
      </w:pPr>
    </w:lvl>
    <w:lvl w:ilvl="3" w:tplc="0409000F">
      <w:start w:val="1"/>
      <w:numFmt w:val="decimal"/>
      <w:lvlText w:val="%4."/>
      <w:lvlJc w:val="left"/>
      <w:pPr>
        <w:ind w:left="1870" w:hanging="420"/>
      </w:pPr>
    </w:lvl>
    <w:lvl w:ilvl="4" w:tplc="04090019">
      <w:start w:val="1"/>
      <w:numFmt w:val="lowerLetter"/>
      <w:lvlText w:val="%5)"/>
      <w:lvlJc w:val="left"/>
      <w:pPr>
        <w:ind w:left="2290" w:hanging="420"/>
      </w:pPr>
    </w:lvl>
    <w:lvl w:ilvl="5" w:tplc="0409001B">
      <w:start w:val="1"/>
      <w:numFmt w:val="lowerRoman"/>
      <w:lvlText w:val="%6."/>
      <w:lvlJc w:val="right"/>
      <w:pPr>
        <w:ind w:left="2710" w:hanging="420"/>
      </w:pPr>
    </w:lvl>
    <w:lvl w:ilvl="6" w:tplc="0409000F">
      <w:start w:val="1"/>
      <w:numFmt w:val="decimal"/>
      <w:lvlText w:val="%7."/>
      <w:lvlJc w:val="left"/>
      <w:pPr>
        <w:ind w:left="3130" w:hanging="420"/>
      </w:pPr>
    </w:lvl>
    <w:lvl w:ilvl="7" w:tplc="04090019">
      <w:start w:val="1"/>
      <w:numFmt w:val="lowerLetter"/>
      <w:lvlText w:val="%8)"/>
      <w:lvlJc w:val="left"/>
      <w:pPr>
        <w:ind w:left="3550" w:hanging="420"/>
      </w:pPr>
    </w:lvl>
    <w:lvl w:ilvl="8" w:tplc="0409001B">
      <w:start w:val="1"/>
      <w:numFmt w:val="lowerRoman"/>
      <w:lvlText w:val="%9."/>
      <w:lvlJc w:val="right"/>
      <w:pPr>
        <w:ind w:left="3970" w:hanging="420"/>
      </w:pPr>
    </w:lvl>
  </w:abstractNum>
  <w:abstractNum w:abstractNumId="6" w15:restartNumberingAfterBreak="0">
    <w:nsid w:val="2B7C7300"/>
    <w:multiLevelType w:val="hybridMultilevel"/>
    <w:tmpl w:val="18A0F898"/>
    <w:lvl w:ilvl="0" w:tplc="04090019">
      <w:start w:val="1"/>
      <w:numFmt w:val="lowerLetter"/>
      <w:lvlText w:val="%1)"/>
      <w:lvlJc w:val="left"/>
      <w:pPr>
        <w:ind w:left="567" w:hanging="510"/>
      </w:pPr>
    </w:lvl>
    <w:lvl w:ilvl="1" w:tplc="04090019">
      <w:start w:val="1"/>
      <w:numFmt w:val="lowerLetter"/>
      <w:lvlText w:val="%2)"/>
      <w:lvlJc w:val="left"/>
      <w:pPr>
        <w:ind w:left="0" w:hanging="420"/>
      </w:pPr>
    </w:lvl>
    <w:lvl w:ilvl="2" w:tplc="0409001B">
      <w:start w:val="1"/>
      <w:numFmt w:val="lowerRoman"/>
      <w:lvlText w:val="%3."/>
      <w:lvlJc w:val="right"/>
      <w:pPr>
        <w:ind w:left="420" w:hanging="420"/>
      </w:pPr>
    </w:lvl>
    <w:lvl w:ilvl="3" w:tplc="0409000F">
      <w:start w:val="1"/>
      <w:numFmt w:val="decimal"/>
      <w:lvlText w:val="%4."/>
      <w:lvlJc w:val="left"/>
      <w:pPr>
        <w:ind w:left="840" w:hanging="420"/>
      </w:pPr>
    </w:lvl>
    <w:lvl w:ilvl="4" w:tplc="04090019">
      <w:start w:val="1"/>
      <w:numFmt w:val="lowerLetter"/>
      <w:lvlText w:val="%5)"/>
      <w:lvlJc w:val="left"/>
      <w:pPr>
        <w:ind w:left="1260" w:hanging="420"/>
      </w:pPr>
    </w:lvl>
    <w:lvl w:ilvl="5" w:tplc="0409001B">
      <w:start w:val="1"/>
      <w:numFmt w:val="lowerRoman"/>
      <w:lvlText w:val="%6."/>
      <w:lvlJc w:val="right"/>
      <w:pPr>
        <w:ind w:left="1680" w:hanging="420"/>
      </w:pPr>
    </w:lvl>
    <w:lvl w:ilvl="6" w:tplc="0409000F">
      <w:start w:val="1"/>
      <w:numFmt w:val="decimal"/>
      <w:lvlText w:val="%7."/>
      <w:lvlJc w:val="left"/>
      <w:pPr>
        <w:ind w:left="2100" w:hanging="420"/>
      </w:pPr>
    </w:lvl>
    <w:lvl w:ilvl="7" w:tplc="04090019">
      <w:start w:val="1"/>
      <w:numFmt w:val="lowerLetter"/>
      <w:lvlText w:val="%8)"/>
      <w:lvlJc w:val="left"/>
      <w:pPr>
        <w:ind w:left="2520" w:hanging="420"/>
      </w:pPr>
    </w:lvl>
    <w:lvl w:ilvl="8" w:tplc="0409001B">
      <w:start w:val="1"/>
      <w:numFmt w:val="lowerRoman"/>
      <w:lvlText w:val="%9."/>
      <w:lvlJc w:val="right"/>
      <w:pPr>
        <w:ind w:left="2940" w:hanging="420"/>
      </w:pPr>
    </w:lvl>
  </w:abstractNum>
  <w:abstractNum w:abstractNumId="7" w15:restartNumberingAfterBreak="0">
    <w:nsid w:val="2DA302B2"/>
    <w:multiLevelType w:val="hybridMultilevel"/>
    <w:tmpl w:val="F27AC9DC"/>
    <w:lvl w:ilvl="0" w:tplc="EC76FC3A">
      <w:start w:val="1"/>
      <w:numFmt w:val="japaneseCounting"/>
      <w:lvlText w:val="%1、"/>
      <w:lvlJc w:val="left"/>
      <w:pPr>
        <w:tabs>
          <w:tab w:val="num" w:pos="420"/>
        </w:tabs>
        <w:ind w:left="420" w:hanging="420"/>
      </w:pPr>
      <w:rPr>
        <w:rFonts w:hint="default"/>
      </w:rPr>
    </w:lvl>
    <w:lvl w:ilvl="1" w:tplc="9CE8D5C2">
      <w:start w:val="1"/>
      <w:numFmt w:val="decimal"/>
      <w:lvlText w:val="%2."/>
      <w:lvlJc w:val="left"/>
      <w:pPr>
        <w:tabs>
          <w:tab w:val="num" w:pos="840"/>
        </w:tabs>
        <w:ind w:left="840" w:hanging="420"/>
      </w:pPr>
      <w:rPr>
        <w:rFonts w:ascii="Times New Roman" w:eastAsia="宋体" w:hAnsi="Times New Roman" w:cs="Times New Roman"/>
      </w:r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30D21DC7"/>
    <w:multiLevelType w:val="hybridMultilevel"/>
    <w:tmpl w:val="02804B8A"/>
    <w:lvl w:ilvl="0" w:tplc="04090019">
      <w:start w:val="1"/>
      <w:numFmt w:val="lowerLetter"/>
      <w:lvlText w:val="%1)"/>
      <w:lvlJc w:val="left"/>
      <w:pPr>
        <w:ind w:left="610" w:hanging="420"/>
      </w:pPr>
    </w:lvl>
    <w:lvl w:ilvl="1" w:tplc="04090019">
      <w:start w:val="1"/>
      <w:numFmt w:val="lowerLetter"/>
      <w:lvlText w:val="%2)"/>
      <w:lvlJc w:val="left"/>
      <w:pPr>
        <w:ind w:left="1030" w:hanging="420"/>
      </w:pPr>
    </w:lvl>
    <w:lvl w:ilvl="2" w:tplc="0409001B">
      <w:start w:val="1"/>
      <w:numFmt w:val="lowerRoman"/>
      <w:lvlText w:val="%3."/>
      <w:lvlJc w:val="right"/>
      <w:pPr>
        <w:ind w:left="1450" w:hanging="420"/>
      </w:pPr>
    </w:lvl>
    <w:lvl w:ilvl="3" w:tplc="0409000F">
      <w:start w:val="1"/>
      <w:numFmt w:val="decimal"/>
      <w:lvlText w:val="%4."/>
      <w:lvlJc w:val="left"/>
      <w:pPr>
        <w:ind w:left="1870" w:hanging="420"/>
      </w:pPr>
    </w:lvl>
    <w:lvl w:ilvl="4" w:tplc="04090019">
      <w:start w:val="1"/>
      <w:numFmt w:val="lowerLetter"/>
      <w:lvlText w:val="%5)"/>
      <w:lvlJc w:val="left"/>
      <w:pPr>
        <w:ind w:left="2290" w:hanging="420"/>
      </w:pPr>
    </w:lvl>
    <w:lvl w:ilvl="5" w:tplc="0409001B">
      <w:start w:val="1"/>
      <w:numFmt w:val="lowerRoman"/>
      <w:lvlText w:val="%6."/>
      <w:lvlJc w:val="right"/>
      <w:pPr>
        <w:ind w:left="2710" w:hanging="420"/>
      </w:pPr>
    </w:lvl>
    <w:lvl w:ilvl="6" w:tplc="0409000F">
      <w:start w:val="1"/>
      <w:numFmt w:val="decimal"/>
      <w:lvlText w:val="%7."/>
      <w:lvlJc w:val="left"/>
      <w:pPr>
        <w:ind w:left="3130" w:hanging="420"/>
      </w:pPr>
    </w:lvl>
    <w:lvl w:ilvl="7" w:tplc="04090019">
      <w:start w:val="1"/>
      <w:numFmt w:val="lowerLetter"/>
      <w:lvlText w:val="%8)"/>
      <w:lvlJc w:val="left"/>
      <w:pPr>
        <w:ind w:left="3550" w:hanging="420"/>
      </w:pPr>
    </w:lvl>
    <w:lvl w:ilvl="8" w:tplc="0409001B">
      <w:start w:val="1"/>
      <w:numFmt w:val="lowerRoman"/>
      <w:lvlText w:val="%9."/>
      <w:lvlJc w:val="right"/>
      <w:pPr>
        <w:ind w:left="3970" w:hanging="420"/>
      </w:pPr>
    </w:lvl>
  </w:abstractNum>
  <w:abstractNum w:abstractNumId="9" w15:restartNumberingAfterBreak="0">
    <w:nsid w:val="327022A7"/>
    <w:multiLevelType w:val="hybridMultilevel"/>
    <w:tmpl w:val="38A0A8F0"/>
    <w:lvl w:ilvl="0" w:tplc="0409000F">
      <w:start w:val="1"/>
      <w:numFmt w:val="decimal"/>
      <w:lvlText w:val="%1."/>
      <w:lvlJc w:val="left"/>
      <w:pPr>
        <w:tabs>
          <w:tab w:val="num" w:pos="420"/>
        </w:tabs>
        <w:ind w:left="420" w:hanging="420"/>
      </w:pPr>
    </w:lvl>
    <w:lvl w:ilvl="1" w:tplc="9C7E1DEC">
      <w:start w:val="1"/>
      <w:numFmt w:val="lowerLetter"/>
      <w:lvlText w:val="%2)"/>
      <w:lvlJc w:val="left"/>
      <w:pPr>
        <w:tabs>
          <w:tab w:val="num" w:pos="780"/>
        </w:tabs>
        <w:ind w:left="780" w:hanging="420"/>
      </w:pPr>
      <w:rPr>
        <w:rFonts w:ascii="Times New Roman" w:eastAsia="宋体" w:hAnsi="Times New Roman" w:cs="Times New Roman"/>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3359116C"/>
    <w:multiLevelType w:val="hybridMultilevel"/>
    <w:tmpl w:val="D250FBE6"/>
    <w:lvl w:ilvl="0" w:tplc="02560310">
      <w:start w:val="1"/>
      <w:numFmt w:val="japaneseCounting"/>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4DF0798"/>
    <w:multiLevelType w:val="hybridMultilevel"/>
    <w:tmpl w:val="45D2E3A8"/>
    <w:lvl w:ilvl="0" w:tplc="31EA50DA">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57755C4"/>
    <w:multiLevelType w:val="hybridMultilevel"/>
    <w:tmpl w:val="F31E6B7A"/>
    <w:lvl w:ilvl="0" w:tplc="8E68D7FA">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420"/>
        </w:tabs>
        <w:ind w:left="420" w:hanging="420"/>
      </w:pPr>
    </w:lvl>
    <w:lvl w:ilvl="2" w:tplc="0409001B" w:tentative="1">
      <w:start w:val="1"/>
      <w:numFmt w:val="lowerRoman"/>
      <w:lvlText w:val="%3."/>
      <w:lvlJc w:val="right"/>
      <w:pPr>
        <w:tabs>
          <w:tab w:val="num" w:pos="840"/>
        </w:tabs>
        <w:ind w:left="840" w:hanging="420"/>
      </w:pPr>
    </w:lvl>
    <w:lvl w:ilvl="3" w:tplc="0409000F" w:tentative="1">
      <w:start w:val="1"/>
      <w:numFmt w:val="decimal"/>
      <w:lvlText w:val="%4."/>
      <w:lvlJc w:val="left"/>
      <w:pPr>
        <w:tabs>
          <w:tab w:val="num" w:pos="1260"/>
        </w:tabs>
        <w:ind w:left="1260" w:hanging="420"/>
      </w:pPr>
    </w:lvl>
    <w:lvl w:ilvl="4" w:tplc="04090019" w:tentative="1">
      <w:start w:val="1"/>
      <w:numFmt w:val="lowerLetter"/>
      <w:lvlText w:val="%5)"/>
      <w:lvlJc w:val="left"/>
      <w:pPr>
        <w:tabs>
          <w:tab w:val="num" w:pos="1680"/>
        </w:tabs>
        <w:ind w:left="1680" w:hanging="420"/>
      </w:pPr>
    </w:lvl>
    <w:lvl w:ilvl="5" w:tplc="0409001B" w:tentative="1">
      <w:start w:val="1"/>
      <w:numFmt w:val="lowerRoman"/>
      <w:lvlText w:val="%6."/>
      <w:lvlJc w:val="right"/>
      <w:pPr>
        <w:tabs>
          <w:tab w:val="num" w:pos="2100"/>
        </w:tabs>
        <w:ind w:left="2100" w:hanging="420"/>
      </w:pPr>
    </w:lvl>
    <w:lvl w:ilvl="6" w:tplc="0409000F" w:tentative="1">
      <w:start w:val="1"/>
      <w:numFmt w:val="decimal"/>
      <w:lvlText w:val="%7."/>
      <w:lvlJc w:val="left"/>
      <w:pPr>
        <w:tabs>
          <w:tab w:val="num" w:pos="2520"/>
        </w:tabs>
        <w:ind w:left="2520" w:hanging="420"/>
      </w:pPr>
    </w:lvl>
    <w:lvl w:ilvl="7" w:tplc="04090019" w:tentative="1">
      <w:start w:val="1"/>
      <w:numFmt w:val="lowerLetter"/>
      <w:lvlText w:val="%8)"/>
      <w:lvlJc w:val="left"/>
      <w:pPr>
        <w:tabs>
          <w:tab w:val="num" w:pos="2940"/>
        </w:tabs>
        <w:ind w:left="2940" w:hanging="420"/>
      </w:pPr>
    </w:lvl>
    <w:lvl w:ilvl="8" w:tplc="0409001B" w:tentative="1">
      <w:start w:val="1"/>
      <w:numFmt w:val="lowerRoman"/>
      <w:lvlText w:val="%9."/>
      <w:lvlJc w:val="right"/>
      <w:pPr>
        <w:tabs>
          <w:tab w:val="num" w:pos="3360"/>
        </w:tabs>
        <w:ind w:left="3360" w:hanging="420"/>
      </w:pPr>
    </w:lvl>
  </w:abstractNum>
  <w:abstractNum w:abstractNumId="13" w15:restartNumberingAfterBreak="0">
    <w:nsid w:val="36297530"/>
    <w:multiLevelType w:val="hybridMultilevel"/>
    <w:tmpl w:val="61709E8C"/>
    <w:lvl w:ilvl="0" w:tplc="26EEDFBA">
      <w:start w:val="1"/>
      <w:numFmt w:val="decimal"/>
      <w:lvlText w:val="（%1）"/>
      <w:lvlJc w:val="left"/>
      <w:pPr>
        <w:ind w:left="720" w:hanging="7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8240214"/>
    <w:multiLevelType w:val="hybridMultilevel"/>
    <w:tmpl w:val="9AD8B5B2"/>
    <w:lvl w:ilvl="0" w:tplc="3D02FB26">
      <w:start w:val="1"/>
      <w:numFmt w:val="decimal"/>
      <w:lvlText w:val="(%1)"/>
      <w:lvlJc w:val="left"/>
      <w:pPr>
        <w:ind w:left="851" w:hanging="431"/>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5" w15:restartNumberingAfterBreak="0">
    <w:nsid w:val="3893171F"/>
    <w:multiLevelType w:val="hybridMultilevel"/>
    <w:tmpl w:val="84E0F6C4"/>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start w:val="1"/>
      <w:numFmt w:val="bullet"/>
      <w:lvlText w:val=""/>
      <w:lvlJc w:val="left"/>
      <w:pPr>
        <w:tabs>
          <w:tab w:val="num" w:pos="1260"/>
        </w:tabs>
        <w:ind w:left="1260" w:hanging="420"/>
      </w:pPr>
      <w:rPr>
        <w:rFonts w:ascii="Wingdings" w:hAnsi="Wingdings" w:hint="default"/>
      </w:rPr>
    </w:lvl>
    <w:lvl w:ilvl="3" w:tplc="0409000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6" w15:restartNumberingAfterBreak="0">
    <w:nsid w:val="3AF043F9"/>
    <w:multiLevelType w:val="hybridMultilevel"/>
    <w:tmpl w:val="21DC4322"/>
    <w:lvl w:ilvl="0" w:tplc="88A6F10C">
      <w:start w:val="1"/>
      <w:numFmt w:val="lowerLetter"/>
      <w:lvlText w:val="%1)"/>
      <w:lvlJc w:val="left"/>
      <w:pPr>
        <w:ind w:left="567" w:hanging="510"/>
      </w:pPr>
    </w:lvl>
    <w:lvl w:ilvl="1" w:tplc="04090019">
      <w:start w:val="1"/>
      <w:numFmt w:val="lowerLetter"/>
      <w:lvlText w:val="%2)"/>
      <w:lvlJc w:val="left"/>
      <w:pPr>
        <w:ind w:left="0" w:hanging="420"/>
      </w:pPr>
    </w:lvl>
    <w:lvl w:ilvl="2" w:tplc="0409001B">
      <w:start w:val="1"/>
      <w:numFmt w:val="lowerRoman"/>
      <w:lvlText w:val="%3."/>
      <w:lvlJc w:val="right"/>
      <w:pPr>
        <w:ind w:left="420" w:hanging="420"/>
      </w:pPr>
    </w:lvl>
    <w:lvl w:ilvl="3" w:tplc="0409000F">
      <w:start w:val="1"/>
      <w:numFmt w:val="decimal"/>
      <w:lvlText w:val="%4."/>
      <w:lvlJc w:val="left"/>
      <w:pPr>
        <w:ind w:left="840" w:hanging="420"/>
      </w:pPr>
    </w:lvl>
    <w:lvl w:ilvl="4" w:tplc="04090019">
      <w:start w:val="1"/>
      <w:numFmt w:val="lowerLetter"/>
      <w:lvlText w:val="%5)"/>
      <w:lvlJc w:val="left"/>
      <w:pPr>
        <w:ind w:left="1260" w:hanging="420"/>
      </w:pPr>
    </w:lvl>
    <w:lvl w:ilvl="5" w:tplc="0409001B">
      <w:start w:val="1"/>
      <w:numFmt w:val="lowerRoman"/>
      <w:lvlText w:val="%6."/>
      <w:lvlJc w:val="right"/>
      <w:pPr>
        <w:ind w:left="1680" w:hanging="420"/>
      </w:pPr>
    </w:lvl>
    <w:lvl w:ilvl="6" w:tplc="0409000F">
      <w:start w:val="1"/>
      <w:numFmt w:val="decimal"/>
      <w:lvlText w:val="%7."/>
      <w:lvlJc w:val="left"/>
      <w:pPr>
        <w:ind w:left="2100" w:hanging="420"/>
      </w:pPr>
    </w:lvl>
    <w:lvl w:ilvl="7" w:tplc="04090019">
      <w:start w:val="1"/>
      <w:numFmt w:val="lowerLetter"/>
      <w:lvlText w:val="%8)"/>
      <w:lvlJc w:val="left"/>
      <w:pPr>
        <w:ind w:left="2520" w:hanging="420"/>
      </w:pPr>
    </w:lvl>
    <w:lvl w:ilvl="8" w:tplc="0409001B">
      <w:start w:val="1"/>
      <w:numFmt w:val="lowerRoman"/>
      <w:lvlText w:val="%9."/>
      <w:lvlJc w:val="right"/>
      <w:pPr>
        <w:ind w:left="2940" w:hanging="420"/>
      </w:pPr>
    </w:lvl>
  </w:abstractNum>
  <w:abstractNum w:abstractNumId="17" w15:restartNumberingAfterBreak="0">
    <w:nsid w:val="3B277AB5"/>
    <w:multiLevelType w:val="hybridMultilevel"/>
    <w:tmpl w:val="6A84CEEC"/>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3C5D7DC8"/>
    <w:multiLevelType w:val="hybridMultilevel"/>
    <w:tmpl w:val="50DEAE3C"/>
    <w:lvl w:ilvl="0" w:tplc="0409000F">
      <w:start w:val="1"/>
      <w:numFmt w:val="decimal"/>
      <w:lvlText w:val="%1."/>
      <w:lvlJc w:val="left"/>
      <w:pPr>
        <w:tabs>
          <w:tab w:val="num" w:pos="420"/>
        </w:tabs>
        <w:ind w:left="420" w:hanging="420"/>
      </w:pPr>
    </w:lvl>
    <w:lvl w:ilvl="1" w:tplc="BCC0BD16">
      <w:start w:val="2"/>
      <w:numFmt w:val="japaneseCounting"/>
      <w:lvlText w:val="%2、"/>
      <w:lvlJc w:val="left"/>
      <w:pPr>
        <w:tabs>
          <w:tab w:val="num" w:pos="792"/>
        </w:tabs>
        <w:ind w:left="792" w:hanging="372"/>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41757245"/>
    <w:multiLevelType w:val="hybridMultilevel"/>
    <w:tmpl w:val="1DAC95F8"/>
    <w:lvl w:ilvl="0" w:tplc="04090019">
      <w:start w:val="1"/>
      <w:numFmt w:val="lowerLetter"/>
      <w:lvlText w:val="%1)"/>
      <w:lvlJc w:val="left"/>
      <w:pPr>
        <w:ind w:left="567" w:hanging="510"/>
      </w:pPr>
    </w:lvl>
    <w:lvl w:ilvl="1" w:tplc="04090019">
      <w:start w:val="1"/>
      <w:numFmt w:val="lowerLetter"/>
      <w:lvlText w:val="%2)"/>
      <w:lvlJc w:val="left"/>
      <w:pPr>
        <w:ind w:left="0" w:hanging="420"/>
      </w:pPr>
    </w:lvl>
    <w:lvl w:ilvl="2" w:tplc="0409001B">
      <w:start w:val="1"/>
      <w:numFmt w:val="lowerRoman"/>
      <w:lvlText w:val="%3."/>
      <w:lvlJc w:val="right"/>
      <w:pPr>
        <w:ind w:left="420" w:hanging="420"/>
      </w:pPr>
    </w:lvl>
    <w:lvl w:ilvl="3" w:tplc="0409000F">
      <w:start w:val="1"/>
      <w:numFmt w:val="decimal"/>
      <w:lvlText w:val="%4."/>
      <w:lvlJc w:val="left"/>
      <w:pPr>
        <w:ind w:left="840" w:hanging="420"/>
      </w:pPr>
    </w:lvl>
    <w:lvl w:ilvl="4" w:tplc="04090019">
      <w:start w:val="1"/>
      <w:numFmt w:val="lowerLetter"/>
      <w:lvlText w:val="%5)"/>
      <w:lvlJc w:val="left"/>
      <w:pPr>
        <w:ind w:left="1260" w:hanging="420"/>
      </w:pPr>
    </w:lvl>
    <w:lvl w:ilvl="5" w:tplc="0409001B">
      <w:start w:val="1"/>
      <w:numFmt w:val="lowerRoman"/>
      <w:lvlText w:val="%6."/>
      <w:lvlJc w:val="right"/>
      <w:pPr>
        <w:ind w:left="1680" w:hanging="420"/>
      </w:pPr>
    </w:lvl>
    <w:lvl w:ilvl="6" w:tplc="0409000F">
      <w:start w:val="1"/>
      <w:numFmt w:val="decimal"/>
      <w:lvlText w:val="%7."/>
      <w:lvlJc w:val="left"/>
      <w:pPr>
        <w:ind w:left="2100" w:hanging="420"/>
      </w:pPr>
    </w:lvl>
    <w:lvl w:ilvl="7" w:tplc="04090019">
      <w:start w:val="1"/>
      <w:numFmt w:val="lowerLetter"/>
      <w:lvlText w:val="%8)"/>
      <w:lvlJc w:val="left"/>
      <w:pPr>
        <w:ind w:left="2520" w:hanging="420"/>
      </w:pPr>
    </w:lvl>
    <w:lvl w:ilvl="8" w:tplc="0409001B">
      <w:start w:val="1"/>
      <w:numFmt w:val="lowerRoman"/>
      <w:lvlText w:val="%9."/>
      <w:lvlJc w:val="right"/>
      <w:pPr>
        <w:ind w:left="2940" w:hanging="420"/>
      </w:pPr>
    </w:lvl>
  </w:abstractNum>
  <w:abstractNum w:abstractNumId="20" w15:restartNumberingAfterBreak="0">
    <w:nsid w:val="44E55046"/>
    <w:multiLevelType w:val="hybridMultilevel"/>
    <w:tmpl w:val="E132C470"/>
    <w:lvl w:ilvl="0" w:tplc="EC76FC3A">
      <w:start w:val="1"/>
      <w:numFmt w:val="japaneseCounting"/>
      <w:lvlText w:val="%1、"/>
      <w:lvlJc w:val="left"/>
      <w:pPr>
        <w:tabs>
          <w:tab w:val="num" w:pos="420"/>
        </w:tabs>
        <w:ind w:left="420" w:hanging="420"/>
      </w:pPr>
      <w:rPr>
        <w:rFonts w:hint="default"/>
      </w:rPr>
    </w:lvl>
    <w:lvl w:ilvl="1" w:tplc="79B6A6AC">
      <w:start w:val="1"/>
      <w:numFmt w:val="decimal"/>
      <w:lvlText w:val="%2."/>
      <w:lvlJc w:val="left"/>
      <w:pPr>
        <w:tabs>
          <w:tab w:val="num" w:pos="840"/>
        </w:tabs>
        <w:ind w:left="840" w:hanging="420"/>
      </w:pPr>
      <w:rPr>
        <w:rFonts w:ascii="Times New Roman" w:eastAsia="宋体" w:hAnsi="Times New Roman" w:cs="Times New Roman"/>
      </w:r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47F54F05"/>
    <w:multiLevelType w:val="hybridMultilevel"/>
    <w:tmpl w:val="4DC0572A"/>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2" w15:restartNumberingAfterBreak="0">
    <w:nsid w:val="4BFD7EEB"/>
    <w:multiLevelType w:val="hybridMultilevel"/>
    <w:tmpl w:val="91AA956E"/>
    <w:lvl w:ilvl="0" w:tplc="B4AA78F6">
      <w:start w:val="1"/>
      <w:numFmt w:val="decimal"/>
      <w:lvlText w:val="(%1)"/>
      <w:lvlJc w:val="left"/>
      <w:pPr>
        <w:tabs>
          <w:tab w:val="num" w:pos="600"/>
        </w:tabs>
        <w:ind w:left="600" w:hanging="420"/>
      </w:pPr>
      <w:rPr>
        <w:rFonts w:hint="eastAsia"/>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15:restartNumberingAfterBreak="0">
    <w:nsid w:val="4C7E485A"/>
    <w:multiLevelType w:val="hybridMultilevel"/>
    <w:tmpl w:val="E7F43DF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4E566EAB"/>
    <w:multiLevelType w:val="hybridMultilevel"/>
    <w:tmpl w:val="45D2F1CA"/>
    <w:lvl w:ilvl="0" w:tplc="5268E170">
      <w:start w:val="2"/>
      <w:numFmt w:val="japaneseCounting"/>
      <w:lvlText w:val="%1、"/>
      <w:lvlJc w:val="left"/>
      <w:pPr>
        <w:ind w:left="525" w:hanging="42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5" w15:restartNumberingAfterBreak="0">
    <w:nsid w:val="4FA82B5C"/>
    <w:multiLevelType w:val="hybridMultilevel"/>
    <w:tmpl w:val="327049E8"/>
    <w:lvl w:ilvl="0" w:tplc="0409000F">
      <w:start w:val="1"/>
      <w:numFmt w:val="decimal"/>
      <w:lvlText w:val="%1."/>
      <w:lvlJc w:val="left"/>
      <w:pPr>
        <w:tabs>
          <w:tab w:val="num" w:pos="420"/>
        </w:tabs>
        <w:ind w:left="420" w:hanging="420"/>
      </w:pPr>
    </w:lvl>
    <w:lvl w:ilvl="1" w:tplc="9E28FE76">
      <w:start w:val="1"/>
      <w:numFmt w:val="lowerLetter"/>
      <w:lvlText w:val="%2)"/>
      <w:lvlJc w:val="left"/>
      <w:pPr>
        <w:tabs>
          <w:tab w:val="num" w:pos="780"/>
        </w:tabs>
        <w:ind w:left="780" w:hanging="420"/>
      </w:pPr>
      <w:rPr>
        <w:rFonts w:ascii="Times New Roman" w:eastAsia="宋体" w:hAnsi="Times New Roman" w:cs="Times New Roman"/>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6" w15:restartNumberingAfterBreak="0">
    <w:nsid w:val="4FF663AD"/>
    <w:multiLevelType w:val="hybridMultilevel"/>
    <w:tmpl w:val="E9E47EFE"/>
    <w:lvl w:ilvl="0" w:tplc="04090005">
      <w:start w:val="1"/>
      <w:numFmt w:val="bullet"/>
      <w:lvlText w:val=""/>
      <w:lvlJc w:val="left"/>
      <w:pPr>
        <w:tabs>
          <w:tab w:val="num" w:pos="1200"/>
        </w:tabs>
        <w:ind w:left="1200" w:hanging="420"/>
      </w:pPr>
      <w:rPr>
        <w:rFonts w:ascii="Wingdings" w:hAnsi="Wingdings" w:hint="default"/>
      </w:rPr>
    </w:lvl>
    <w:lvl w:ilvl="1" w:tplc="9E78CDBA" w:tentative="1">
      <w:start w:val="1"/>
      <w:numFmt w:val="bullet"/>
      <w:lvlText w:val=""/>
      <w:lvlJc w:val="left"/>
      <w:pPr>
        <w:tabs>
          <w:tab w:val="num" w:pos="1620"/>
        </w:tabs>
        <w:ind w:left="1620" w:hanging="420"/>
      </w:pPr>
      <w:rPr>
        <w:rFonts w:ascii="Wingdings" w:hAnsi="Wingdings" w:hint="default"/>
      </w:rPr>
    </w:lvl>
    <w:lvl w:ilvl="2" w:tplc="E32253B2" w:tentative="1">
      <w:start w:val="1"/>
      <w:numFmt w:val="bullet"/>
      <w:lvlText w:val=""/>
      <w:lvlJc w:val="left"/>
      <w:pPr>
        <w:tabs>
          <w:tab w:val="num" w:pos="2040"/>
        </w:tabs>
        <w:ind w:left="2040" w:hanging="420"/>
      </w:pPr>
      <w:rPr>
        <w:rFonts w:ascii="Wingdings" w:hAnsi="Wingdings" w:hint="default"/>
      </w:rPr>
    </w:lvl>
    <w:lvl w:ilvl="3" w:tplc="50EE2584" w:tentative="1">
      <w:start w:val="1"/>
      <w:numFmt w:val="bullet"/>
      <w:lvlText w:val=""/>
      <w:lvlJc w:val="left"/>
      <w:pPr>
        <w:tabs>
          <w:tab w:val="num" w:pos="2460"/>
        </w:tabs>
        <w:ind w:left="2460" w:hanging="420"/>
      </w:pPr>
      <w:rPr>
        <w:rFonts w:ascii="Wingdings" w:hAnsi="Wingdings" w:hint="default"/>
      </w:rPr>
    </w:lvl>
    <w:lvl w:ilvl="4" w:tplc="8864DD4A" w:tentative="1">
      <w:start w:val="1"/>
      <w:numFmt w:val="bullet"/>
      <w:lvlText w:val=""/>
      <w:lvlJc w:val="left"/>
      <w:pPr>
        <w:tabs>
          <w:tab w:val="num" w:pos="2880"/>
        </w:tabs>
        <w:ind w:left="2880" w:hanging="420"/>
      </w:pPr>
      <w:rPr>
        <w:rFonts w:ascii="Wingdings" w:hAnsi="Wingdings" w:hint="default"/>
      </w:rPr>
    </w:lvl>
    <w:lvl w:ilvl="5" w:tplc="05AE398E" w:tentative="1">
      <w:start w:val="1"/>
      <w:numFmt w:val="bullet"/>
      <w:lvlText w:val=""/>
      <w:lvlJc w:val="left"/>
      <w:pPr>
        <w:tabs>
          <w:tab w:val="num" w:pos="3300"/>
        </w:tabs>
        <w:ind w:left="3300" w:hanging="420"/>
      </w:pPr>
      <w:rPr>
        <w:rFonts w:ascii="Wingdings" w:hAnsi="Wingdings" w:hint="default"/>
      </w:rPr>
    </w:lvl>
    <w:lvl w:ilvl="6" w:tplc="744C0158" w:tentative="1">
      <w:start w:val="1"/>
      <w:numFmt w:val="bullet"/>
      <w:lvlText w:val=""/>
      <w:lvlJc w:val="left"/>
      <w:pPr>
        <w:tabs>
          <w:tab w:val="num" w:pos="3720"/>
        </w:tabs>
        <w:ind w:left="3720" w:hanging="420"/>
      </w:pPr>
      <w:rPr>
        <w:rFonts w:ascii="Wingdings" w:hAnsi="Wingdings" w:hint="default"/>
      </w:rPr>
    </w:lvl>
    <w:lvl w:ilvl="7" w:tplc="07EE91B6" w:tentative="1">
      <w:start w:val="1"/>
      <w:numFmt w:val="bullet"/>
      <w:lvlText w:val=""/>
      <w:lvlJc w:val="left"/>
      <w:pPr>
        <w:tabs>
          <w:tab w:val="num" w:pos="4140"/>
        </w:tabs>
        <w:ind w:left="4140" w:hanging="420"/>
      </w:pPr>
      <w:rPr>
        <w:rFonts w:ascii="Wingdings" w:hAnsi="Wingdings" w:hint="default"/>
      </w:rPr>
    </w:lvl>
    <w:lvl w:ilvl="8" w:tplc="8F64949A" w:tentative="1">
      <w:start w:val="1"/>
      <w:numFmt w:val="bullet"/>
      <w:lvlText w:val=""/>
      <w:lvlJc w:val="left"/>
      <w:pPr>
        <w:tabs>
          <w:tab w:val="num" w:pos="4560"/>
        </w:tabs>
        <w:ind w:left="4560" w:hanging="420"/>
      </w:pPr>
      <w:rPr>
        <w:rFonts w:ascii="Wingdings" w:hAnsi="Wingdings" w:hint="default"/>
      </w:rPr>
    </w:lvl>
  </w:abstractNum>
  <w:abstractNum w:abstractNumId="27" w15:restartNumberingAfterBreak="0">
    <w:nsid w:val="53C16990"/>
    <w:multiLevelType w:val="hybridMultilevel"/>
    <w:tmpl w:val="841C9948"/>
    <w:lvl w:ilvl="0" w:tplc="BDF4B2A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15:restartNumberingAfterBreak="0">
    <w:nsid w:val="53D43DA9"/>
    <w:multiLevelType w:val="hybridMultilevel"/>
    <w:tmpl w:val="20388612"/>
    <w:lvl w:ilvl="0" w:tplc="9FCE119E">
      <w:start w:val="2"/>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50D1DA3"/>
    <w:multiLevelType w:val="hybridMultilevel"/>
    <w:tmpl w:val="1568745E"/>
    <w:lvl w:ilvl="0" w:tplc="7EF86B7C">
      <w:start w:val="1"/>
      <w:numFmt w:val="decimal"/>
      <w:lvlText w:val="%1."/>
      <w:lvlJc w:val="left"/>
      <w:pPr>
        <w:ind w:left="570" w:hanging="360"/>
      </w:pPr>
      <w:rPr>
        <w:rFonts w:hint="default"/>
      </w:rPr>
    </w:lvl>
    <w:lvl w:ilvl="1" w:tplc="04090019">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0" w15:restartNumberingAfterBreak="0">
    <w:nsid w:val="558F1308"/>
    <w:multiLevelType w:val="hybridMultilevel"/>
    <w:tmpl w:val="FD6A95E2"/>
    <w:lvl w:ilvl="0" w:tplc="EC76FC3A">
      <w:start w:val="1"/>
      <w:numFmt w:val="japaneseCounting"/>
      <w:lvlText w:val="%1、"/>
      <w:lvlJc w:val="left"/>
      <w:pPr>
        <w:tabs>
          <w:tab w:val="num" w:pos="420"/>
        </w:tabs>
        <w:ind w:left="420" w:hanging="420"/>
      </w:pPr>
      <w:rPr>
        <w:rFonts w:hint="default"/>
      </w:rPr>
    </w:lvl>
    <w:lvl w:ilvl="1" w:tplc="AACCC7C8">
      <w:start w:val="1"/>
      <w:numFmt w:val="decimal"/>
      <w:lvlText w:val="%2."/>
      <w:lvlJc w:val="left"/>
      <w:pPr>
        <w:tabs>
          <w:tab w:val="num" w:pos="840"/>
        </w:tabs>
        <w:ind w:left="840" w:hanging="420"/>
      </w:pPr>
      <w:rPr>
        <w:rFonts w:ascii="Times New Roman" w:eastAsia="宋体" w:hAnsi="Times New Roman" w:cs="Times New Roman"/>
      </w:r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15:restartNumberingAfterBreak="0">
    <w:nsid w:val="59BC4BBA"/>
    <w:multiLevelType w:val="hybridMultilevel"/>
    <w:tmpl w:val="6BC017D8"/>
    <w:lvl w:ilvl="0" w:tplc="6ECE560C">
      <w:start w:val="1"/>
      <w:numFmt w:val="decimal"/>
      <w:lvlText w:val="（%1）"/>
      <w:lvlJc w:val="left"/>
      <w:pPr>
        <w:ind w:left="720" w:hanging="7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CF26915"/>
    <w:multiLevelType w:val="hybridMultilevel"/>
    <w:tmpl w:val="13D2DD08"/>
    <w:lvl w:ilvl="0" w:tplc="0409000F">
      <w:start w:val="1"/>
      <w:numFmt w:val="decimal"/>
      <w:lvlText w:val="%1."/>
      <w:lvlJc w:val="left"/>
      <w:pPr>
        <w:tabs>
          <w:tab w:val="num" w:pos="420"/>
        </w:tabs>
        <w:ind w:left="420" w:hanging="420"/>
      </w:pPr>
      <w:rPr>
        <w:rFont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3" w15:restartNumberingAfterBreak="0">
    <w:nsid w:val="5E68179A"/>
    <w:multiLevelType w:val="hybridMultilevel"/>
    <w:tmpl w:val="5EB4BB6E"/>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4" w15:restartNumberingAfterBreak="0">
    <w:nsid w:val="60782C62"/>
    <w:multiLevelType w:val="hybridMultilevel"/>
    <w:tmpl w:val="646864EA"/>
    <w:lvl w:ilvl="0" w:tplc="CAC2FBD6">
      <w:start w:val="1"/>
      <w:numFmt w:val="decimalEnclosedCircle"/>
      <w:lvlText w:val="%1"/>
      <w:lvlJc w:val="left"/>
      <w:pPr>
        <w:tabs>
          <w:tab w:val="num" w:pos="780"/>
        </w:tabs>
        <w:ind w:left="780" w:hanging="360"/>
      </w:pPr>
      <w:rPr>
        <w:rFonts w:hint="eastAsia"/>
      </w:rPr>
    </w:lvl>
    <w:lvl w:ilvl="1" w:tplc="F8D6B4FA">
      <w:start w:val="1"/>
      <w:numFmt w:val="decimal"/>
      <w:lvlText w:val="（%2）"/>
      <w:lvlJc w:val="left"/>
      <w:pPr>
        <w:tabs>
          <w:tab w:val="num" w:pos="1140"/>
        </w:tabs>
        <w:ind w:left="1140" w:hanging="7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5" w15:restartNumberingAfterBreak="0">
    <w:nsid w:val="6952482A"/>
    <w:multiLevelType w:val="hybridMultilevel"/>
    <w:tmpl w:val="91C49D0A"/>
    <w:lvl w:ilvl="0" w:tplc="05248598">
      <w:start w:val="2"/>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15:restartNumberingAfterBreak="0">
    <w:nsid w:val="696B0E70"/>
    <w:multiLevelType w:val="hybridMultilevel"/>
    <w:tmpl w:val="A99E8210"/>
    <w:lvl w:ilvl="0" w:tplc="535C4D3E">
      <w:start w:val="2"/>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7" w15:restartNumberingAfterBreak="0">
    <w:nsid w:val="6A8E04FC"/>
    <w:multiLevelType w:val="hybridMultilevel"/>
    <w:tmpl w:val="A894E44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8" w15:restartNumberingAfterBreak="0">
    <w:nsid w:val="6FCC23B8"/>
    <w:multiLevelType w:val="hybridMultilevel"/>
    <w:tmpl w:val="966C3FCC"/>
    <w:lvl w:ilvl="0" w:tplc="2ADC9BEE">
      <w:start w:val="5"/>
      <w:numFmt w:val="japaneseCounting"/>
      <w:lvlText w:val="%1、"/>
      <w:lvlJc w:val="left"/>
      <w:pPr>
        <w:ind w:left="450" w:hanging="45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FFE43A4"/>
    <w:multiLevelType w:val="hybridMultilevel"/>
    <w:tmpl w:val="84E0F6C4"/>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F">
      <w:start w:val="1"/>
      <w:numFmt w:val="decimal"/>
      <w:lvlText w:val="%3."/>
      <w:lvlJc w:val="left"/>
      <w:pPr>
        <w:tabs>
          <w:tab w:val="num" w:pos="1260"/>
        </w:tabs>
        <w:ind w:left="1260" w:hanging="420"/>
      </w:pPr>
    </w:lvl>
    <w:lvl w:ilvl="3" w:tplc="0409000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40" w15:restartNumberingAfterBreak="0">
    <w:nsid w:val="72266470"/>
    <w:multiLevelType w:val="hybridMultilevel"/>
    <w:tmpl w:val="E9E47EFE"/>
    <w:lvl w:ilvl="0" w:tplc="04090005">
      <w:start w:val="1"/>
      <w:numFmt w:val="bullet"/>
      <w:lvlText w:val=""/>
      <w:lvlJc w:val="left"/>
      <w:pPr>
        <w:tabs>
          <w:tab w:val="num" w:pos="1200"/>
        </w:tabs>
        <w:ind w:left="1200" w:hanging="420"/>
      </w:pPr>
      <w:rPr>
        <w:rFonts w:ascii="Wingdings" w:hAnsi="Wingdings" w:hint="default"/>
      </w:rPr>
    </w:lvl>
    <w:lvl w:ilvl="1" w:tplc="04090001">
      <w:start w:val="1"/>
      <w:numFmt w:val="bullet"/>
      <w:lvlText w:val=""/>
      <w:lvlJc w:val="left"/>
      <w:pPr>
        <w:tabs>
          <w:tab w:val="num" w:pos="1620"/>
        </w:tabs>
        <w:ind w:left="1620" w:hanging="420"/>
      </w:pPr>
      <w:rPr>
        <w:rFonts w:ascii="Wingdings" w:hAnsi="Wingdings" w:hint="default"/>
      </w:rPr>
    </w:lvl>
    <w:lvl w:ilvl="2" w:tplc="E32253B2" w:tentative="1">
      <w:start w:val="1"/>
      <w:numFmt w:val="bullet"/>
      <w:lvlText w:val=""/>
      <w:lvlJc w:val="left"/>
      <w:pPr>
        <w:tabs>
          <w:tab w:val="num" w:pos="2040"/>
        </w:tabs>
        <w:ind w:left="2040" w:hanging="420"/>
      </w:pPr>
      <w:rPr>
        <w:rFonts w:ascii="Wingdings" w:hAnsi="Wingdings" w:hint="default"/>
      </w:rPr>
    </w:lvl>
    <w:lvl w:ilvl="3" w:tplc="50EE2584" w:tentative="1">
      <w:start w:val="1"/>
      <w:numFmt w:val="bullet"/>
      <w:lvlText w:val=""/>
      <w:lvlJc w:val="left"/>
      <w:pPr>
        <w:tabs>
          <w:tab w:val="num" w:pos="2460"/>
        </w:tabs>
        <w:ind w:left="2460" w:hanging="420"/>
      </w:pPr>
      <w:rPr>
        <w:rFonts w:ascii="Wingdings" w:hAnsi="Wingdings" w:hint="default"/>
      </w:rPr>
    </w:lvl>
    <w:lvl w:ilvl="4" w:tplc="8864DD4A" w:tentative="1">
      <w:start w:val="1"/>
      <w:numFmt w:val="bullet"/>
      <w:lvlText w:val=""/>
      <w:lvlJc w:val="left"/>
      <w:pPr>
        <w:tabs>
          <w:tab w:val="num" w:pos="2880"/>
        </w:tabs>
        <w:ind w:left="2880" w:hanging="420"/>
      </w:pPr>
      <w:rPr>
        <w:rFonts w:ascii="Wingdings" w:hAnsi="Wingdings" w:hint="default"/>
      </w:rPr>
    </w:lvl>
    <w:lvl w:ilvl="5" w:tplc="05AE398E" w:tentative="1">
      <w:start w:val="1"/>
      <w:numFmt w:val="bullet"/>
      <w:lvlText w:val=""/>
      <w:lvlJc w:val="left"/>
      <w:pPr>
        <w:tabs>
          <w:tab w:val="num" w:pos="3300"/>
        </w:tabs>
        <w:ind w:left="3300" w:hanging="420"/>
      </w:pPr>
      <w:rPr>
        <w:rFonts w:ascii="Wingdings" w:hAnsi="Wingdings" w:hint="default"/>
      </w:rPr>
    </w:lvl>
    <w:lvl w:ilvl="6" w:tplc="744C0158" w:tentative="1">
      <w:start w:val="1"/>
      <w:numFmt w:val="bullet"/>
      <w:lvlText w:val=""/>
      <w:lvlJc w:val="left"/>
      <w:pPr>
        <w:tabs>
          <w:tab w:val="num" w:pos="3720"/>
        </w:tabs>
        <w:ind w:left="3720" w:hanging="420"/>
      </w:pPr>
      <w:rPr>
        <w:rFonts w:ascii="Wingdings" w:hAnsi="Wingdings" w:hint="default"/>
      </w:rPr>
    </w:lvl>
    <w:lvl w:ilvl="7" w:tplc="07EE91B6" w:tentative="1">
      <w:start w:val="1"/>
      <w:numFmt w:val="bullet"/>
      <w:lvlText w:val=""/>
      <w:lvlJc w:val="left"/>
      <w:pPr>
        <w:tabs>
          <w:tab w:val="num" w:pos="4140"/>
        </w:tabs>
        <w:ind w:left="4140" w:hanging="420"/>
      </w:pPr>
      <w:rPr>
        <w:rFonts w:ascii="Wingdings" w:hAnsi="Wingdings" w:hint="default"/>
      </w:rPr>
    </w:lvl>
    <w:lvl w:ilvl="8" w:tplc="8F64949A" w:tentative="1">
      <w:start w:val="1"/>
      <w:numFmt w:val="bullet"/>
      <w:lvlText w:val=""/>
      <w:lvlJc w:val="left"/>
      <w:pPr>
        <w:tabs>
          <w:tab w:val="num" w:pos="4560"/>
        </w:tabs>
        <w:ind w:left="4560" w:hanging="420"/>
      </w:pPr>
      <w:rPr>
        <w:rFonts w:ascii="Wingdings" w:hAnsi="Wingdings" w:hint="default"/>
      </w:rPr>
    </w:lvl>
  </w:abstractNum>
  <w:abstractNum w:abstractNumId="41" w15:restartNumberingAfterBreak="0">
    <w:nsid w:val="743B545F"/>
    <w:multiLevelType w:val="hybridMultilevel"/>
    <w:tmpl w:val="809697C4"/>
    <w:lvl w:ilvl="0" w:tplc="5B4E1624">
      <w:start w:val="1"/>
      <w:numFmt w:val="bullet"/>
      <w:lvlText w:val=""/>
      <w:lvlJc w:val="left"/>
      <w:pPr>
        <w:tabs>
          <w:tab w:val="num" w:pos="420"/>
        </w:tabs>
        <w:ind w:left="420" w:hanging="420"/>
      </w:pPr>
      <w:rPr>
        <w:rFonts w:ascii="Wingdings" w:eastAsia="宋体" w:hAnsi="Wingdings" w:cs="Times New Roman" w:hint="default"/>
      </w:rPr>
    </w:lvl>
    <w:lvl w:ilvl="1" w:tplc="0409000F">
      <w:start w:val="1"/>
      <w:numFmt w:val="decimal"/>
      <w:lvlText w:val="%2."/>
      <w:lvlJc w:val="left"/>
      <w:pPr>
        <w:tabs>
          <w:tab w:val="num" w:pos="840"/>
        </w:tabs>
        <w:ind w:left="840" w:hanging="420"/>
      </w:pPr>
    </w:lvl>
    <w:lvl w:ilvl="2" w:tplc="B0821830">
      <w:start w:val="1"/>
      <w:numFmt w:val="decimal"/>
      <w:lvlText w:val="（%3）"/>
      <w:lvlJc w:val="left"/>
      <w:pPr>
        <w:tabs>
          <w:tab w:val="num" w:pos="1560"/>
        </w:tabs>
        <w:ind w:left="1560" w:hanging="720"/>
      </w:pPr>
      <w:rPr>
        <w:rFonts w:hint="eastAsia"/>
      </w:rPr>
    </w:lvl>
    <w:lvl w:ilvl="3" w:tplc="5A4CA066">
      <w:start w:val="1"/>
      <w:numFmt w:val="decimal"/>
      <w:lvlText w:val="%4."/>
      <w:lvlJc w:val="left"/>
      <w:pPr>
        <w:tabs>
          <w:tab w:val="num" w:pos="1620"/>
        </w:tabs>
        <w:ind w:left="1620" w:hanging="360"/>
      </w:pPr>
      <w:rPr>
        <w:rFonts w:hint="eastAsia"/>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42" w15:restartNumberingAfterBreak="0">
    <w:nsid w:val="746A46D4"/>
    <w:multiLevelType w:val="hybridMultilevel"/>
    <w:tmpl w:val="AB324CDE"/>
    <w:lvl w:ilvl="0" w:tplc="0409000F">
      <w:start w:val="1"/>
      <w:numFmt w:val="decimal"/>
      <w:lvlText w:val="%1."/>
      <w:lvlJc w:val="left"/>
      <w:pPr>
        <w:tabs>
          <w:tab w:val="num" w:pos="420"/>
        </w:tabs>
        <w:ind w:left="420" w:hanging="420"/>
      </w:pPr>
    </w:lvl>
    <w:lvl w:ilvl="1" w:tplc="59384F60">
      <w:start w:val="1"/>
      <w:numFmt w:val="lowerLetter"/>
      <w:lvlText w:val="%2)"/>
      <w:lvlJc w:val="left"/>
      <w:pPr>
        <w:tabs>
          <w:tab w:val="num" w:pos="780"/>
        </w:tabs>
        <w:ind w:left="780" w:hanging="420"/>
      </w:pPr>
      <w:rPr>
        <w:rFonts w:ascii="Times New Roman" w:eastAsia="宋体" w:hAnsi="Times New Roman" w:cs="Times New Roman"/>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77A9567C"/>
    <w:multiLevelType w:val="hybridMultilevel"/>
    <w:tmpl w:val="5BBCC910"/>
    <w:lvl w:ilvl="0" w:tplc="04090005">
      <w:start w:val="1"/>
      <w:numFmt w:val="bullet"/>
      <w:lvlText w:val=""/>
      <w:lvlJc w:val="left"/>
      <w:pPr>
        <w:tabs>
          <w:tab w:val="num" w:pos="420"/>
        </w:tabs>
        <w:ind w:left="420" w:hanging="420"/>
      </w:pPr>
      <w:rPr>
        <w:rFonts w:ascii="Wingdings" w:hAnsi="Wingdings" w:hint="default"/>
      </w:rPr>
    </w:lvl>
    <w:lvl w:ilvl="1" w:tplc="04090003">
      <w:start w:val="1"/>
      <w:numFmt w:val="bullet"/>
      <w:lvlText w:val=""/>
      <w:lvlJc w:val="left"/>
      <w:pPr>
        <w:tabs>
          <w:tab w:val="num" w:pos="840"/>
        </w:tabs>
        <w:ind w:left="840" w:hanging="420"/>
      </w:pPr>
      <w:rPr>
        <w:rFonts w:ascii="Wingdings" w:hAnsi="Wingdings" w:hint="default"/>
      </w:rPr>
    </w:lvl>
    <w:lvl w:ilvl="2" w:tplc="04090005">
      <w:start w:val="1"/>
      <w:numFmt w:val="bullet"/>
      <w:lvlText w:val=""/>
      <w:lvlJc w:val="left"/>
      <w:pPr>
        <w:tabs>
          <w:tab w:val="num" w:pos="1260"/>
        </w:tabs>
        <w:ind w:left="1260" w:hanging="420"/>
      </w:pPr>
      <w:rPr>
        <w:rFonts w:ascii="Wingdings" w:hAnsi="Wingdings" w:hint="default"/>
      </w:rPr>
    </w:lvl>
    <w:lvl w:ilvl="3" w:tplc="04090001">
      <w:start w:val="1"/>
      <w:numFmt w:val="bullet"/>
      <w:lvlText w:val=""/>
      <w:lvlJc w:val="left"/>
      <w:pPr>
        <w:tabs>
          <w:tab w:val="num" w:pos="1680"/>
        </w:tabs>
        <w:ind w:left="1680" w:hanging="420"/>
      </w:pPr>
      <w:rPr>
        <w:rFonts w:ascii="Wingdings" w:hAnsi="Wingdings" w:hint="default"/>
      </w:rPr>
    </w:lvl>
    <w:lvl w:ilvl="4" w:tplc="04090003">
      <w:start w:val="1"/>
      <w:numFmt w:val="bullet"/>
      <w:lvlText w:val=""/>
      <w:lvlJc w:val="left"/>
      <w:pPr>
        <w:tabs>
          <w:tab w:val="num" w:pos="2100"/>
        </w:tabs>
        <w:ind w:left="2100" w:hanging="420"/>
      </w:pPr>
      <w:rPr>
        <w:rFonts w:ascii="Wingdings" w:hAnsi="Wingdings" w:hint="default"/>
      </w:rPr>
    </w:lvl>
    <w:lvl w:ilvl="5" w:tplc="04090005">
      <w:start w:val="1"/>
      <w:numFmt w:val="bullet"/>
      <w:lvlText w:val=""/>
      <w:lvlJc w:val="left"/>
      <w:pPr>
        <w:tabs>
          <w:tab w:val="num" w:pos="2520"/>
        </w:tabs>
        <w:ind w:left="2520" w:hanging="420"/>
      </w:pPr>
      <w:rPr>
        <w:rFonts w:ascii="Wingdings" w:hAnsi="Wingdings" w:hint="default"/>
      </w:rPr>
    </w:lvl>
    <w:lvl w:ilvl="6" w:tplc="04090001">
      <w:start w:val="1"/>
      <w:numFmt w:val="bullet"/>
      <w:lvlText w:val=""/>
      <w:lvlJc w:val="left"/>
      <w:pPr>
        <w:tabs>
          <w:tab w:val="num" w:pos="2940"/>
        </w:tabs>
        <w:ind w:left="2940" w:hanging="420"/>
      </w:pPr>
      <w:rPr>
        <w:rFonts w:ascii="Wingdings" w:hAnsi="Wingdings" w:hint="default"/>
      </w:rPr>
    </w:lvl>
    <w:lvl w:ilvl="7" w:tplc="04090003">
      <w:start w:val="1"/>
      <w:numFmt w:val="bullet"/>
      <w:lvlText w:val=""/>
      <w:lvlJc w:val="left"/>
      <w:pPr>
        <w:tabs>
          <w:tab w:val="num" w:pos="3360"/>
        </w:tabs>
        <w:ind w:left="3360" w:hanging="420"/>
      </w:pPr>
      <w:rPr>
        <w:rFonts w:ascii="Wingdings" w:hAnsi="Wingdings" w:hint="default"/>
      </w:rPr>
    </w:lvl>
    <w:lvl w:ilvl="8" w:tplc="04090005">
      <w:start w:val="1"/>
      <w:numFmt w:val="bullet"/>
      <w:lvlText w:val=""/>
      <w:lvlJc w:val="left"/>
      <w:pPr>
        <w:tabs>
          <w:tab w:val="num" w:pos="3780"/>
        </w:tabs>
        <w:ind w:left="3780" w:hanging="420"/>
      </w:pPr>
      <w:rPr>
        <w:rFonts w:ascii="Wingdings" w:hAnsi="Wingdings" w:hint="default"/>
      </w:rPr>
    </w:lvl>
  </w:abstractNum>
  <w:abstractNum w:abstractNumId="44" w15:restartNumberingAfterBreak="0">
    <w:nsid w:val="7AA55594"/>
    <w:multiLevelType w:val="hybridMultilevel"/>
    <w:tmpl w:val="98C433E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5" w15:restartNumberingAfterBreak="0">
    <w:nsid w:val="7AD227A5"/>
    <w:multiLevelType w:val="multilevel"/>
    <w:tmpl w:val="E5B6383C"/>
    <w:lvl w:ilvl="0">
      <w:start w:val="1"/>
      <w:numFmt w:val="decimal"/>
      <w:lvlText w:val="(%1)"/>
      <w:lvlJc w:val="left"/>
      <w:pPr>
        <w:tabs>
          <w:tab w:val="num" w:pos="425"/>
        </w:tabs>
        <w:ind w:left="425" w:hanging="425"/>
      </w:pPr>
      <w:rPr>
        <w:rFonts w:hint="eastAsia"/>
      </w:rPr>
    </w:lvl>
    <w:lvl w:ilvl="1">
      <w:start w:val="1"/>
      <w:numFmt w:val="decimal"/>
      <w:lvlText w:val="%2）"/>
      <w:lvlJc w:val="left"/>
      <w:pPr>
        <w:tabs>
          <w:tab w:val="num" w:pos="992"/>
        </w:tabs>
        <w:ind w:left="992" w:hanging="567"/>
      </w:pPr>
      <w:rPr>
        <w:rFonts w:hint="eastAsia"/>
      </w:rPr>
    </w:lvl>
    <w:lvl w:ilvl="2">
      <w:start w:val="1"/>
      <w:numFmt w:val="none"/>
      <w:lvlText w:val=""/>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16cid:durableId="127756497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8470287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10558977">
    <w:abstractNumId w:val="42"/>
  </w:num>
  <w:num w:numId="4" w16cid:durableId="1381830275">
    <w:abstractNumId w:val="9"/>
  </w:num>
  <w:num w:numId="5" w16cid:durableId="2072194296">
    <w:abstractNumId w:val="36"/>
  </w:num>
  <w:num w:numId="6" w16cid:durableId="138872469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2454660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431849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71137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9282876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399419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07558917">
    <w:abstractNumId w:val="27"/>
  </w:num>
  <w:num w:numId="13" w16cid:durableId="2102876405">
    <w:abstractNumId w:val="21"/>
  </w:num>
  <w:num w:numId="14" w16cid:durableId="1806699858">
    <w:abstractNumId w:val="35"/>
  </w:num>
  <w:num w:numId="15" w16cid:durableId="650990240">
    <w:abstractNumId w:val="11"/>
  </w:num>
  <w:num w:numId="16" w16cid:durableId="3955887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7834176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1663382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40948920">
    <w:abstractNumId w:val="45"/>
  </w:num>
  <w:num w:numId="20" w16cid:durableId="16017972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49361270">
    <w:abstractNumId w:val="18"/>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4534802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1832403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50159426">
    <w:abstractNumId w:val="24"/>
  </w:num>
  <w:num w:numId="25" w16cid:durableId="5625204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38236720">
    <w:abstractNumId w:val="43"/>
    <w:lvlOverride w:ilvl="0"/>
    <w:lvlOverride w:ilvl="1"/>
    <w:lvlOverride w:ilvl="2"/>
    <w:lvlOverride w:ilvl="3"/>
    <w:lvlOverride w:ilvl="4"/>
    <w:lvlOverride w:ilvl="5"/>
    <w:lvlOverride w:ilvl="6"/>
    <w:lvlOverride w:ilvl="7"/>
    <w:lvlOverride w:ilvl="8"/>
  </w:num>
  <w:num w:numId="27" w16cid:durableId="1254390266">
    <w:abstractNumId w:val="32"/>
    <w:lvlOverride w:ilvl="0">
      <w:startOverride w:val="1"/>
    </w:lvlOverride>
    <w:lvlOverride w:ilvl="1"/>
    <w:lvlOverride w:ilvl="2"/>
    <w:lvlOverride w:ilvl="3"/>
    <w:lvlOverride w:ilvl="4"/>
    <w:lvlOverride w:ilvl="5"/>
    <w:lvlOverride w:ilvl="6"/>
    <w:lvlOverride w:ilvl="7"/>
    <w:lvlOverride w:ilvl="8"/>
  </w:num>
  <w:num w:numId="28" w16cid:durableId="1317958574">
    <w:abstractNumId w:val="38"/>
  </w:num>
  <w:num w:numId="29" w16cid:durableId="522204562">
    <w:abstractNumId w:val="7"/>
  </w:num>
  <w:num w:numId="30" w16cid:durableId="1804498445">
    <w:abstractNumId w:val="30"/>
  </w:num>
  <w:num w:numId="31" w16cid:durableId="732387102">
    <w:abstractNumId w:val="29"/>
  </w:num>
  <w:num w:numId="32" w16cid:durableId="1630934675">
    <w:abstractNumId w:val="28"/>
  </w:num>
  <w:num w:numId="33" w16cid:durableId="856235120">
    <w:abstractNumId w:val="41"/>
  </w:num>
  <w:num w:numId="34" w16cid:durableId="1028607371">
    <w:abstractNumId w:val="34"/>
  </w:num>
  <w:num w:numId="35" w16cid:durableId="405303891">
    <w:abstractNumId w:val="12"/>
  </w:num>
  <w:num w:numId="36" w16cid:durableId="998927896">
    <w:abstractNumId w:val="15"/>
  </w:num>
  <w:num w:numId="37" w16cid:durableId="1853103079">
    <w:abstractNumId w:val="33"/>
  </w:num>
  <w:num w:numId="38" w16cid:durableId="282463178">
    <w:abstractNumId w:val="26"/>
  </w:num>
  <w:num w:numId="39" w16cid:durableId="51316269">
    <w:abstractNumId w:val="40"/>
  </w:num>
  <w:num w:numId="40" w16cid:durableId="352805563">
    <w:abstractNumId w:val="39"/>
  </w:num>
  <w:num w:numId="41" w16cid:durableId="1651790924">
    <w:abstractNumId w:val="3"/>
  </w:num>
  <w:num w:numId="42" w16cid:durableId="507717685">
    <w:abstractNumId w:val="10"/>
  </w:num>
  <w:num w:numId="43" w16cid:durableId="780490739">
    <w:abstractNumId w:val="0"/>
  </w:num>
  <w:num w:numId="44" w16cid:durableId="1412582360">
    <w:abstractNumId w:val="31"/>
  </w:num>
  <w:num w:numId="45" w16cid:durableId="1912959665">
    <w:abstractNumId w:val="13"/>
  </w:num>
  <w:num w:numId="46" w16cid:durableId="1091463905">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3"/>
  </w:hdrShapeDefaults>
  <w:footnotePr>
    <w:footnote w:id="-1"/>
    <w:footnote w:id="0"/>
  </w:footnotePr>
  <w:endnotePr>
    <w:endnote w:id="-1"/>
    <w:endnote w:id="0"/>
  </w:endnotePr>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02744"/>
    <w:rsid w:val="00002744"/>
    <w:rsid w:val="00012595"/>
    <w:rsid w:val="00020E9E"/>
    <w:rsid w:val="00021B52"/>
    <w:rsid w:val="000277C6"/>
    <w:rsid w:val="0003316C"/>
    <w:rsid w:val="0004390D"/>
    <w:rsid w:val="000446F0"/>
    <w:rsid w:val="00050E01"/>
    <w:rsid w:val="00077C22"/>
    <w:rsid w:val="00085B57"/>
    <w:rsid w:val="000903B1"/>
    <w:rsid w:val="000C42A5"/>
    <w:rsid w:val="000D01CB"/>
    <w:rsid w:val="000D3D20"/>
    <w:rsid w:val="000D4A7F"/>
    <w:rsid w:val="000E622F"/>
    <w:rsid w:val="000F6691"/>
    <w:rsid w:val="001037FE"/>
    <w:rsid w:val="001070E3"/>
    <w:rsid w:val="00113227"/>
    <w:rsid w:val="001238FA"/>
    <w:rsid w:val="00152819"/>
    <w:rsid w:val="00153022"/>
    <w:rsid w:val="001605C6"/>
    <w:rsid w:val="0016718D"/>
    <w:rsid w:val="001767B5"/>
    <w:rsid w:val="00177D0F"/>
    <w:rsid w:val="001847DA"/>
    <w:rsid w:val="0018730D"/>
    <w:rsid w:val="0018763E"/>
    <w:rsid w:val="001A1739"/>
    <w:rsid w:val="001A4773"/>
    <w:rsid w:val="001B1716"/>
    <w:rsid w:val="001C44F7"/>
    <w:rsid w:val="001D2527"/>
    <w:rsid w:val="001E6D65"/>
    <w:rsid w:val="001F282C"/>
    <w:rsid w:val="001F732E"/>
    <w:rsid w:val="002018C5"/>
    <w:rsid w:val="00234EB0"/>
    <w:rsid w:val="0024363D"/>
    <w:rsid w:val="002533E8"/>
    <w:rsid w:val="0026377A"/>
    <w:rsid w:val="00271886"/>
    <w:rsid w:val="00273B42"/>
    <w:rsid w:val="002748D5"/>
    <w:rsid w:val="00276175"/>
    <w:rsid w:val="0028536E"/>
    <w:rsid w:val="00295491"/>
    <w:rsid w:val="00295B5A"/>
    <w:rsid w:val="002B201E"/>
    <w:rsid w:val="002B31FF"/>
    <w:rsid w:val="002B5A26"/>
    <w:rsid w:val="002C4DFA"/>
    <w:rsid w:val="002C6ED3"/>
    <w:rsid w:val="002D6964"/>
    <w:rsid w:val="002E0C07"/>
    <w:rsid w:val="002E7B04"/>
    <w:rsid w:val="002F4168"/>
    <w:rsid w:val="00301B7D"/>
    <w:rsid w:val="003225A1"/>
    <w:rsid w:val="0032320F"/>
    <w:rsid w:val="003334BB"/>
    <w:rsid w:val="003470E0"/>
    <w:rsid w:val="00372747"/>
    <w:rsid w:val="003A0F44"/>
    <w:rsid w:val="003A214E"/>
    <w:rsid w:val="003A7806"/>
    <w:rsid w:val="003D2869"/>
    <w:rsid w:val="003D2DC8"/>
    <w:rsid w:val="003D356F"/>
    <w:rsid w:val="003D371F"/>
    <w:rsid w:val="003F1D7B"/>
    <w:rsid w:val="003F4178"/>
    <w:rsid w:val="00433E3C"/>
    <w:rsid w:val="00441B6F"/>
    <w:rsid w:val="00490A5B"/>
    <w:rsid w:val="004965EF"/>
    <w:rsid w:val="004A7606"/>
    <w:rsid w:val="004C3506"/>
    <w:rsid w:val="004D1B5D"/>
    <w:rsid w:val="004D25FE"/>
    <w:rsid w:val="004D3A36"/>
    <w:rsid w:val="004D5A69"/>
    <w:rsid w:val="004E21EF"/>
    <w:rsid w:val="004E51D6"/>
    <w:rsid w:val="004F646A"/>
    <w:rsid w:val="004F7846"/>
    <w:rsid w:val="00506363"/>
    <w:rsid w:val="00511FB6"/>
    <w:rsid w:val="00512969"/>
    <w:rsid w:val="00524B8F"/>
    <w:rsid w:val="00533DE8"/>
    <w:rsid w:val="00540A2E"/>
    <w:rsid w:val="00553DC2"/>
    <w:rsid w:val="00586CB3"/>
    <w:rsid w:val="00591D23"/>
    <w:rsid w:val="005A3D67"/>
    <w:rsid w:val="005B3C4C"/>
    <w:rsid w:val="005C10D8"/>
    <w:rsid w:val="005D73FD"/>
    <w:rsid w:val="005E1299"/>
    <w:rsid w:val="0060067E"/>
    <w:rsid w:val="0061137B"/>
    <w:rsid w:val="00623477"/>
    <w:rsid w:val="006301D2"/>
    <w:rsid w:val="0063300A"/>
    <w:rsid w:val="006406DF"/>
    <w:rsid w:val="00644640"/>
    <w:rsid w:val="00645331"/>
    <w:rsid w:val="00650A21"/>
    <w:rsid w:val="00672997"/>
    <w:rsid w:val="006746AA"/>
    <w:rsid w:val="00684C0E"/>
    <w:rsid w:val="00687E43"/>
    <w:rsid w:val="00690506"/>
    <w:rsid w:val="00693AEC"/>
    <w:rsid w:val="006A121E"/>
    <w:rsid w:val="006A540B"/>
    <w:rsid w:val="006A797F"/>
    <w:rsid w:val="006B43DF"/>
    <w:rsid w:val="006B4CC3"/>
    <w:rsid w:val="006C4FE6"/>
    <w:rsid w:val="006C6AF6"/>
    <w:rsid w:val="006D5132"/>
    <w:rsid w:val="00700372"/>
    <w:rsid w:val="0071342D"/>
    <w:rsid w:val="007204A3"/>
    <w:rsid w:val="007212CD"/>
    <w:rsid w:val="00721E08"/>
    <w:rsid w:val="00735344"/>
    <w:rsid w:val="00735FA5"/>
    <w:rsid w:val="00737F91"/>
    <w:rsid w:val="00740BCE"/>
    <w:rsid w:val="007450EE"/>
    <w:rsid w:val="00750CC7"/>
    <w:rsid w:val="007804D0"/>
    <w:rsid w:val="00787607"/>
    <w:rsid w:val="00797691"/>
    <w:rsid w:val="007C1899"/>
    <w:rsid w:val="007D2A30"/>
    <w:rsid w:val="007D2AF3"/>
    <w:rsid w:val="008058FE"/>
    <w:rsid w:val="00812574"/>
    <w:rsid w:val="00812737"/>
    <w:rsid w:val="0082140E"/>
    <w:rsid w:val="00831C28"/>
    <w:rsid w:val="0083364D"/>
    <w:rsid w:val="008407CC"/>
    <w:rsid w:val="00842D3E"/>
    <w:rsid w:val="0084547F"/>
    <w:rsid w:val="00855598"/>
    <w:rsid w:val="008642BC"/>
    <w:rsid w:val="00866D6A"/>
    <w:rsid w:val="00887D79"/>
    <w:rsid w:val="00890B3A"/>
    <w:rsid w:val="008A0663"/>
    <w:rsid w:val="008A405B"/>
    <w:rsid w:val="008A52F8"/>
    <w:rsid w:val="008A733B"/>
    <w:rsid w:val="008B0DC5"/>
    <w:rsid w:val="008C39E2"/>
    <w:rsid w:val="008F31D9"/>
    <w:rsid w:val="008F7D68"/>
    <w:rsid w:val="009022CE"/>
    <w:rsid w:val="00943591"/>
    <w:rsid w:val="0094739E"/>
    <w:rsid w:val="009512B6"/>
    <w:rsid w:val="009521DE"/>
    <w:rsid w:val="009600DA"/>
    <w:rsid w:val="0096317B"/>
    <w:rsid w:val="00963247"/>
    <w:rsid w:val="009666FC"/>
    <w:rsid w:val="00972CA5"/>
    <w:rsid w:val="00985254"/>
    <w:rsid w:val="00985435"/>
    <w:rsid w:val="00993206"/>
    <w:rsid w:val="009A4215"/>
    <w:rsid w:val="009B0F01"/>
    <w:rsid w:val="009B7985"/>
    <w:rsid w:val="009C3073"/>
    <w:rsid w:val="009D0418"/>
    <w:rsid w:val="009E3209"/>
    <w:rsid w:val="009E425D"/>
    <w:rsid w:val="009E7859"/>
    <w:rsid w:val="00A05121"/>
    <w:rsid w:val="00A21D6B"/>
    <w:rsid w:val="00A23DEA"/>
    <w:rsid w:val="00A2765C"/>
    <w:rsid w:val="00A32353"/>
    <w:rsid w:val="00A34B34"/>
    <w:rsid w:val="00A34C4A"/>
    <w:rsid w:val="00A401B2"/>
    <w:rsid w:val="00A43A88"/>
    <w:rsid w:val="00A56715"/>
    <w:rsid w:val="00A6682C"/>
    <w:rsid w:val="00A80F6F"/>
    <w:rsid w:val="00A86D68"/>
    <w:rsid w:val="00A945CD"/>
    <w:rsid w:val="00AB0C28"/>
    <w:rsid w:val="00AB23CF"/>
    <w:rsid w:val="00AD3910"/>
    <w:rsid w:val="00AF26DF"/>
    <w:rsid w:val="00AF6E14"/>
    <w:rsid w:val="00B10160"/>
    <w:rsid w:val="00B4686A"/>
    <w:rsid w:val="00B53782"/>
    <w:rsid w:val="00B57C2E"/>
    <w:rsid w:val="00B804BE"/>
    <w:rsid w:val="00BB3460"/>
    <w:rsid w:val="00BC307A"/>
    <w:rsid w:val="00BC7FE4"/>
    <w:rsid w:val="00BD6635"/>
    <w:rsid w:val="00BD6DB9"/>
    <w:rsid w:val="00BE33E4"/>
    <w:rsid w:val="00BF362B"/>
    <w:rsid w:val="00BF67F6"/>
    <w:rsid w:val="00C160B6"/>
    <w:rsid w:val="00C165E7"/>
    <w:rsid w:val="00C42A99"/>
    <w:rsid w:val="00C80A38"/>
    <w:rsid w:val="00C84265"/>
    <w:rsid w:val="00C84537"/>
    <w:rsid w:val="00C84AE4"/>
    <w:rsid w:val="00CA6F7C"/>
    <w:rsid w:val="00CB3EE7"/>
    <w:rsid w:val="00CD026B"/>
    <w:rsid w:val="00CD3923"/>
    <w:rsid w:val="00CE4AF2"/>
    <w:rsid w:val="00CE6A08"/>
    <w:rsid w:val="00CE6AF2"/>
    <w:rsid w:val="00CF3B42"/>
    <w:rsid w:val="00D079AA"/>
    <w:rsid w:val="00D26091"/>
    <w:rsid w:val="00D30DF7"/>
    <w:rsid w:val="00D35DAE"/>
    <w:rsid w:val="00D520BC"/>
    <w:rsid w:val="00D85D10"/>
    <w:rsid w:val="00D8689A"/>
    <w:rsid w:val="00D92A76"/>
    <w:rsid w:val="00DA097D"/>
    <w:rsid w:val="00DA5041"/>
    <w:rsid w:val="00DB09BB"/>
    <w:rsid w:val="00DB3A5E"/>
    <w:rsid w:val="00E00067"/>
    <w:rsid w:val="00E11832"/>
    <w:rsid w:val="00E12049"/>
    <w:rsid w:val="00E1408A"/>
    <w:rsid w:val="00E16FD3"/>
    <w:rsid w:val="00E26C96"/>
    <w:rsid w:val="00E26C9C"/>
    <w:rsid w:val="00E47F0E"/>
    <w:rsid w:val="00E510E6"/>
    <w:rsid w:val="00E52A16"/>
    <w:rsid w:val="00E976A2"/>
    <w:rsid w:val="00EA02DD"/>
    <w:rsid w:val="00EA3D4E"/>
    <w:rsid w:val="00EB646B"/>
    <w:rsid w:val="00ED1D81"/>
    <w:rsid w:val="00ED6732"/>
    <w:rsid w:val="00EE5BE2"/>
    <w:rsid w:val="00F047B9"/>
    <w:rsid w:val="00F11449"/>
    <w:rsid w:val="00F1471C"/>
    <w:rsid w:val="00F7725B"/>
    <w:rsid w:val="00F80F29"/>
    <w:rsid w:val="00F838C6"/>
    <w:rsid w:val="00F95858"/>
    <w:rsid w:val="00FA0740"/>
    <w:rsid w:val="00FB6F40"/>
    <w:rsid w:val="00FC3792"/>
    <w:rsid w:val="00FE0A91"/>
    <w:rsid w:val="00FE26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5:chartTrackingRefBased/>
  <w15:docId w15:val="{9F42145B-30A1-445D-998F-D436F7DAD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uiPriority="99"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semiHidden="1" w:uiPriority="72" w:unhideWhenUsed="1"/>
    <w:lsdException w:name="Plain Table 2" w:semiHidden="1" w:uiPriority="73" w:unhideWhenUsed="1"/>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iPriority="99" w:unhideWhenUsed="1"/>
  </w:latentStyles>
  <w:style w:type="paragraph" w:default="1" w:styleId="a">
    <w:name w:val="Normal"/>
    <w:qFormat/>
    <w:rsid w:val="00BF362B"/>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rsid w:val="00002744"/>
    <w:pPr>
      <w:widowControl/>
      <w:spacing w:before="100" w:beforeAutospacing="1" w:after="100" w:afterAutospacing="1"/>
      <w:jc w:val="left"/>
    </w:pPr>
    <w:rPr>
      <w:rFonts w:ascii="宋体" w:hAnsi="宋体"/>
      <w:kern w:val="0"/>
      <w:sz w:val="24"/>
    </w:rPr>
  </w:style>
  <w:style w:type="paragraph" w:styleId="a4">
    <w:name w:val="Body Text"/>
    <w:basedOn w:val="a"/>
    <w:rsid w:val="00002744"/>
    <w:pPr>
      <w:autoSpaceDE w:val="0"/>
      <w:autoSpaceDN w:val="0"/>
      <w:adjustRightInd w:val="0"/>
      <w:jc w:val="left"/>
    </w:pPr>
    <w:rPr>
      <w:rFonts w:ascii="宋体"/>
      <w:kern w:val="0"/>
      <w:szCs w:val="21"/>
    </w:rPr>
  </w:style>
  <w:style w:type="paragraph" w:styleId="a5">
    <w:name w:val="footer"/>
    <w:basedOn w:val="a"/>
    <w:link w:val="a6"/>
    <w:rsid w:val="00693AEC"/>
    <w:pPr>
      <w:tabs>
        <w:tab w:val="center" w:pos="4153"/>
        <w:tab w:val="right" w:pos="8306"/>
      </w:tabs>
      <w:snapToGrid w:val="0"/>
      <w:jc w:val="left"/>
    </w:pPr>
    <w:rPr>
      <w:sz w:val="18"/>
      <w:szCs w:val="18"/>
      <w:lang w:val="x-none" w:eastAsia="x-none"/>
    </w:rPr>
  </w:style>
  <w:style w:type="character" w:styleId="a7">
    <w:name w:val="page number"/>
    <w:basedOn w:val="a0"/>
    <w:rsid w:val="00693AEC"/>
  </w:style>
  <w:style w:type="paragraph" w:styleId="a8">
    <w:name w:val="header"/>
    <w:basedOn w:val="a"/>
    <w:link w:val="a9"/>
    <w:rsid w:val="00693AEC"/>
    <w:pPr>
      <w:pBdr>
        <w:bottom w:val="single" w:sz="6" w:space="1" w:color="auto"/>
      </w:pBdr>
      <w:tabs>
        <w:tab w:val="center" w:pos="4153"/>
        <w:tab w:val="right" w:pos="8306"/>
      </w:tabs>
      <w:snapToGrid w:val="0"/>
      <w:jc w:val="center"/>
    </w:pPr>
    <w:rPr>
      <w:sz w:val="18"/>
      <w:szCs w:val="18"/>
      <w:lang w:val="x-none" w:eastAsia="x-none"/>
    </w:rPr>
  </w:style>
  <w:style w:type="character" w:styleId="aa">
    <w:name w:val="Strong"/>
    <w:uiPriority w:val="99"/>
    <w:qFormat/>
    <w:rsid w:val="004E21EF"/>
    <w:rPr>
      <w:b/>
      <w:bCs/>
    </w:rPr>
  </w:style>
  <w:style w:type="character" w:customStyle="1" w:styleId="a9">
    <w:name w:val="页眉 字符"/>
    <w:link w:val="a8"/>
    <w:locked/>
    <w:rsid w:val="00E26C96"/>
    <w:rPr>
      <w:kern w:val="2"/>
      <w:sz w:val="18"/>
      <w:szCs w:val="18"/>
    </w:rPr>
  </w:style>
  <w:style w:type="character" w:customStyle="1" w:styleId="a6">
    <w:name w:val="页脚 字符"/>
    <w:link w:val="a5"/>
    <w:locked/>
    <w:rsid w:val="00E26C96"/>
    <w:rPr>
      <w:kern w:val="2"/>
      <w:sz w:val="18"/>
      <w:szCs w:val="18"/>
    </w:rPr>
  </w:style>
  <w:style w:type="paragraph" w:styleId="ab">
    <w:name w:val="caption"/>
    <w:basedOn w:val="a"/>
    <w:next w:val="a"/>
    <w:qFormat/>
    <w:rsid w:val="00C84AE4"/>
    <w:pPr>
      <w:widowControl/>
      <w:jc w:val="left"/>
    </w:pPr>
    <w:rPr>
      <w:rFonts w:ascii="Cambria" w:eastAsia="黑体" w:hAnsi="Cambria"/>
      <w:sz w:val="20"/>
      <w:szCs w:val="20"/>
    </w:rPr>
  </w:style>
  <w:style w:type="paragraph" w:customStyle="1" w:styleId="msolistparagraph0">
    <w:name w:val="msolistparagraph"/>
    <w:basedOn w:val="a"/>
    <w:rsid w:val="00FE0A91"/>
    <w:pPr>
      <w:widowControl/>
      <w:ind w:firstLineChars="200" w:firstLine="420"/>
      <w:jc w:val="left"/>
    </w:pPr>
  </w:style>
  <w:style w:type="character" w:customStyle="1" w:styleId="ac">
    <w:name w:val="副标题 字符"/>
    <w:link w:val="ad"/>
    <w:locked/>
    <w:rsid w:val="00943591"/>
    <w:rPr>
      <w:rFonts w:ascii="Cambria" w:hAnsi="Cambria"/>
      <w:b/>
      <w:bCs/>
      <w:kern w:val="28"/>
      <w:sz w:val="32"/>
      <w:szCs w:val="32"/>
    </w:rPr>
  </w:style>
  <w:style w:type="paragraph" w:styleId="ad">
    <w:name w:val="Subtitle"/>
    <w:basedOn w:val="a"/>
    <w:next w:val="a"/>
    <w:link w:val="ac"/>
    <w:qFormat/>
    <w:rsid w:val="00943591"/>
    <w:pPr>
      <w:widowControl/>
      <w:spacing w:before="240" w:after="60" w:line="312" w:lineRule="auto"/>
      <w:jc w:val="center"/>
      <w:outlineLvl w:val="1"/>
    </w:pPr>
    <w:rPr>
      <w:rFonts w:ascii="Cambria" w:hAnsi="Cambria"/>
      <w:b/>
      <w:bCs/>
      <w:kern w:val="28"/>
      <w:sz w:val="32"/>
      <w:szCs w:val="32"/>
      <w:lang w:val="x-none" w:eastAsia="x-none"/>
    </w:rPr>
  </w:style>
  <w:style w:type="character" w:customStyle="1" w:styleId="Char1">
    <w:name w:val="副标题 Char1"/>
    <w:rsid w:val="00943591"/>
    <w:rPr>
      <w:rFonts w:ascii="Cambria" w:hAnsi="Cambria" w:cs="Times New Roman"/>
      <w:b/>
      <w:bCs/>
      <w:kern w:val="28"/>
      <w:sz w:val="32"/>
      <w:szCs w:val="32"/>
    </w:rPr>
  </w:style>
  <w:style w:type="paragraph" w:styleId="ae">
    <w:name w:val="Balloon Text"/>
    <w:basedOn w:val="a"/>
    <w:link w:val="af"/>
    <w:rsid w:val="00DB09BB"/>
    <w:rPr>
      <w:rFonts w:ascii="宋体"/>
      <w:sz w:val="18"/>
      <w:szCs w:val="18"/>
    </w:rPr>
  </w:style>
  <w:style w:type="character" w:customStyle="1" w:styleId="af">
    <w:name w:val="批注框文本 字符"/>
    <w:link w:val="ae"/>
    <w:rsid w:val="00DB09BB"/>
    <w:rPr>
      <w:rFonts w:ascii="宋体"/>
      <w:kern w:val="2"/>
      <w:sz w:val="18"/>
      <w:szCs w:val="18"/>
    </w:rPr>
  </w:style>
  <w:style w:type="table" w:styleId="af0">
    <w:name w:val="Table Grid"/>
    <w:basedOn w:val="a1"/>
    <w:rsid w:val="003727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29802">
      <w:bodyDiv w:val="1"/>
      <w:marLeft w:val="0"/>
      <w:marRight w:val="0"/>
      <w:marTop w:val="0"/>
      <w:marBottom w:val="0"/>
      <w:divBdr>
        <w:top w:val="none" w:sz="0" w:space="0" w:color="auto"/>
        <w:left w:val="none" w:sz="0" w:space="0" w:color="auto"/>
        <w:bottom w:val="none" w:sz="0" w:space="0" w:color="auto"/>
        <w:right w:val="none" w:sz="0" w:space="0" w:color="auto"/>
      </w:divBdr>
    </w:div>
    <w:div w:id="250698654">
      <w:bodyDiv w:val="1"/>
      <w:marLeft w:val="0"/>
      <w:marRight w:val="0"/>
      <w:marTop w:val="0"/>
      <w:marBottom w:val="0"/>
      <w:divBdr>
        <w:top w:val="none" w:sz="0" w:space="0" w:color="auto"/>
        <w:left w:val="none" w:sz="0" w:space="0" w:color="auto"/>
        <w:bottom w:val="none" w:sz="0" w:space="0" w:color="auto"/>
        <w:right w:val="none" w:sz="0" w:space="0" w:color="auto"/>
      </w:divBdr>
      <w:divsChild>
        <w:div w:id="1282880659">
          <w:marLeft w:val="0"/>
          <w:marRight w:val="0"/>
          <w:marTop w:val="0"/>
          <w:marBottom w:val="0"/>
          <w:divBdr>
            <w:top w:val="none" w:sz="0" w:space="0" w:color="auto"/>
            <w:left w:val="none" w:sz="0" w:space="0" w:color="auto"/>
            <w:bottom w:val="none" w:sz="0" w:space="0" w:color="auto"/>
            <w:right w:val="none" w:sz="0" w:space="0" w:color="auto"/>
          </w:divBdr>
        </w:div>
      </w:divsChild>
    </w:div>
    <w:div w:id="342127528">
      <w:bodyDiv w:val="1"/>
      <w:marLeft w:val="0"/>
      <w:marRight w:val="0"/>
      <w:marTop w:val="0"/>
      <w:marBottom w:val="0"/>
      <w:divBdr>
        <w:top w:val="none" w:sz="0" w:space="0" w:color="auto"/>
        <w:left w:val="none" w:sz="0" w:space="0" w:color="auto"/>
        <w:bottom w:val="none" w:sz="0" w:space="0" w:color="auto"/>
        <w:right w:val="none" w:sz="0" w:space="0" w:color="auto"/>
      </w:divBdr>
      <w:divsChild>
        <w:div w:id="1894387784">
          <w:marLeft w:val="0"/>
          <w:marRight w:val="0"/>
          <w:marTop w:val="0"/>
          <w:marBottom w:val="0"/>
          <w:divBdr>
            <w:top w:val="none" w:sz="0" w:space="0" w:color="auto"/>
            <w:left w:val="none" w:sz="0" w:space="0" w:color="auto"/>
            <w:bottom w:val="none" w:sz="0" w:space="0" w:color="auto"/>
            <w:right w:val="none" w:sz="0" w:space="0" w:color="auto"/>
          </w:divBdr>
        </w:div>
      </w:divsChild>
    </w:div>
    <w:div w:id="718554901">
      <w:bodyDiv w:val="1"/>
      <w:marLeft w:val="0"/>
      <w:marRight w:val="0"/>
      <w:marTop w:val="0"/>
      <w:marBottom w:val="0"/>
      <w:divBdr>
        <w:top w:val="none" w:sz="0" w:space="0" w:color="auto"/>
        <w:left w:val="none" w:sz="0" w:space="0" w:color="auto"/>
        <w:bottom w:val="none" w:sz="0" w:space="0" w:color="auto"/>
        <w:right w:val="none" w:sz="0" w:space="0" w:color="auto"/>
      </w:divBdr>
    </w:div>
    <w:div w:id="1000356795">
      <w:bodyDiv w:val="1"/>
      <w:marLeft w:val="0"/>
      <w:marRight w:val="0"/>
      <w:marTop w:val="0"/>
      <w:marBottom w:val="0"/>
      <w:divBdr>
        <w:top w:val="none" w:sz="0" w:space="0" w:color="auto"/>
        <w:left w:val="none" w:sz="0" w:space="0" w:color="auto"/>
        <w:bottom w:val="none" w:sz="0" w:space="0" w:color="auto"/>
        <w:right w:val="none" w:sz="0" w:space="0" w:color="auto"/>
      </w:divBdr>
      <w:divsChild>
        <w:div w:id="1440642311">
          <w:marLeft w:val="0"/>
          <w:marRight w:val="0"/>
          <w:marTop w:val="0"/>
          <w:marBottom w:val="0"/>
          <w:divBdr>
            <w:top w:val="none" w:sz="0" w:space="0" w:color="auto"/>
            <w:left w:val="none" w:sz="0" w:space="0" w:color="auto"/>
            <w:bottom w:val="none" w:sz="0" w:space="0" w:color="auto"/>
            <w:right w:val="none" w:sz="0" w:space="0" w:color="auto"/>
          </w:divBdr>
        </w:div>
      </w:divsChild>
    </w:div>
    <w:div w:id="1113983512">
      <w:bodyDiv w:val="1"/>
      <w:marLeft w:val="0"/>
      <w:marRight w:val="0"/>
      <w:marTop w:val="0"/>
      <w:marBottom w:val="0"/>
      <w:divBdr>
        <w:top w:val="none" w:sz="0" w:space="0" w:color="auto"/>
        <w:left w:val="none" w:sz="0" w:space="0" w:color="auto"/>
        <w:bottom w:val="none" w:sz="0" w:space="0" w:color="auto"/>
        <w:right w:val="none" w:sz="0" w:space="0" w:color="auto"/>
      </w:divBdr>
      <w:divsChild>
        <w:div w:id="333994896">
          <w:marLeft w:val="0"/>
          <w:marRight w:val="0"/>
          <w:marTop w:val="0"/>
          <w:marBottom w:val="0"/>
          <w:divBdr>
            <w:top w:val="none" w:sz="0" w:space="0" w:color="auto"/>
            <w:left w:val="none" w:sz="0" w:space="0" w:color="auto"/>
            <w:bottom w:val="none" w:sz="0" w:space="0" w:color="auto"/>
            <w:right w:val="none" w:sz="0" w:space="0" w:color="auto"/>
          </w:divBdr>
        </w:div>
      </w:divsChild>
    </w:div>
    <w:div w:id="1386754107">
      <w:bodyDiv w:val="1"/>
      <w:marLeft w:val="0"/>
      <w:marRight w:val="0"/>
      <w:marTop w:val="0"/>
      <w:marBottom w:val="0"/>
      <w:divBdr>
        <w:top w:val="none" w:sz="0" w:space="0" w:color="auto"/>
        <w:left w:val="none" w:sz="0" w:space="0" w:color="auto"/>
        <w:bottom w:val="none" w:sz="0" w:space="0" w:color="auto"/>
        <w:right w:val="none" w:sz="0" w:space="0" w:color="auto"/>
      </w:divBdr>
      <w:divsChild>
        <w:div w:id="497236181">
          <w:marLeft w:val="0"/>
          <w:marRight w:val="0"/>
          <w:marTop w:val="0"/>
          <w:marBottom w:val="0"/>
          <w:divBdr>
            <w:top w:val="none" w:sz="0" w:space="0" w:color="auto"/>
            <w:left w:val="none" w:sz="0" w:space="0" w:color="auto"/>
            <w:bottom w:val="none" w:sz="0" w:space="0" w:color="auto"/>
            <w:right w:val="none" w:sz="0" w:space="0" w:color="auto"/>
          </w:divBdr>
          <w:divsChild>
            <w:div w:id="16659087">
              <w:marLeft w:val="0"/>
              <w:marRight w:val="0"/>
              <w:marTop w:val="0"/>
              <w:marBottom w:val="0"/>
              <w:divBdr>
                <w:top w:val="none" w:sz="0" w:space="0" w:color="auto"/>
                <w:left w:val="none" w:sz="0" w:space="0" w:color="auto"/>
                <w:bottom w:val="none" w:sz="0" w:space="0" w:color="auto"/>
                <w:right w:val="none" w:sz="0" w:space="0" w:color="auto"/>
              </w:divBdr>
            </w:div>
            <w:div w:id="21517409">
              <w:marLeft w:val="0"/>
              <w:marRight w:val="0"/>
              <w:marTop w:val="0"/>
              <w:marBottom w:val="0"/>
              <w:divBdr>
                <w:top w:val="none" w:sz="0" w:space="0" w:color="auto"/>
                <w:left w:val="none" w:sz="0" w:space="0" w:color="auto"/>
                <w:bottom w:val="none" w:sz="0" w:space="0" w:color="auto"/>
                <w:right w:val="none" w:sz="0" w:space="0" w:color="auto"/>
              </w:divBdr>
            </w:div>
            <w:div w:id="21589889">
              <w:marLeft w:val="0"/>
              <w:marRight w:val="0"/>
              <w:marTop w:val="0"/>
              <w:marBottom w:val="0"/>
              <w:divBdr>
                <w:top w:val="none" w:sz="0" w:space="0" w:color="auto"/>
                <w:left w:val="none" w:sz="0" w:space="0" w:color="auto"/>
                <w:bottom w:val="none" w:sz="0" w:space="0" w:color="auto"/>
                <w:right w:val="none" w:sz="0" w:space="0" w:color="auto"/>
              </w:divBdr>
            </w:div>
            <w:div w:id="31345889">
              <w:marLeft w:val="0"/>
              <w:marRight w:val="0"/>
              <w:marTop w:val="0"/>
              <w:marBottom w:val="0"/>
              <w:divBdr>
                <w:top w:val="none" w:sz="0" w:space="0" w:color="auto"/>
                <w:left w:val="none" w:sz="0" w:space="0" w:color="auto"/>
                <w:bottom w:val="none" w:sz="0" w:space="0" w:color="auto"/>
                <w:right w:val="none" w:sz="0" w:space="0" w:color="auto"/>
              </w:divBdr>
            </w:div>
            <w:div w:id="41907424">
              <w:marLeft w:val="0"/>
              <w:marRight w:val="0"/>
              <w:marTop w:val="0"/>
              <w:marBottom w:val="0"/>
              <w:divBdr>
                <w:top w:val="none" w:sz="0" w:space="0" w:color="auto"/>
                <w:left w:val="none" w:sz="0" w:space="0" w:color="auto"/>
                <w:bottom w:val="none" w:sz="0" w:space="0" w:color="auto"/>
                <w:right w:val="none" w:sz="0" w:space="0" w:color="auto"/>
              </w:divBdr>
            </w:div>
            <w:div w:id="50543653">
              <w:marLeft w:val="0"/>
              <w:marRight w:val="0"/>
              <w:marTop w:val="0"/>
              <w:marBottom w:val="0"/>
              <w:divBdr>
                <w:top w:val="none" w:sz="0" w:space="0" w:color="auto"/>
                <w:left w:val="none" w:sz="0" w:space="0" w:color="auto"/>
                <w:bottom w:val="none" w:sz="0" w:space="0" w:color="auto"/>
                <w:right w:val="none" w:sz="0" w:space="0" w:color="auto"/>
              </w:divBdr>
            </w:div>
            <w:div w:id="73288243">
              <w:marLeft w:val="0"/>
              <w:marRight w:val="0"/>
              <w:marTop w:val="0"/>
              <w:marBottom w:val="0"/>
              <w:divBdr>
                <w:top w:val="none" w:sz="0" w:space="0" w:color="auto"/>
                <w:left w:val="none" w:sz="0" w:space="0" w:color="auto"/>
                <w:bottom w:val="none" w:sz="0" w:space="0" w:color="auto"/>
                <w:right w:val="none" w:sz="0" w:space="0" w:color="auto"/>
              </w:divBdr>
            </w:div>
            <w:div w:id="83962683">
              <w:marLeft w:val="0"/>
              <w:marRight w:val="0"/>
              <w:marTop w:val="0"/>
              <w:marBottom w:val="0"/>
              <w:divBdr>
                <w:top w:val="none" w:sz="0" w:space="0" w:color="auto"/>
                <w:left w:val="none" w:sz="0" w:space="0" w:color="auto"/>
                <w:bottom w:val="none" w:sz="0" w:space="0" w:color="auto"/>
                <w:right w:val="none" w:sz="0" w:space="0" w:color="auto"/>
              </w:divBdr>
            </w:div>
            <w:div w:id="89007961">
              <w:marLeft w:val="0"/>
              <w:marRight w:val="0"/>
              <w:marTop w:val="0"/>
              <w:marBottom w:val="0"/>
              <w:divBdr>
                <w:top w:val="none" w:sz="0" w:space="0" w:color="auto"/>
                <w:left w:val="none" w:sz="0" w:space="0" w:color="auto"/>
                <w:bottom w:val="none" w:sz="0" w:space="0" w:color="auto"/>
                <w:right w:val="none" w:sz="0" w:space="0" w:color="auto"/>
              </w:divBdr>
            </w:div>
            <w:div w:id="97795800">
              <w:marLeft w:val="0"/>
              <w:marRight w:val="0"/>
              <w:marTop w:val="0"/>
              <w:marBottom w:val="0"/>
              <w:divBdr>
                <w:top w:val="none" w:sz="0" w:space="0" w:color="auto"/>
                <w:left w:val="none" w:sz="0" w:space="0" w:color="auto"/>
                <w:bottom w:val="none" w:sz="0" w:space="0" w:color="auto"/>
                <w:right w:val="none" w:sz="0" w:space="0" w:color="auto"/>
              </w:divBdr>
            </w:div>
            <w:div w:id="107817024">
              <w:marLeft w:val="0"/>
              <w:marRight w:val="0"/>
              <w:marTop w:val="0"/>
              <w:marBottom w:val="0"/>
              <w:divBdr>
                <w:top w:val="none" w:sz="0" w:space="0" w:color="auto"/>
                <w:left w:val="none" w:sz="0" w:space="0" w:color="auto"/>
                <w:bottom w:val="none" w:sz="0" w:space="0" w:color="auto"/>
                <w:right w:val="none" w:sz="0" w:space="0" w:color="auto"/>
              </w:divBdr>
            </w:div>
            <w:div w:id="107895645">
              <w:marLeft w:val="0"/>
              <w:marRight w:val="0"/>
              <w:marTop w:val="0"/>
              <w:marBottom w:val="0"/>
              <w:divBdr>
                <w:top w:val="none" w:sz="0" w:space="0" w:color="auto"/>
                <w:left w:val="none" w:sz="0" w:space="0" w:color="auto"/>
                <w:bottom w:val="none" w:sz="0" w:space="0" w:color="auto"/>
                <w:right w:val="none" w:sz="0" w:space="0" w:color="auto"/>
              </w:divBdr>
            </w:div>
            <w:div w:id="109011261">
              <w:marLeft w:val="0"/>
              <w:marRight w:val="0"/>
              <w:marTop w:val="0"/>
              <w:marBottom w:val="0"/>
              <w:divBdr>
                <w:top w:val="none" w:sz="0" w:space="0" w:color="auto"/>
                <w:left w:val="none" w:sz="0" w:space="0" w:color="auto"/>
                <w:bottom w:val="none" w:sz="0" w:space="0" w:color="auto"/>
                <w:right w:val="none" w:sz="0" w:space="0" w:color="auto"/>
              </w:divBdr>
            </w:div>
            <w:div w:id="112291015">
              <w:marLeft w:val="0"/>
              <w:marRight w:val="0"/>
              <w:marTop w:val="0"/>
              <w:marBottom w:val="0"/>
              <w:divBdr>
                <w:top w:val="none" w:sz="0" w:space="0" w:color="auto"/>
                <w:left w:val="none" w:sz="0" w:space="0" w:color="auto"/>
                <w:bottom w:val="none" w:sz="0" w:space="0" w:color="auto"/>
                <w:right w:val="none" w:sz="0" w:space="0" w:color="auto"/>
              </w:divBdr>
            </w:div>
            <w:div w:id="119418275">
              <w:marLeft w:val="0"/>
              <w:marRight w:val="0"/>
              <w:marTop w:val="0"/>
              <w:marBottom w:val="0"/>
              <w:divBdr>
                <w:top w:val="none" w:sz="0" w:space="0" w:color="auto"/>
                <w:left w:val="none" w:sz="0" w:space="0" w:color="auto"/>
                <w:bottom w:val="none" w:sz="0" w:space="0" w:color="auto"/>
                <w:right w:val="none" w:sz="0" w:space="0" w:color="auto"/>
              </w:divBdr>
            </w:div>
            <w:div w:id="120534251">
              <w:marLeft w:val="0"/>
              <w:marRight w:val="0"/>
              <w:marTop w:val="0"/>
              <w:marBottom w:val="0"/>
              <w:divBdr>
                <w:top w:val="none" w:sz="0" w:space="0" w:color="auto"/>
                <w:left w:val="none" w:sz="0" w:space="0" w:color="auto"/>
                <w:bottom w:val="none" w:sz="0" w:space="0" w:color="auto"/>
                <w:right w:val="none" w:sz="0" w:space="0" w:color="auto"/>
              </w:divBdr>
            </w:div>
            <w:div w:id="127285920">
              <w:marLeft w:val="0"/>
              <w:marRight w:val="0"/>
              <w:marTop w:val="0"/>
              <w:marBottom w:val="0"/>
              <w:divBdr>
                <w:top w:val="none" w:sz="0" w:space="0" w:color="auto"/>
                <w:left w:val="none" w:sz="0" w:space="0" w:color="auto"/>
                <w:bottom w:val="none" w:sz="0" w:space="0" w:color="auto"/>
                <w:right w:val="none" w:sz="0" w:space="0" w:color="auto"/>
              </w:divBdr>
            </w:div>
            <w:div w:id="138887491">
              <w:marLeft w:val="0"/>
              <w:marRight w:val="0"/>
              <w:marTop w:val="0"/>
              <w:marBottom w:val="0"/>
              <w:divBdr>
                <w:top w:val="none" w:sz="0" w:space="0" w:color="auto"/>
                <w:left w:val="none" w:sz="0" w:space="0" w:color="auto"/>
                <w:bottom w:val="none" w:sz="0" w:space="0" w:color="auto"/>
                <w:right w:val="none" w:sz="0" w:space="0" w:color="auto"/>
              </w:divBdr>
            </w:div>
            <w:div w:id="142435087">
              <w:marLeft w:val="0"/>
              <w:marRight w:val="0"/>
              <w:marTop w:val="0"/>
              <w:marBottom w:val="0"/>
              <w:divBdr>
                <w:top w:val="none" w:sz="0" w:space="0" w:color="auto"/>
                <w:left w:val="none" w:sz="0" w:space="0" w:color="auto"/>
                <w:bottom w:val="none" w:sz="0" w:space="0" w:color="auto"/>
                <w:right w:val="none" w:sz="0" w:space="0" w:color="auto"/>
              </w:divBdr>
            </w:div>
            <w:div w:id="159974640">
              <w:marLeft w:val="0"/>
              <w:marRight w:val="0"/>
              <w:marTop w:val="0"/>
              <w:marBottom w:val="0"/>
              <w:divBdr>
                <w:top w:val="none" w:sz="0" w:space="0" w:color="auto"/>
                <w:left w:val="none" w:sz="0" w:space="0" w:color="auto"/>
                <w:bottom w:val="none" w:sz="0" w:space="0" w:color="auto"/>
                <w:right w:val="none" w:sz="0" w:space="0" w:color="auto"/>
              </w:divBdr>
            </w:div>
            <w:div w:id="174149766">
              <w:marLeft w:val="0"/>
              <w:marRight w:val="0"/>
              <w:marTop w:val="0"/>
              <w:marBottom w:val="0"/>
              <w:divBdr>
                <w:top w:val="none" w:sz="0" w:space="0" w:color="auto"/>
                <w:left w:val="none" w:sz="0" w:space="0" w:color="auto"/>
                <w:bottom w:val="none" w:sz="0" w:space="0" w:color="auto"/>
                <w:right w:val="none" w:sz="0" w:space="0" w:color="auto"/>
              </w:divBdr>
            </w:div>
            <w:div w:id="185364738">
              <w:marLeft w:val="0"/>
              <w:marRight w:val="0"/>
              <w:marTop w:val="0"/>
              <w:marBottom w:val="0"/>
              <w:divBdr>
                <w:top w:val="none" w:sz="0" w:space="0" w:color="auto"/>
                <w:left w:val="none" w:sz="0" w:space="0" w:color="auto"/>
                <w:bottom w:val="none" w:sz="0" w:space="0" w:color="auto"/>
                <w:right w:val="none" w:sz="0" w:space="0" w:color="auto"/>
              </w:divBdr>
            </w:div>
            <w:div w:id="192966204">
              <w:marLeft w:val="0"/>
              <w:marRight w:val="0"/>
              <w:marTop w:val="0"/>
              <w:marBottom w:val="0"/>
              <w:divBdr>
                <w:top w:val="none" w:sz="0" w:space="0" w:color="auto"/>
                <w:left w:val="none" w:sz="0" w:space="0" w:color="auto"/>
                <w:bottom w:val="none" w:sz="0" w:space="0" w:color="auto"/>
                <w:right w:val="none" w:sz="0" w:space="0" w:color="auto"/>
              </w:divBdr>
            </w:div>
            <w:div w:id="205065721">
              <w:marLeft w:val="0"/>
              <w:marRight w:val="0"/>
              <w:marTop w:val="0"/>
              <w:marBottom w:val="0"/>
              <w:divBdr>
                <w:top w:val="none" w:sz="0" w:space="0" w:color="auto"/>
                <w:left w:val="none" w:sz="0" w:space="0" w:color="auto"/>
                <w:bottom w:val="none" w:sz="0" w:space="0" w:color="auto"/>
                <w:right w:val="none" w:sz="0" w:space="0" w:color="auto"/>
              </w:divBdr>
            </w:div>
            <w:div w:id="210656376">
              <w:marLeft w:val="0"/>
              <w:marRight w:val="0"/>
              <w:marTop w:val="0"/>
              <w:marBottom w:val="0"/>
              <w:divBdr>
                <w:top w:val="none" w:sz="0" w:space="0" w:color="auto"/>
                <w:left w:val="none" w:sz="0" w:space="0" w:color="auto"/>
                <w:bottom w:val="none" w:sz="0" w:space="0" w:color="auto"/>
                <w:right w:val="none" w:sz="0" w:space="0" w:color="auto"/>
              </w:divBdr>
            </w:div>
            <w:div w:id="213590261">
              <w:marLeft w:val="0"/>
              <w:marRight w:val="0"/>
              <w:marTop w:val="0"/>
              <w:marBottom w:val="0"/>
              <w:divBdr>
                <w:top w:val="none" w:sz="0" w:space="0" w:color="auto"/>
                <w:left w:val="none" w:sz="0" w:space="0" w:color="auto"/>
                <w:bottom w:val="none" w:sz="0" w:space="0" w:color="auto"/>
                <w:right w:val="none" w:sz="0" w:space="0" w:color="auto"/>
              </w:divBdr>
            </w:div>
            <w:div w:id="225917088">
              <w:marLeft w:val="0"/>
              <w:marRight w:val="0"/>
              <w:marTop w:val="0"/>
              <w:marBottom w:val="0"/>
              <w:divBdr>
                <w:top w:val="none" w:sz="0" w:space="0" w:color="auto"/>
                <w:left w:val="none" w:sz="0" w:space="0" w:color="auto"/>
                <w:bottom w:val="none" w:sz="0" w:space="0" w:color="auto"/>
                <w:right w:val="none" w:sz="0" w:space="0" w:color="auto"/>
              </w:divBdr>
            </w:div>
            <w:div w:id="241334158">
              <w:marLeft w:val="0"/>
              <w:marRight w:val="0"/>
              <w:marTop w:val="0"/>
              <w:marBottom w:val="0"/>
              <w:divBdr>
                <w:top w:val="none" w:sz="0" w:space="0" w:color="auto"/>
                <w:left w:val="none" w:sz="0" w:space="0" w:color="auto"/>
                <w:bottom w:val="none" w:sz="0" w:space="0" w:color="auto"/>
                <w:right w:val="none" w:sz="0" w:space="0" w:color="auto"/>
              </w:divBdr>
            </w:div>
            <w:div w:id="252399194">
              <w:marLeft w:val="0"/>
              <w:marRight w:val="0"/>
              <w:marTop w:val="0"/>
              <w:marBottom w:val="0"/>
              <w:divBdr>
                <w:top w:val="none" w:sz="0" w:space="0" w:color="auto"/>
                <w:left w:val="none" w:sz="0" w:space="0" w:color="auto"/>
                <w:bottom w:val="none" w:sz="0" w:space="0" w:color="auto"/>
                <w:right w:val="none" w:sz="0" w:space="0" w:color="auto"/>
              </w:divBdr>
            </w:div>
            <w:div w:id="263610290">
              <w:marLeft w:val="0"/>
              <w:marRight w:val="0"/>
              <w:marTop w:val="0"/>
              <w:marBottom w:val="0"/>
              <w:divBdr>
                <w:top w:val="none" w:sz="0" w:space="0" w:color="auto"/>
                <w:left w:val="none" w:sz="0" w:space="0" w:color="auto"/>
                <w:bottom w:val="none" w:sz="0" w:space="0" w:color="auto"/>
                <w:right w:val="none" w:sz="0" w:space="0" w:color="auto"/>
              </w:divBdr>
            </w:div>
            <w:div w:id="263613694">
              <w:marLeft w:val="0"/>
              <w:marRight w:val="0"/>
              <w:marTop w:val="0"/>
              <w:marBottom w:val="0"/>
              <w:divBdr>
                <w:top w:val="none" w:sz="0" w:space="0" w:color="auto"/>
                <w:left w:val="none" w:sz="0" w:space="0" w:color="auto"/>
                <w:bottom w:val="none" w:sz="0" w:space="0" w:color="auto"/>
                <w:right w:val="none" w:sz="0" w:space="0" w:color="auto"/>
              </w:divBdr>
            </w:div>
            <w:div w:id="266544803">
              <w:marLeft w:val="0"/>
              <w:marRight w:val="0"/>
              <w:marTop w:val="0"/>
              <w:marBottom w:val="0"/>
              <w:divBdr>
                <w:top w:val="none" w:sz="0" w:space="0" w:color="auto"/>
                <w:left w:val="none" w:sz="0" w:space="0" w:color="auto"/>
                <w:bottom w:val="none" w:sz="0" w:space="0" w:color="auto"/>
                <w:right w:val="none" w:sz="0" w:space="0" w:color="auto"/>
              </w:divBdr>
            </w:div>
            <w:div w:id="283578456">
              <w:marLeft w:val="0"/>
              <w:marRight w:val="0"/>
              <w:marTop w:val="0"/>
              <w:marBottom w:val="0"/>
              <w:divBdr>
                <w:top w:val="none" w:sz="0" w:space="0" w:color="auto"/>
                <w:left w:val="none" w:sz="0" w:space="0" w:color="auto"/>
                <w:bottom w:val="none" w:sz="0" w:space="0" w:color="auto"/>
                <w:right w:val="none" w:sz="0" w:space="0" w:color="auto"/>
              </w:divBdr>
            </w:div>
            <w:div w:id="315844878">
              <w:marLeft w:val="0"/>
              <w:marRight w:val="0"/>
              <w:marTop w:val="0"/>
              <w:marBottom w:val="0"/>
              <w:divBdr>
                <w:top w:val="none" w:sz="0" w:space="0" w:color="auto"/>
                <w:left w:val="none" w:sz="0" w:space="0" w:color="auto"/>
                <w:bottom w:val="none" w:sz="0" w:space="0" w:color="auto"/>
                <w:right w:val="none" w:sz="0" w:space="0" w:color="auto"/>
              </w:divBdr>
            </w:div>
            <w:div w:id="321154832">
              <w:marLeft w:val="0"/>
              <w:marRight w:val="0"/>
              <w:marTop w:val="0"/>
              <w:marBottom w:val="0"/>
              <w:divBdr>
                <w:top w:val="none" w:sz="0" w:space="0" w:color="auto"/>
                <w:left w:val="none" w:sz="0" w:space="0" w:color="auto"/>
                <w:bottom w:val="none" w:sz="0" w:space="0" w:color="auto"/>
                <w:right w:val="none" w:sz="0" w:space="0" w:color="auto"/>
              </w:divBdr>
            </w:div>
            <w:div w:id="337468231">
              <w:marLeft w:val="0"/>
              <w:marRight w:val="0"/>
              <w:marTop w:val="0"/>
              <w:marBottom w:val="0"/>
              <w:divBdr>
                <w:top w:val="none" w:sz="0" w:space="0" w:color="auto"/>
                <w:left w:val="none" w:sz="0" w:space="0" w:color="auto"/>
                <w:bottom w:val="none" w:sz="0" w:space="0" w:color="auto"/>
                <w:right w:val="none" w:sz="0" w:space="0" w:color="auto"/>
              </w:divBdr>
            </w:div>
            <w:div w:id="340552942">
              <w:marLeft w:val="0"/>
              <w:marRight w:val="0"/>
              <w:marTop w:val="0"/>
              <w:marBottom w:val="0"/>
              <w:divBdr>
                <w:top w:val="none" w:sz="0" w:space="0" w:color="auto"/>
                <w:left w:val="none" w:sz="0" w:space="0" w:color="auto"/>
                <w:bottom w:val="none" w:sz="0" w:space="0" w:color="auto"/>
                <w:right w:val="none" w:sz="0" w:space="0" w:color="auto"/>
              </w:divBdr>
            </w:div>
            <w:div w:id="348407016">
              <w:marLeft w:val="0"/>
              <w:marRight w:val="0"/>
              <w:marTop w:val="0"/>
              <w:marBottom w:val="0"/>
              <w:divBdr>
                <w:top w:val="none" w:sz="0" w:space="0" w:color="auto"/>
                <w:left w:val="none" w:sz="0" w:space="0" w:color="auto"/>
                <w:bottom w:val="none" w:sz="0" w:space="0" w:color="auto"/>
                <w:right w:val="none" w:sz="0" w:space="0" w:color="auto"/>
              </w:divBdr>
            </w:div>
            <w:div w:id="355425564">
              <w:marLeft w:val="0"/>
              <w:marRight w:val="0"/>
              <w:marTop w:val="0"/>
              <w:marBottom w:val="0"/>
              <w:divBdr>
                <w:top w:val="none" w:sz="0" w:space="0" w:color="auto"/>
                <w:left w:val="none" w:sz="0" w:space="0" w:color="auto"/>
                <w:bottom w:val="none" w:sz="0" w:space="0" w:color="auto"/>
                <w:right w:val="none" w:sz="0" w:space="0" w:color="auto"/>
              </w:divBdr>
            </w:div>
            <w:div w:id="371006800">
              <w:marLeft w:val="0"/>
              <w:marRight w:val="0"/>
              <w:marTop w:val="0"/>
              <w:marBottom w:val="0"/>
              <w:divBdr>
                <w:top w:val="none" w:sz="0" w:space="0" w:color="auto"/>
                <w:left w:val="none" w:sz="0" w:space="0" w:color="auto"/>
                <w:bottom w:val="none" w:sz="0" w:space="0" w:color="auto"/>
                <w:right w:val="none" w:sz="0" w:space="0" w:color="auto"/>
              </w:divBdr>
            </w:div>
            <w:div w:id="381026872">
              <w:marLeft w:val="0"/>
              <w:marRight w:val="0"/>
              <w:marTop w:val="0"/>
              <w:marBottom w:val="0"/>
              <w:divBdr>
                <w:top w:val="none" w:sz="0" w:space="0" w:color="auto"/>
                <w:left w:val="none" w:sz="0" w:space="0" w:color="auto"/>
                <w:bottom w:val="none" w:sz="0" w:space="0" w:color="auto"/>
                <w:right w:val="none" w:sz="0" w:space="0" w:color="auto"/>
              </w:divBdr>
            </w:div>
            <w:div w:id="401872662">
              <w:marLeft w:val="0"/>
              <w:marRight w:val="0"/>
              <w:marTop w:val="0"/>
              <w:marBottom w:val="0"/>
              <w:divBdr>
                <w:top w:val="none" w:sz="0" w:space="0" w:color="auto"/>
                <w:left w:val="none" w:sz="0" w:space="0" w:color="auto"/>
                <w:bottom w:val="none" w:sz="0" w:space="0" w:color="auto"/>
                <w:right w:val="none" w:sz="0" w:space="0" w:color="auto"/>
              </w:divBdr>
            </w:div>
            <w:div w:id="407310310">
              <w:marLeft w:val="0"/>
              <w:marRight w:val="0"/>
              <w:marTop w:val="0"/>
              <w:marBottom w:val="0"/>
              <w:divBdr>
                <w:top w:val="none" w:sz="0" w:space="0" w:color="auto"/>
                <w:left w:val="none" w:sz="0" w:space="0" w:color="auto"/>
                <w:bottom w:val="none" w:sz="0" w:space="0" w:color="auto"/>
                <w:right w:val="none" w:sz="0" w:space="0" w:color="auto"/>
              </w:divBdr>
            </w:div>
            <w:div w:id="412314525">
              <w:marLeft w:val="0"/>
              <w:marRight w:val="0"/>
              <w:marTop w:val="0"/>
              <w:marBottom w:val="0"/>
              <w:divBdr>
                <w:top w:val="none" w:sz="0" w:space="0" w:color="auto"/>
                <w:left w:val="none" w:sz="0" w:space="0" w:color="auto"/>
                <w:bottom w:val="none" w:sz="0" w:space="0" w:color="auto"/>
                <w:right w:val="none" w:sz="0" w:space="0" w:color="auto"/>
              </w:divBdr>
            </w:div>
            <w:div w:id="416446555">
              <w:marLeft w:val="0"/>
              <w:marRight w:val="0"/>
              <w:marTop w:val="0"/>
              <w:marBottom w:val="0"/>
              <w:divBdr>
                <w:top w:val="none" w:sz="0" w:space="0" w:color="auto"/>
                <w:left w:val="none" w:sz="0" w:space="0" w:color="auto"/>
                <w:bottom w:val="none" w:sz="0" w:space="0" w:color="auto"/>
                <w:right w:val="none" w:sz="0" w:space="0" w:color="auto"/>
              </w:divBdr>
            </w:div>
            <w:div w:id="423651986">
              <w:marLeft w:val="0"/>
              <w:marRight w:val="0"/>
              <w:marTop w:val="0"/>
              <w:marBottom w:val="0"/>
              <w:divBdr>
                <w:top w:val="none" w:sz="0" w:space="0" w:color="auto"/>
                <w:left w:val="none" w:sz="0" w:space="0" w:color="auto"/>
                <w:bottom w:val="none" w:sz="0" w:space="0" w:color="auto"/>
                <w:right w:val="none" w:sz="0" w:space="0" w:color="auto"/>
              </w:divBdr>
            </w:div>
            <w:div w:id="425925689">
              <w:marLeft w:val="0"/>
              <w:marRight w:val="0"/>
              <w:marTop w:val="0"/>
              <w:marBottom w:val="0"/>
              <w:divBdr>
                <w:top w:val="none" w:sz="0" w:space="0" w:color="auto"/>
                <w:left w:val="none" w:sz="0" w:space="0" w:color="auto"/>
                <w:bottom w:val="none" w:sz="0" w:space="0" w:color="auto"/>
                <w:right w:val="none" w:sz="0" w:space="0" w:color="auto"/>
              </w:divBdr>
            </w:div>
            <w:div w:id="449278033">
              <w:marLeft w:val="0"/>
              <w:marRight w:val="0"/>
              <w:marTop w:val="0"/>
              <w:marBottom w:val="0"/>
              <w:divBdr>
                <w:top w:val="none" w:sz="0" w:space="0" w:color="auto"/>
                <w:left w:val="none" w:sz="0" w:space="0" w:color="auto"/>
                <w:bottom w:val="none" w:sz="0" w:space="0" w:color="auto"/>
                <w:right w:val="none" w:sz="0" w:space="0" w:color="auto"/>
              </w:divBdr>
            </w:div>
            <w:div w:id="452753916">
              <w:marLeft w:val="0"/>
              <w:marRight w:val="0"/>
              <w:marTop w:val="0"/>
              <w:marBottom w:val="0"/>
              <w:divBdr>
                <w:top w:val="none" w:sz="0" w:space="0" w:color="auto"/>
                <w:left w:val="none" w:sz="0" w:space="0" w:color="auto"/>
                <w:bottom w:val="none" w:sz="0" w:space="0" w:color="auto"/>
                <w:right w:val="none" w:sz="0" w:space="0" w:color="auto"/>
              </w:divBdr>
            </w:div>
            <w:div w:id="465128410">
              <w:marLeft w:val="0"/>
              <w:marRight w:val="0"/>
              <w:marTop w:val="0"/>
              <w:marBottom w:val="0"/>
              <w:divBdr>
                <w:top w:val="none" w:sz="0" w:space="0" w:color="auto"/>
                <w:left w:val="none" w:sz="0" w:space="0" w:color="auto"/>
                <w:bottom w:val="none" w:sz="0" w:space="0" w:color="auto"/>
                <w:right w:val="none" w:sz="0" w:space="0" w:color="auto"/>
              </w:divBdr>
            </w:div>
            <w:div w:id="500394684">
              <w:marLeft w:val="0"/>
              <w:marRight w:val="0"/>
              <w:marTop w:val="0"/>
              <w:marBottom w:val="0"/>
              <w:divBdr>
                <w:top w:val="none" w:sz="0" w:space="0" w:color="auto"/>
                <w:left w:val="none" w:sz="0" w:space="0" w:color="auto"/>
                <w:bottom w:val="none" w:sz="0" w:space="0" w:color="auto"/>
                <w:right w:val="none" w:sz="0" w:space="0" w:color="auto"/>
              </w:divBdr>
            </w:div>
            <w:div w:id="523861075">
              <w:marLeft w:val="0"/>
              <w:marRight w:val="0"/>
              <w:marTop w:val="0"/>
              <w:marBottom w:val="0"/>
              <w:divBdr>
                <w:top w:val="none" w:sz="0" w:space="0" w:color="auto"/>
                <w:left w:val="none" w:sz="0" w:space="0" w:color="auto"/>
                <w:bottom w:val="none" w:sz="0" w:space="0" w:color="auto"/>
                <w:right w:val="none" w:sz="0" w:space="0" w:color="auto"/>
              </w:divBdr>
            </w:div>
            <w:div w:id="525413198">
              <w:marLeft w:val="0"/>
              <w:marRight w:val="0"/>
              <w:marTop w:val="0"/>
              <w:marBottom w:val="0"/>
              <w:divBdr>
                <w:top w:val="none" w:sz="0" w:space="0" w:color="auto"/>
                <w:left w:val="none" w:sz="0" w:space="0" w:color="auto"/>
                <w:bottom w:val="none" w:sz="0" w:space="0" w:color="auto"/>
                <w:right w:val="none" w:sz="0" w:space="0" w:color="auto"/>
              </w:divBdr>
            </w:div>
            <w:div w:id="528614385">
              <w:marLeft w:val="0"/>
              <w:marRight w:val="0"/>
              <w:marTop w:val="0"/>
              <w:marBottom w:val="0"/>
              <w:divBdr>
                <w:top w:val="none" w:sz="0" w:space="0" w:color="auto"/>
                <w:left w:val="none" w:sz="0" w:space="0" w:color="auto"/>
                <w:bottom w:val="none" w:sz="0" w:space="0" w:color="auto"/>
                <w:right w:val="none" w:sz="0" w:space="0" w:color="auto"/>
              </w:divBdr>
            </w:div>
            <w:div w:id="546767783">
              <w:marLeft w:val="0"/>
              <w:marRight w:val="0"/>
              <w:marTop w:val="0"/>
              <w:marBottom w:val="0"/>
              <w:divBdr>
                <w:top w:val="none" w:sz="0" w:space="0" w:color="auto"/>
                <w:left w:val="none" w:sz="0" w:space="0" w:color="auto"/>
                <w:bottom w:val="none" w:sz="0" w:space="0" w:color="auto"/>
                <w:right w:val="none" w:sz="0" w:space="0" w:color="auto"/>
              </w:divBdr>
            </w:div>
            <w:div w:id="549343637">
              <w:marLeft w:val="0"/>
              <w:marRight w:val="0"/>
              <w:marTop w:val="0"/>
              <w:marBottom w:val="0"/>
              <w:divBdr>
                <w:top w:val="none" w:sz="0" w:space="0" w:color="auto"/>
                <w:left w:val="none" w:sz="0" w:space="0" w:color="auto"/>
                <w:bottom w:val="none" w:sz="0" w:space="0" w:color="auto"/>
                <w:right w:val="none" w:sz="0" w:space="0" w:color="auto"/>
              </w:divBdr>
            </w:div>
            <w:div w:id="555510552">
              <w:marLeft w:val="0"/>
              <w:marRight w:val="0"/>
              <w:marTop w:val="0"/>
              <w:marBottom w:val="0"/>
              <w:divBdr>
                <w:top w:val="none" w:sz="0" w:space="0" w:color="auto"/>
                <w:left w:val="none" w:sz="0" w:space="0" w:color="auto"/>
                <w:bottom w:val="none" w:sz="0" w:space="0" w:color="auto"/>
                <w:right w:val="none" w:sz="0" w:space="0" w:color="auto"/>
              </w:divBdr>
            </w:div>
            <w:div w:id="561142145">
              <w:marLeft w:val="0"/>
              <w:marRight w:val="0"/>
              <w:marTop w:val="0"/>
              <w:marBottom w:val="0"/>
              <w:divBdr>
                <w:top w:val="none" w:sz="0" w:space="0" w:color="auto"/>
                <w:left w:val="none" w:sz="0" w:space="0" w:color="auto"/>
                <w:bottom w:val="none" w:sz="0" w:space="0" w:color="auto"/>
                <w:right w:val="none" w:sz="0" w:space="0" w:color="auto"/>
              </w:divBdr>
            </w:div>
            <w:div w:id="576938949">
              <w:marLeft w:val="0"/>
              <w:marRight w:val="0"/>
              <w:marTop w:val="0"/>
              <w:marBottom w:val="0"/>
              <w:divBdr>
                <w:top w:val="none" w:sz="0" w:space="0" w:color="auto"/>
                <w:left w:val="none" w:sz="0" w:space="0" w:color="auto"/>
                <w:bottom w:val="none" w:sz="0" w:space="0" w:color="auto"/>
                <w:right w:val="none" w:sz="0" w:space="0" w:color="auto"/>
              </w:divBdr>
            </w:div>
            <w:div w:id="585697029">
              <w:marLeft w:val="0"/>
              <w:marRight w:val="0"/>
              <w:marTop w:val="0"/>
              <w:marBottom w:val="0"/>
              <w:divBdr>
                <w:top w:val="none" w:sz="0" w:space="0" w:color="auto"/>
                <w:left w:val="none" w:sz="0" w:space="0" w:color="auto"/>
                <w:bottom w:val="none" w:sz="0" w:space="0" w:color="auto"/>
                <w:right w:val="none" w:sz="0" w:space="0" w:color="auto"/>
              </w:divBdr>
            </w:div>
            <w:div w:id="608392192">
              <w:marLeft w:val="0"/>
              <w:marRight w:val="0"/>
              <w:marTop w:val="0"/>
              <w:marBottom w:val="0"/>
              <w:divBdr>
                <w:top w:val="none" w:sz="0" w:space="0" w:color="auto"/>
                <w:left w:val="none" w:sz="0" w:space="0" w:color="auto"/>
                <w:bottom w:val="none" w:sz="0" w:space="0" w:color="auto"/>
                <w:right w:val="none" w:sz="0" w:space="0" w:color="auto"/>
              </w:divBdr>
            </w:div>
            <w:div w:id="611134013">
              <w:marLeft w:val="0"/>
              <w:marRight w:val="0"/>
              <w:marTop w:val="0"/>
              <w:marBottom w:val="0"/>
              <w:divBdr>
                <w:top w:val="none" w:sz="0" w:space="0" w:color="auto"/>
                <w:left w:val="none" w:sz="0" w:space="0" w:color="auto"/>
                <w:bottom w:val="none" w:sz="0" w:space="0" w:color="auto"/>
                <w:right w:val="none" w:sz="0" w:space="0" w:color="auto"/>
              </w:divBdr>
            </w:div>
            <w:div w:id="611589848">
              <w:marLeft w:val="0"/>
              <w:marRight w:val="0"/>
              <w:marTop w:val="0"/>
              <w:marBottom w:val="0"/>
              <w:divBdr>
                <w:top w:val="none" w:sz="0" w:space="0" w:color="auto"/>
                <w:left w:val="none" w:sz="0" w:space="0" w:color="auto"/>
                <w:bottom w:val="none" w:sz="0" w:space="0" w:color="auto"/>
                <w:right w:val="none" w:sz="0" w:space="0" w:color="auto"/>
              </w:divBdr>
            </w:div>
            <w:div w:id="615253019">
              <w:marLeft w:val="0"/>
              <w:marRight w:val="0"/>
              <w:marTop w:val="0"/>
              <w:marBottom w:val="0"/>
              <w:divBdr>
                <w:top w:val="none" w:sz="0" w:space="0" w:color="auto"/>
                <w:left w:val="none" w:sz="0" w:space="0" w:color="auto"/>
                <w:bottom w:val="none" w:sz="0" w:space="0" w:color="auto"/>
                <w:right w:val="none" w:sz="0" w:space="0" w:color="auto"/>
              </w:divBdr>
            </w:div>
            <w:div w:id="615721013">
              <w:marLeft w:val="0"/>
              <w:marRight w:val="0"/>
              <w:marTop w:val="0"/>
              <w:marBottom w:val="0"/>
              <w:divBdr>
                <w:top w:val="none" w:sz="0" w:space="0" w:color="auto"/>
                <w:left w:val="none" w:sz="0" w:space="0" w:color="auto"/>
                <w:bottom w:val="none" w:sz="0" w:space="0" w:color="auto"/>
                <w:right w:val="none" w:sz="0" w:space="0" w:color="auto"/>
              </w:divBdr>
            </w:div>
            <w:div w:id="616448982">
              <w:marLeft w:val="0"/>
              <w:marRight w:val="0"/>
              <w:marTop w:val="0"/>
              <w:marBottom w:val="0"/>
              <w:divBdr>
                <w:top w:val="none" w:sz="0" w:space="0" w:color="auto"/>
                <w:left w:val="none" w:sz="0" w:space="0" w:color="auto"/>
                <w:bottom w:val="none" w:sz="0" w:space="0" w:color="auto"/>
                <w:right w:val="none" w:sz="0" w:space="0" w:color="auto"/>
              </w:divBdr>
            </w:div>
            <w:div w:id="625352387">
              <w:marLeft w:val="0"/>
              <w:marRight w:val="0"/>
              <w:marTop w:val="0"/>
              <w:marBottom w:val="0"/>
              <w:divBdr>
                <w:top w:val="none" w:sz="0" w:space="0" w:color="auto"/>
                <w:left w:val="none" w:sz="0" w:space="0" w:color="auto"/>
                <w:bottom w:val="none" w:sz="0" w:space="0" w:color="auto"/>
                <w:right w:val="none" w:sz="0" w:space="0" w:color="auto"/>
              </w:divBdr>
            </w:div>
            <w:div w:id="633222816">
              <w:marLeft w:val="0"/>
              <w:marRight w:val="0"/>
              <w:marTop w:val="0"/>
              <w:marBottom w:val="0"/>
              <w:divBdr>
                <w:top w:val="none" w:sz="0" w:space="0" w:color="auto"/>
                <w:left w:val="none" w:sz="0" w:space="0" w:color="auto"/>
                <w:bottom w:val="none" w:sz="0" w:space="0" w:color="auto"/>
                <w:right w:val="none" w:sz="0" w:space="0" w:color="auto"/>
              </w:divBdr>
            </w:div>
            <w:div w:id="643507561">
              <w:marLeft w:val="0"/>
              <w:marRight w:val="0"/>
              <w:marTop w:val="0"/>
              <w:marBottom w:val="0"/>
              <w:divBdr>
                <w:top w:val="none" w:sz="0" w:space="0" w:color="auto"/>
                <w:left w:val="none" w:sz="0" w:space="0" w:color="auto"/>
                <w:bottom w:val="none" w:sz="0" w:space="0" w:color="auto"/>
                <w:right w:val="none" w:sz="0" w:space="0" w:color="auto"/>
              </w:divBdr>
            </w:div>
            <w:div w:id="649868813">
              <w:marLeft w:val="0"/>
              <w:marRight w:val="0"/>
              <w:marTop w:val="0"/>
              <w:marBottom w:val="0"/>
              <w:divBdr>
                <w:top w:val="none" w:sz="0" w:space="0" w:color="auto"/>
                <w:left w:val="none" w:sz="0" w:space="0" w:color="auto"/>
                <w:bottom w:val="none" w:sz="0" w:space="0" w:color="auto"/>
                <w:right w:val="none" w:sz="0" w:space="0" w:color="auto"/>
              </w:divBdr>
            </w:div>
            <w:div w:id="654915293">
              <w:marLeft w:val="0"/>
              <w:marRight w:val="0"/>
              <w:marTop w:val="0"/>
              <w:marBottom w:val="0"/>
              <w:divBdr>
                <w:top w:val="none" w:sz="0" w:space="0" w:color="auto"/>
                <w:left w:val="none" w:sz="0" w:space="0" w:color="auto"/>
                <w:bottom w:val="none" w:sz="0" w:space="0" w:color="auto"/>
                <w:right w:val="none" w:sz="0" w:space="0" w:color="auto"/>
              </w:divBdr>
            </w:div>
            <w:div w:id="718287520">
              <w:marLeft w:val="0"/>
              <w:marRight w:val="0"/>
              <w:marTop w:val="0"/>
              <w:marBottom w:val="0"/>
              <w:divBdr>
                <w:top w:val="none" w:sz="0" w:space="0" w:color="auto"/>
                <w:left w:val="none" w:sz="0" w:space="0" w:color="auto"/>
                <w:bottom w:val="none" w:sz="0" w:space="0" w:color="auto"/>
                <w:right w:val="none" w:sz="0" w:space="0" w:color="auto"/>
              </w:divBdr>
            </w:div>
            <w:div w:id="730544305">
              <w:marLeft w:val="0"/>
              <w:marRight w:val="0"/>
              <w:marTop w:val="0"/>
              <w:marBottom w:val="0"/>
              <w:divBdr>
                <w:top w:val="none" w:sz="0" w:space="0" w:color="auto"/>
                <w:left w:val="none" w:sz="0" w:space="0" w:color="auto"/>
                <w:bottom w:val="none" w:sz="0" w:space="0" w:color="auto"/>
                <w:right w:val="none" w:sz="0" w:space="0" w:color="auto"/>
              </w:divBdr>
            </w:div>
            <w:div w:id="751777098">
              <w:marLeft w:val="0"/>
              <w:marRight w:val="0"/>
              <w:marTop w:val="0"/>
              <w:marBottom w:val="0"/>
              <w:divBdr>
                <w:top w:val="none" w:sz="0" w:space="0" w:color="auto"/>
                <w:left w:val="none" w:sz="0" w:space="0" w:color="auto"/>
                <w:bottom w:val="none" w:sz="0" w:space="0" w:color="auto"/>
                <w:right w:val="none" w:sz="0" w:space="0" w:color="auto"/>
              </w:divBdr>
            </w:div>
            <w:div w:id="762917969">
              <w:marLeft w:val="0"/>
              <w:marRight w:val="0"/>
              <w:marTop w:val="0"/>
              <w:marBottom w:val="0"/>
              <w:divBdr>
                <w:top w:val="none" w:sz="0" w:space="0" w:color="auto"/>
                <w:left w:val="none" w:sz="0" w:space="0" w:color="auto"/>
                <w:bottom w:val="none" w:sz="0" w:space="0" w:color="auto"/>
                <w:right w:val="none" w:sz="0" w:space="0" w:color="auto"/>
              </w:divBdr>
            </w:div>
            <w:div w:id="765617166">
              <w:marLeft w:val="0"/>
              <w:marRight w:val="0"/>
              <w:marTop w:val="0"/>
              <w:marBottom w:val="0"/>
              <w:divBdr>
                <w:top w:val="none" w:sz="0" w:space="0" w:color="auto"/>
                <w:left w:val="none" w:sz="0" w:space="0" w:color="auto"/>
                <w:bottom w:val="none" w:sz="0" w:space="0" w:color="auto"/>
                <w:right w:val="none" w:sz="0" w:space="0" w:color="auto"/>
              </w:divBdr>
            </w:div>
            <w:div w:id="773134482">
              <w:marLeft w:val="0"/>
              <w:marRight w:val="0"/>
              <w:marTop w:val="0"/>
              <w:marBottom w:val="0"/>
              <w:divBdr>
                <w:top w:val="none" w:sz="0" w:space="0" w:color="auto"/>
                <w:left w:val="none" w:sz="0" w:space="0" w:color="auto"/>
                <w:bottom w:val="none" w:sz="0" w:space="0" w:color="auto"/>
                <w:right w:val="none" w:sz="0" w:space="0" w:color="auto"/>
              </w:divBdr>
            </w:div>
            <w:div w:id="775059242">
              <w:marLeft w:val="0"/>
              <w:marRight w:val="0"/>
              <w:marTop w:val="0"/>
              <w:marBottom w:val="0"/>
              <w:divBdr>
                <w:top w:val="none" w:sz="0" w:space="0" w:color="auto"/>
                <w:left w:val="none" w:sz="0" w:space="0" w:color="auto"/>
                <w:bottom w:val="none" w:sz="0" w:space="0" w:color="auto"/>
                <w:right w:val="none" w:sz="0" w:space="0" w:color="auto"/>
              </w:divBdr>
            </w:div>
            <w:div w:id="778334824">
              <w:marLeft w:val="0"/>
              <w:marRight w:val="0"/>
              <w:marTop w:val="0"/>
              <w:marBottom w:val="0"/>
              <w:divBdr>
                <w:top w:val="none" w:sz="0" w:space="0" w:color="auto"/>
                <w:left w:val="none" w:sz="0" w:space="0" w:color="auto"/>
                <w:bottom w:val="none" w:sz="0" w:space="0" w:color="auto"/>
                <w:right w:val="none" w:sz="0" w:space="0" w:color="auto"/>
              </w:divBdr>
            </w:div>
            <w:div w:id="804812204">
              <w:marLeft w:val="0"/>
              <w:marRight w:val="0"/>
              <w:marTop w:val="0"/>
              <w:marBottom w:val="0"/>
              <w:divBdr>
                <w:top w:val="none" w:sz="0" w:space="0" w:color="auto"/>
                <w:left w:val="none" w:sz="0" w:space="0" w:color="auto"/>
                <w:bottom w:val="none" w:sz="0" w:space="0" w:color="auto"/>
                <w:right w:val="none" w:sz="0" w:space="0" w:color="auto"/>
              </w:divBdr>
            </w:div>
            <w:div w:id="805896947">
              <w:marLeft w:val="0"/>
              <w:marRight w:val="0"/>
              <w:marTop w:val="0"/>
              <w:marBottom w:val="0"/>
              <w:divBdr>
                <w:top w:val="none" w:sz="0" w:space="0" w:color="auto"/>
                <w:left w:val="none" w:sz="0" w:space="0" w:color="auto"/>
                <w:bottom w:val="none" w:sz="0" w:space="0" w:color="auto"/>
                <w:right w:val="none" w:sz="0" w:space="0" w:color="auto"/>
              </w:divBdr>
            </w:div>
            <w:div w:id="807628258">
              <w:marLeft w:val="0"/>
              <w:marRight w:val="0"/>
              <w:marTop w:val="0"/>
              <w:marBottom w:val="0"/>
              <w:divBdr>
                <w:top w:val="none" w:sz="0" w:space="0" w:color="auto"/>
                <w:left w:val="none" w:sz="0" w:space="0" w:color="auto"/>
                <w:bottom w:val="none" w:sz="0" w:space="0" w:color="auto"/>
                <w:right w:val="none" w:sz="0" w:space="0" w:color="auto"/>
              </w:divBdr>
            </w:div>
            <w:div w:id="813256386">
              <w:marLeft w:val="0"/>
              <w:marRight w:val="0"/>
              <w:marTop w:val="0"/>
              <w:marBottom w:val="0"/>
              <w:divBdr>
                <w:top w:val="none" w:sz="0" w:space="0" w:color="auto"/>
                <w:left w:val="none" w:sz="0" w:space="0" w:color="auto"/>
                <w:bottom w:val="none" w:sz="0" w:space="0" w:color="auto"/>
                <w:right w:val="none" w:sz="0" w:space="0" w:color="auto"/>
              </w:divBdr>
            </w:div>
            <w:div w:id="819808683">
              <w:marLeft w:val="0"/>
              <w:marRight w:val="0"/>
              <w:marTop w:val="0"/>
              <w:marBottom w:val="0"/>
              <w:divBdr>
                <w:top w:val="none" w:sz="0" w:space="0" w:color="auto"/>
                <w:left w:val="none" w:sz="0" w:space="0" w:color="auto"/>
                <w:bottom w:val="none" w:sz="0" w:space="0" w:color="auto"/>
                <w:right w:val="none" w:sz="0" w:space="0" w:color="auto"/>
              </w:divBdr>
            </w:div>
            <w:div w:id="834616375">
              <w:marLeft w:val="0"/>
              <w:marRight w:val="0"/>
              <w:marTop w:val="0"/>
              <w:marBottom w:val="0"/>
              <w:divBdr>
                <w:top w:val="none" w:sz="0" w:space="0" w:color="auto"/>
                <w:left w:val="none" w:sz="0" w:space="0" w:color="auto"/>
                <w:bottom w:val="none" w:sz="0" w:space="0" w:color="auto"/>
                <w:right w:val="none" w:sz="0" w:space="0" w:color="auto"/>
              </w:divBdr>
            </w:div>
            <w:div w:id="835413575">
              <w:marLeft w:val="0"/>
              <w:marRight w:val="0"/>
              <w:marTop w:val="0"/>
              <w:marBottom w:val="0"/>
              <w:divBdr>
                <w:top w:val="none" w:sz="0" w:space="0" w:color="auto"/>
                <w:left w:val="none" w:sz="0" w:space="0" w:color="auto"/>
                <w:bottom w:val="none" w:sz="0" w:space="0" w:color="auto"/>
                <w:right w:val="none" w:sz="0" w:space="0" w:color="auto"/>
              </w:divBdr>
            </w:div>
            <w:div w:id="839320816">
              <w:marLeft w:val="0"/>
              <w:marRight w:val="0"/>
              <w:marTop w:val="0"/>
              <w:marBottom w:val="0"/>
              <w:divBdr>
                <w:top w:val="none" w:sz="0" w:space="0" w:color="auto"/>
                <w:left w:val="none" w:sz="0" w:space="0" w:color="auto"/>
                <w:bottom w:val="none" w:sz="0" w:space="0" w:color="auto"/>
                <w:right w:val="none" w:sz="0" w:space="0" w:color="auto"/>
              </w:divBdr>
            </w:div>
            <w:div w:id="865486207">
              <w:marLeft w:val="0"/>
              <w:marRight w:val="0"/>
              <w:marTop w:val="0"/>
              <w:marBottom w:val="0"/>
              <w:divBdr>
                <w:top w:val="none" w:sz="0" w:space="0" w:color="auto"/>
                <w:left w:val="none" w:sz="0" w:space="0" w:color="auto"/>
                <w:bottom w:val="none" w:sz="0" w:space="0" w:color="auto"/>
                <w:right w:val="none" w:sz="0" w:space="0" w:color="auto"/>
              </w:divBdr>
            </w:div>
            <w:div w:id="869144292">
              <w:marLeft w:val="0"/>
              <w:marRight w:val="0"/>
              <w:marTop w:val="0"/>
              <w:marBottom w:val="0"/>
              <w:divBdr>
                <w:top w:val="none" w:sz="0" w:space="0" w:color="auto"/>
                <w:left w:val="none" w:sz="0" w:space="0" w:color="auto"/>
                <w:bottom w:val="none" w:sz="0" w:space="0" w:color="auto"/>
                <w:right w:val="none" w:sz="0" w:space="0" w:color="auto"/>
              </w:divBdr>
            </w:div>
            <w:div w:id="891618707">
              <w:marLeft w:val="0"/>
              <w:marRight w:val="0"/>
              <w:marTop w:val="0"/>
              <w:marBottom w:val="0"/>
              <w:divBdr>
                <w:top w:val="none" w:sz="0" w:space="0" w:color="auto"/>
                <w:left w:val="none" w:sz="0" w:space="0" w:color="auto"/>
                <w:bottom w:val="none" w:sz="0" w:space="0" w:color="auto"/>
                <w:right w:val="none" w:sz="0" w:space="0" w:color="auto"/>
              </w:divBdr>
            </w:div>
            <w:div w:id="900023900">
              <w:marLeft w:val="0"/>
              <w:marRight w:val="0"/>
              <w:marTop w:val="0"/>
              <w:marBottom w:val="0"/>
              <w:divBdr>
                <w:top w:val="none" w:sz="0" w:space="0" w:color="auto"/>
                <w:left w:val="none" w:sz="0" w:space="0" w:color="auto"/>
                <w:bottom w:val="none" w:sz="0" w:space="0" w:color="auto"/>
                <w:right w:val="none" w:sz="0" w:space="0" w:color="auto"/>
              </w:divBdr>
            </w:div>
            <w:div w:id="900290845">
              <w:marLeft w:val="0"/>
              <w:marRight w:val="0"/>
              <w:marTop w:val="0"/>
              <w:marBottom w:val="0"/>
              <w:divBdr>
                <w:top w:val="none" w:sz="0" w:space="0" w:color="auto"/>
                <w:left w:val="none" w:sz="0" w:space="0" w:color="auto"/>
                <w:bottom w:val="none" w:sz="0" w:space="0" w:color="auto"/>
                <w:right w:val="none" w:sz="0" w:space="0" w:color="auto"/>
              </w:divBdr>
            </w:div>
            <w:div w:id="906303012">
              <w:marLeft w:val="0"/>
              <w:marRight w:val="0"/>
              <w:marTop w:val="0"/>
              <w:marBottom w:val="0"/>
              <w:divBdr>
                <w:top w:val="none" w:sz="0" w:space="0" w:color="auto"/>
                <w:left w:val="none" w:sz="0" w:space="0" w:color="auto"/>
                <w:bottom w:val="none" w:sz="0" w:space="0" w:color="auto"/>
                <w:right w:val="none" w:sz="0" w:space="0" w:color="auto"/>
              </w:divBdr>
            </w:div>
            <w:div w:id="908422844">
              <w:marLeft w:val="0"/>
              <w:marRight w:val="0"/>
              <w:marTop w:val="0"/>
              <w:marBottom w:val="0"/>
              <w:divBdr>
                <w:top w:val="none" w:sz="0" w:space="0" w:color="auto"/>
                <w:left w:val="none" w:sz="0" w:space="0" w:color="auto"/>
                <w:bottom w:val="none" w:sz="0" w:space="0" w:color="auto"/>
                <w:right w:val="none" w:sz="0" w:space="0" w:color="auto"/>
              </w:divBdr>
            </w:div>
            <w:div w:id="911740092">
              <w:marLeft w:val="0"/>
              <w:marRight w:val="0"/>
              <w:marTop w:val="0"/>
              <w:marBottom w:val="0"/>
              <w:divBdr>
                <w:top w:val="none" w:sz="0" w:space="0" w:color="auto"/>
                <w:left w:val="none" w:sz="0" w:space="0" w:color="auto"/>
                <w:bottom w:val="none" w:sz="0" w:space="0" w:color="auto"/>
                <w:right w:val="none" w:sz="0" w:space="0" w:color="auto"/>
              </w:divBdr>
            </w:div>
            <w:div w:id="912935480">
              <w:marLeft w:val="0"/>
              <w:marRight w:val="0"/>
              <w:marTop w:val="0"/>
              <w:marBottom w:val="0"/>
              <w:divBdr>
                <w:top w:val="none" w:sz="0" w:space="0" w:color="auto"/>
                <w:left w:val="none" w:sz="0" w:space="0" w:color="auto"/>
                <w:bottom w:val="none" w:sz="0" w:space="0" w:color="auto"/>
                <w:right w:val="none" w:sz="0" w:space="0" w:color="auto"/>
              </w:divBdr>
            </w:div>
            <w:div w:id="914820899">
              <w:marLeft w:val="0"/>
              <w:marRight w:val="0"/>
              <w:marTop w:val="0"/>
              <w:marBottom w:val="0"/>
              <w:divBdr>
                <w:top w:val="none" w:sz="0" w:space="0" w:color="auto"/>
                <w:left w:val="none" w:sz="0" w:space="0" w:color="auto"/>
                <w:bottom w:val="none" w:sz="0" w:space="0" w:color="auto"/>
                <w:right w:val="none" w:sz="0" w:space="0" w:color="auto"/>
              </w:divBdr>
            </w:div>
            <w:div w:id="920606881">
              <w:marLeft w:val="0"/>
              <w:marRight w:val="0"/>
              <w:marTop w:val="0"/>
              <w:marBottom w:val="0"/>
              <w:divBdr>
                <w:top w:val="none" w:sz="0" w:space="0" w:color="auto"/>
                <w:left w:val="none" w:sz="0" w:space="0" w:color="auto"/>
                <w:bottom w:val="none" w:sz="0" w:space="0" w:color="auto"/>
                <w:right w:val="none" w:sz="0" w:space="0" w:color="auto"/>
              </w:divBdr>
            </w:div>
            <w:div w:id="934482929">
              <w:marLeft w:val="0"/>
              <w:marRight w:val="0"/>
              <w:marTop w:val="0"/>
              <w:marBottom w:val="0"/>
              <w:divBdr>
                <w:top w:val="none" w:sz="0" w:space="0" w:color="auto"/>
                <w:left w:val="none" w:sz="0" w:space="0" w:color="auto"/>
                <w:bottom w:val="none" w:sz="0" w:space="0" w:color="auto"/>
                <w:right w:val="none" w:sz="0" w:space="0" w:color="auto"/>
              </w:divBdr>
            </w:div>
            <w:div w:id="970598065">
              <w:marLeft w:val="0"/>
              <w:marRight w:val="0"/>
              <w:marTop w:val="0"/>
              <w:marBottom w:val="0"/>
              <w:divBdr>
                <w:top w:val="none" w:sz="0" w:space="0" w:color="auto"/>
                <w:left w:val="none" w:sz="0" w:space="0" w:color="auto"/>
                <w:bottom w:val="none" w:sz="0" w:space="0" w:color="auto"/>
                <w:right w:val="none" w:sz="0" w:space="0" w:color="auto"/>
              </w:divBdr>
            </w:div>
            <w:div w:id="982538062">
              <w:marLeft w:val="0"/>
              <w:marRight w:val="0"/>
              <w:marTop w:val="0"/>
              <w:marBottom w:val="0"/>
              <w:divBdr>
                <w:top w:val="none" w:sz="0" w:space="0" w:color="auto"/>
                <w:left w:val="none" w:sz="0" w:space="0" w:color="auto"/>
                <w:bottom w:val="none" w:sz="0" w:space="0" w:color="auto"/>
                <w:right w:val="none" w:sz="0" w:space="0" w:color="auto"/>
              </w:divBdr>
            </w:div>
            <w:div w:id="990527061">
              <w:marLeft w:val="0"/>
              <w:marRight w:val="0"/>
              <w:marTop w:val="0"/>
              <w:marBottom w:val="0"/>
              <w:divBdr>
                <w:top w:val="none" w:sz="0" w:space="0" w:color="auto"/>
                <w:left w:val="none" w:sz="0" w:space="0" w:color="auto"/>
                <w:bottom w:val="none" w:sz="0" w:space="0" w:color="auto"/>
                <w:right w:val="none" w:sz="0" w:space="0" w:color="auto"/>
              </w:divBdr>
            </w:div>
            <w:div w:id="999887631">
              <w:marLeft w:val="0"/>
              <w:marRight w:val="0"/>
              <w:marTop w:val="0"/>
              <w:marBottom w:val="0"/>
              <w:divBdr>
                <w:top w:val="none" w:sz="0" w:space="0" w:color="auto"/>
                <w:left w:val="none" w:sz="0" w:space="0" w:color="auto"/>
                <w:bottom w:val="none" w:sz="0" w:space="0" w:color="auto"/>
                <w:right w:val="none" w:sz="0" w:space="0" w:color="auto"/>
              </w:divBdr>
            </w:div>
            <w:div w:id="1014260721">
              <w:marLeft w:val="0"/>
              <w:marRight w:val="0"/>
              <w:marTop w:val="0"/>
              <w:marBottom w:val="0"/>
              <w:divBdr>
                <w:top w:val="none" w:sz="0" w:space="0" w:color="auto"/>
                <w:left w:val="none" w:sz="0" w:space="0" w:color="auto"/>
                <w:bottom w:val="none" w:sz="0" w:space="0" w:color="auto"/>
                <w:right w:val="none" w:sz="0" w:space="0" w:color="auto"/>
              </w:divBdr>
            </w:div>
            <w:div w:id="1015113965">
              <w:marLeft w:val="0"/>
              <w:marRight w:val="0"/>
              <w:marTop w:val="0"/>
              <w:marBottom w:val="0"/>
              <w:divBdr>
                <w:top w:val="none" w:sz="0" w:space="0" w:color="auto"/>
                <w:left w:val="none" w:sz="0" w:space="0" w:color="auto"/>
                <w:bottom w:val="none" w:sz="0" w:space="0" w:color="auto"/>
                <w:right w:val="none" w:sz="0" w:space="0" w:color="auto"/>
              </w:divBdr>
            </w:div>
            <w:div w:id="1035469949">
              <w:marLeft w:val="0"/>
              <w:marRight w:val="0"/>
              <w:marTop w:val="0"/>
              <w:marBottom w:val="0"/>
              <w:divBdr>
                <w:top w:val="none" w:sz="0" w:space="0" w:color="auto"/>
                <w:left w:val="none" w:sz="0" w:space="0" w:color="auto"/>
                <w:bottom w:val="none" w:sz="0" w:space="0" w:color="auto"/>
                <w:right w:val="none" w:sz="0" w:space="0" w:color="auto"/>
              </w:divBdr>
            </w:div>
            <w:div w:id="1052269769">
              <w:marLeft w:val="0"/>
              <w:marRight w:val="0"/>
              <w:marTop w:val="0"/>
              <w:marBottom w:val="0"/>
              <w:divBdr>
                <w:top w:val="none" w:sz="0" w:space="0" w:color="auto"/>
                <w:left w:val="none" w:sz="0" w:space="0" w:color="auto"/>
                <w:bottom w:val="none" w:sz="0" w:space="0" w:color="auto"/>
                <w:right w:val="none" w:sz="0" w:space="0" w:color="auto"/>
              </w:divBdr>
            </w:div>
            <w:div w:id="1064453304">
              <w:marLeft w:val="0"/>
              <w:marRight w:val="0"/>
              <w:marTop w:val="0"/>
              <w:marBottom w:val="0"/>
              <w:divBdr>
                <w:top w:val="none" w:sz="0" w:space="0" w:color="auto"/>
                <w:left w:val="none" w:sz="0" w:space="0" w:color="auto"/>
                <w:bottom w:val="none" w:sz="0" w:space="0" w:color="auto"/>
                <w:right w:val="none" w:sz="0" w:space="0" w:color="auto"/>
              </w:divBdr>
            </w:div>
            <w:div w:id="1091463333">
              <w:marLeft w:val="0"/>
              <w:marRight w:val="0"/>
              <w:marTop w:val="0"/>
              <w:marBottom w:val="0"/>
              <w:divBdr>
                <w:top w:val="none" w:sz="0" w:space="0" w:color="auto"/>
                <w:left w:val="none" w:sz="0" w:space="0" w:color="auto"/>
                <w:bottom w:val="none" w:sz="0" w:space="0" w:color="auto"/>
                <w:right w:val="none" w:sz="0" w:space="0" w:color="auto"/>
              </w:divBdr>
            </w:div>
            <w:div w:id="1100373599">
              <w:marLeft w:val="0"/>
              <w:marRight w:val="0"/>
              <w:marTop w:val="0"/>
              <w:marBottom w:val="0"/>
              <w:divBdr>
                <w:top w:val="none" w:sz="0" w:space="0" w:color="auto"/>
                <w:left w:val="none" w:sz="0" w:space="0" w:color="auto"/>
                <w:bottom w:val="none" w:sz="0" w:space="0" w:color="auto"/>
                <w:right w:val="none" w:sz="0" w:space="0" w:color="auto"/>
              </w:divBdr>
            </w:div>
            <w:div w:id="1124301858">
              <w:marLeft w:val="0"/>
              <w:marRight w:val="0"/>
              <w:marTop w:val="0"/>
              <w:marBottom w:val="0"/>
              <w:divBdr>
                <w:top w:val="none" w:sz="0" w:space="0" w:color="auto"/>
                <w:left w:val="none" w:sz="0" w:space="0" w:color="auto"/>
                <w:bottom w:val="none" w:sz="0" w:space="0" w:color="auto"/>
                <w:right w:val="none" w:sz="0" w:space="0" w:color="auto"/>
              </w:divBdr>
            </w:div>
            <w:div w:id="1141731240">
              <w:marLeft w:val="0"/>
              <w:marRight w:val="0"/>
              <w:marTop w:val="0"/>
              <w:marBottom w:val="0"/>
              <w:divBdr>
                <w:top w:val="none" w:sz="0" w:space="0" w:color="auto"/>
                <w:left w:val="none" w:sz="0" w:space="0" w:color="auto"/>
                <w:bottom w:val="none" w:sz="0" w:space="0" w:color="auto"/>
                <w:right w:val="none" w:sz="0" w:space="0" w:color="auto"/>
              </w:divBdr>
            </w:div>
            <w:div w:id="1150708867">
              <w:marLeft w:val="0"/>
              <w:marRight w:val="0"/>
              <w:marTop w:val="0"/>
              <w:marBottom w:val="0"/>
              <w:divBdr>
                <w:top w:val="none" w:sz="0" w:space="0" w:color="auto"/>
                <w:left w:val="none" w:sz="0" w:space="0" w:color="auto"/>
                <w:bottom w:val="none" w:sz="0" w:space="0" w:color="auto"/>
                <w:right w:val="none" w:sz="0" w:space="0" w:color="auto"/>
              </w:divBdr>
            </w:div>
            <w:div w:id="1177186526">
              <w:marLeft w:val="0"/>
              <w:marRight w:val="0"/>
              <w:marTop w:val="0"/>
              <w:marBottom w:val="0"/>
              <w:divBdr>
                <w:top w:val="none" w:sz="0" w:space="0" w:color="auto"/>
                <w:left w:val="none" w:sz="0" w:space="0" w:color="auto"/>
                <w:bottom w:val="none" w:sz="0" w:space="0" w:color="auto"/>
                <w:right w:val="none" w:sz="0" w:space="0" w:color="auto"/>
              </w:divBdr>
            </w:div>
            <w:div w:id="1188442202">
              <w:marLeft w:val="0"/>
              <w:marRight w:val="0"/>
              <w:marTop w:val="0"/>
              <w:marBottom w:val="0"/>
              <w:divBdr>
                <w:top w:val="none" w:sz="0" w:space="0" w:color="auto"/>
                <w:left w:val="none" w:sz="0" w:space="0" w:color="auto"/>
                <w:bottom w:val="none" w:sz="0" w:space="0" w:color="auto"/>
                <w:right w:val="none" w:sz="0" w:space="0" w:color="auto"/>
              </w:divBdr>
            </w:div>
            <w:div w:id="1204248124">
              <w:marLeft w:val="0"/>
              <w:marRight w:val="0"/>
              <w:marTop w:val="0"/>
              <w:marBottom w:val="0"/>
              <w:divBdr>
                <w:top w:val="none" w:sz="0" w:space="0" w:color="auto"/>
                <w:left w:val="none" w:sz="0" w:space="0" w:color="auto"/>
                <w:bottom w:val="none" w:sz="0" w:space="0" w:color="auto"/>
                <w:right w:val="none" w:sz="0" w:space="0" w:color="auto"/>
              </w:divBdr>
            </w:div>
            <w:div w:id="1205172473">
              <w:marLeft w:val="0"/>
              <w:marRight w:val="0"/>
              <w:marTop w:val="0"/>
              <w:marBottom w:val="0"/>
              <w:divBdr>
                <w:top w:val="none" w:sz="0" w:space="0" w:color="auto"/>
                <w:left w:val="none" w:sz="0" w:space="0" w:color="auto"/>
                <w:bottom w:val="none" w:sz="0" w:space="0" w:color="auto"/>
                <w:right w:val="none" w:sz="0" w:space="0" w:color="auto"/>
              </w:divBdr>
            </w:div>
            <w:div w:id="1217548299">
              <w:marLeft w:val="0"/>
              <w:marRight w:val="0"/>
              <w:marTop w:val="0"/>
              <w:marBottom w:val="0"/>
              <w:divBdr>
                <w:top w:val="none" w:sz="0" w:space="0" w:color="auto"/>
                <w:left w:val="none" w:sz="0" w:space="0" w:color="auto"/>
                <w:bottom w:val="none" w:sz="0" w:space="0" w:color="auto"/>
                <w:right w:val="none" w:sz="0" w:space="0" w:color="auto"/>
              </w:divBdr>
            </w:div>
            <w:div w:id="1235166756">
              <w:marLeft w:val="0"/>
              <w:marRight w:val="0"/>
              <w:marTop w:val="0"/>
              <w:marBottom w:val="0"/>
              <w:divBdr>
                <w:top w:val="none" w:sz="0" w:space="0" w:color="auto"/>
                <w:left w:val="none" w:sz="0" w:space="0" w:color="auto"/>
                <w:bottom w:val="none" w:sz="0" w:space="0" w:color="auto"/>
                <w:right w:val="none" w:sz="0" w:space="0" w:color="auto"/>
              </w:divBdr>
            </w:div>
            <w:div w:id="1257204144">
              <w:marLeft w:val="0"/>
              <w:marRight w:val="0"/>
              <w:marTop w:val="0"/>
              <w:marBottom w:val="0"/>
              <w:divBdr>
                <w:top w:val="none" w:sz="0" w:space="0" w:color="auto"/>
                <w:left w:val="none" w:sz="0" w:space="0" w:color="auto"/>
                <w:bottom w:val="none" w:sz="0" w:space="0" w:color="auto"/>
                <w:right w:val="none" w:sz="0" w:space="0" w:color="auto"/>
              </w:divBdr>
            </w:div>
            <w:div w:id="1272474624">
              <w:marLeft w:val="0"/>
              <w:marRight w:val="0"/>
              <w:marTop w:val="0"/>
              <w:marBottom w:val="0"/>
              <w:divBdr>
                <w:top w:val="none" w:sz="0" w:space="0" w:color="auto"/>
                <w:left w:val="none" w:sz="0" w:space="0" w:color="auto"/>
                <w:bottom w:val="none" w:sz="0" w:space="0" w:color="auto"/>
                <w:right w:val="none" w:sz="0" w:space="0" w:color="auto"/>
              </w:divBdr>
            </w:div>
            <w:div w:id="1280910702">
              <w:marLeft w:val="0"/>
              <w:marRight w:val="0"/>
              <w:marTop w:val="0"/>
              <w:marBottom w:val="0"/>
              <w:divBdr>
                <w:top w:val="none" w:sz="0" w:space="0" w:color="auto"/>
                <w:left w:val="none" w:sz="0" w:space="0" w:color="auto"/>
                <w:bottom w:val="none" w:sz="0" w:space="0" w:color="auto"/>
                <w:right w:val="none" w:sz="0" w:space="0" w:color="auto"/>
              </w:divBdr>
            </w:div>
            <w:div w:id="1284457298">
              <w:marLeft w:val="0"/>
              <w:marRight w:val="0"/>
              <w:marTop w:val="0"/>
              <w:marBottom w:val="0"/>
              <w:divBdr>
                <w:top w:val="none" w:sz="0" w:space="0" w:color="auto"/>
                <w:left w:val="none" w:sz="0" w:space="0" w:color="auto"/>
                <w:bottom w:val="none" w:sz="0" w:space="0" w:color="auto"/>
                <w:right w:val="none" w:sz="0" w:space="0" w:color="auto"/>
              </w:divBdr>
            </w:div>
            <w:div w:id="1313407613">
              <w:marLeft w:val="0"/>
              <w:marRight w:val="0"/>
              <w:marTop w:val="0"/>
              <w:marBottom w:val="0"/>
              <w:divBdr>
                <w:top w:val="none" w:sz="0" w:space="0" w:color="auto"/>
                <w:left w:val="none" w:sz="0" w:space="0" w:color="auto"/>
                <w:bottom w:val="none" w:sz="0" w:space="0" w:color="auto"/>
                <w:right w:val="none" w:sz="0" w:space="0" w:color="auto"/>
              </w:divBdr>
            </w:div>
            <w:div w:id="1339889666">
              <w:marLeft w:val="0"/>
              <w:marRight w:val="0"/>
              <w:marTop w:val="0"/>
              <w:marBottom w:val="0"/>
              <w:divBdr>
                <w:top w:val="none" w:sz="0" w:space="0" w:color="auto"/>
                <w:left w:val="none" w:sz="0" w:space="0" w:color="auto"/>
                <w:bottom w:val="none" w:sz="0" w:space="0" w:color="auto"/>
                <w:right w:val="none" w:sz="0" w:space="0" w:color="auto"/>
              </w:divBdr>
            </w:div>
            <w:div w:id="1344549859">
              <w:marLeft w:val="0"/>
              <w:marRight w:val="0"/>
              <w:marTop w:val="0"/>
              <w:marBottom w:val="0"/>
              <w:divBdr>
                <w:top w:val="none" w:sz="0" w:space="0" w:color="auto"/>
                <w:left w:val="none" w:sz="0" w:space="0" w:color="auto"/>
                <w:bottom w:val="none" w:sz="0" w:space="0" w:color="auto"/>
                <w:right w:val="none" w:sz="0" w:space="0" w:color="auto"/>
              </w:divBdr>
            </w:div>
            <w:div w:id="1390415841">
              <w:marLeft w:val="0"/>
              <w:marRight w:val="0"/>
              <w:marTop w:val="0"/>
              <w:marBottom w:val="0"/>
              <w:divBdr>
                <w:top w:val="none" w:sz="0" w:space="0" w:color="auto"/>
                <w:left w:val="none" w:sz="0" w:space="0" w:color="auto"/>
                <w:bottom w:val="none" w:sz="0" w:space="0" w:color="auto"/>
                <w:right w:val="none" w:sz="0" w:space="0" w:color="auto"/>
              </w:divBdr>
            </w:div>
            <w:div w:id="1398360724">
              <w:marLeft w:val="0"/>
              <w:marRight w:val="0"/>
              <w:marTop w:val="0"/>
              <w:marBottom w:val="0"/>
              <w:divBdr>
                <w:top w:val="none" w:sz="0" w:space="0" w:color="auto"/>
                <w:left w:val="none" w:sz="0" w:space="0" w:color="auto"/>
                <w:bottom w:val="none" w:sz="0" w:space="0" w:color="auto"/>
                <w:right w:val="none" w:sz="0" w:space="0" w:color="auto"/>
              </w:divBdr>
            </w:div>
            <w:div w:id="1414669778">
              <w:marLeft w:val="0"/>
              <w:marRight w:val="0"/>
              <w:marTop w:val="0"/>
              <w:marBottom w:val="0"/>
              <w:divBdr>
                <w:top w:val="none" w:sz="0" w:space="0" w:color="auto"/>
                <w:left w:val="none" w:sz="0" w:space="0" w:color="auto"/>
                <w:bottom w:val="none" w:sz="0" w:space="0" w:color="auto"/>
                <w:right w:val="none" w:sz="0" w:space="0" w:color="auto"/>
              </w:divBdr>
            </w:div>
            <w:div w:id="1443181638">
              <w:marLeft w:val="0"/>
              <w:marRight w:val="0"/>
              <w:marTop w:val="0"/>
              <w:marBottom w:val="0"/>
              <w:divBdr>
                <w:top w:val="none" w:sz="0" w:space="0" w:color="auto"/>
                <w:left w:val="none" w:sz="0" w:space="0" w:color="auto"/>
                <w:bottom w:val="none" w:sz="0" w:space="0" w:color="auto"/>
                <w:right w:val="none" w:sz="0" w:space="0" w:color="auto"/>
              </w:divBdr>
            </w:div>
            <w:div w:id="1445805970">
              <w:marLeft w:val="0"/>
              <w:marRight w:val="0"/>
              <w:marTop w:val="0"/>
              <w:marBottom w:val="0"/>
              <w:divBdr>
                <w:top w:val="none" w:sz="0" w:space="0" w:color="auto"/>
                <w:left w:val="none" w:sz="0" w:space="0" w:color="auto"/>
                <w:bottom w:val="none" w:sz="0" w:space="0" w:color="auto"/>
                <w:right w:val="none" w:sz="0" w:space="0" w:color="auto"/>
              </w:divBdr>
            </w:div>
            <w:div w:id="1449276820">
              <w:marLeft w:val="0"/>
              <w:marRight w:val="0"/>
              <w:marTop w:val="0"/>
              <w:marBottom w:val="0"/>
              <w:divBdr>
                <w:top w:val="none" w:sz="0" w:space="0" w:color="auto"/>
                <w:left w:val="none" w:sz="0" w:space="0" w:color="auto"/>
                <w:bottom w:val="none" w:sz="0" w:space="0" w:color="auto"/>
                <w:right w:val="none" w:sz="0" w:space="0" w:color="auto"/>
              </w:divBdr>
            </w:div>
            <w:div w:id="1453863560">
              <w:marLeft w:val="0"/>
              <w:marRight w:val="0"/>
              <w:marTop w:val="0"/>
              <w:marBottom w:val="0"/>
              <w:divBdr>
                <w:top w:val="none" w:sz="0" w:space="0" w:color="auto"/>
                <w:left w:val="none" w:sz="0" w:space="0" w:color="auto"/>
                <w:bottom w:val="none" w:sz="0" w:space="0" w:color="auto"/>
                <w:right w:val="none" w:sz="0" w:space="0" w:color="auto"/>
              </w:divBdr>
            </w:div>
            <w:div w:id="1455516341">
              <w:marLeft w:val="0"/>
              <w:marRight w:val="0"/>
              <w:marTop w:val="0"/>
              <w:marBottom w:val="0"/>
              <w:divBdr>
                <w:top w:val="none" w:sz="0" w:space="0" w:color="auto"/>
                <w:left w:val="none" w:sz="0" w:space="0" w:color="auto"/>
                <w:bottom w:val="none" w:sz="0" w:space="0" w:color="auto"/>
                <w:right w:val="none" w:sz="0" w:space="0" w:color="auto"/>
              </w:divBdr>
            </w:div>
            <w:div w:id="1456413881">
              <w:marLeft w:val="0"/>
              <w:marRight w:val="0"/>
              <w:marTop w:val="0"/>
              <w:marBottom w:val="0"/>
              <w:divBdr>
                <w:top w:val="none" w:sz="0" w:space="0" w:color="auto"/>
                <w:left w:val="none" w:sz="0" w:space="0" w:color="auto"/>
                <w:bottom w:val="none" w:sz="0" w:space="0" w:color="auto"/>
                <w:right w:val="none" w:sz="0" w:space="0" w:color="auto"/>
              </w:divBdr>
            </w:div>
            <w:div w:id="1457675928">
              <w:marLeft w:val="0"/>
              <w:marRight w:val="0"/>
              <w:marTop w:val="0"/>
              <w:marBottom w:val="0"/>
              <w:divBdr>
                <w:top w:val="none" w:sz="0" w:space="0" w:color="auto"/>
                <w:left w:val="none" w:sz="0" w:space="0" w:color="auto"/>
                <w:bottom w:val="none" w:sz="0" w:space="0" w:color="auto"/>
                <w:right w:val="none" w:sz="0" w:space="0" w:color="auto"/>
              </w:divBdr>
            </w:div>
            <w:div w:id="1458184234">
              <w:marLeft w:val="0"/>
              <w:marRight w:val="0"/>
              <w:marTop w:val="0"/>
              <w:marBottom w:val="0"/>
              <w:divBdr>
                <w:top w:val="none" w:sz="0" w:space="0" w:color="auto"/>
                <w:left w:val="none" w:sz="0" w:space="0" w:color="auto"/>
                <w:bottom w:val="none" w:sz="0" w:space="0" w:color="auto"/>
                <w:right w:val="none" w:sz="0" w:space="0" w:color="auto"/>
              </w:divBdr>
            </w:div>
            <w:div w:id="1468083272">
              <w:marLeft w:val="0"/>
              <w:marRight w:val="0"/>
              <w:marTop w:val="0"/>
              <w:marBottom w:val="0"/>
              <w:divBdr>
                <w:top w:val="none" w:sz="0" w:space="0" w:color="auto"/>
                <w:left w:val="none" w:sz="0" w:space="0" w:color="auto"/>
                <w:bottom w:val="none" w:sz="0" w:space="0" w:color="auto"/>
                <w:right w:val="none" w:sz="0" w:space="0" w:color="auto"/>
              </w:divBdr>
            </w:div>
            <w:div w:id="1534925271">
              <w:marLeft w:val="0"/>
              <w:marRight w:val="0"/>
              <w:marTop w:val="0"/>
              <w:marBottom w:val="0"/>
              <w:divBdr>
                <w:top w:val="none" w:sz="0" w:space="0" w:color="auto"/>
                <w:left w:val="none" w:sz="0" w:space="0" w:color="auto"/>
                <w:bottom w:val="none" w:sz="0" w:space="0" w:color="auto"/>
                <w:right w:val="none" w:sz="0" w:space="0" w:color="auto"/>
              </w:divBdr>
            </w:div>
            <w:div w:id="1547719789">
              <w:marLeft w:val="0"/>
              <w:marRight w:val="0"/>
              <w:marTop w:val="0"/>
              <w:marBottom w:val="0"/>
              <w:divBdr>
                <w:top w:val="none" w:sz="0" w:space="0" w:color="auto"/>
                <w:left w:val="none" w:sz="0" w:space="0" w:color="auto"/>
                <w:bottom w:val="none" w:sz="0" w:space="0" w:color="auto"/>
                <w:right w:val="none" w:sz="0" w:space="0" w:color="auto"/>
              </w:divBdr>
            </w:div>
            <w:div w:id="1569458522">
              <w:marLeft w:val="0"/>
              <w:marRight w:val="0"/>
              <w:marTop w:val="0"/>
              <w:marBottom w:val="0"/>
              <w:divBdr>
                <w:top w:val="none" w:sz="0" w:space="0" w:color="auto"/>
                <w:left w:val="none" w:sz="0" w:space="0" w:color="auto"/>
                <w:bottom w:val="none" w:sz="0" w:space="0" w:color="auto"/>
                <w:right w:val="none" w:sz="0" w:space="0" w:color="auto"/>
              </w:divBdr>
            </w:div>
            <w:div w:id="1573154387">
              <w:marLeft w:val="0"/>
              <w:marRight w:val="0"/>
              <w:marTop w:val="0"/>
              <w:marBottom w:val="0"/>
              <w:divBdr>
                <w:top w:val="none" w:sz="0" w:space="0" w:color="auto"/>
                <w:left w:val="none" w:sz="0" w:space="0" w:color="auto"/>
                <w:bottom w:val="none" w:sz="0" w:space="0" w:color="auto"/>
                <w:right w:val="none" w:sz="0" w:space="0" w:color="auto"/>
              </w:divBdr>
            </w:div>
            <w:div w:id="1582906290">
              <w:marLeft w:val="0"/>
              <w:marRight w:val="0"/>
              <w:marTop w:val="0"/>
              <w:marBottom w:val="0"/>
              <w:divBdr>
                <w:top w:val="none" w:sz="0" w:space="0" w:color="auto"/>
                <w:left w:val="none" w:sz="0" w:space="0" w:color="auto"/>
                <w:bottom w:val="none" w:sz="0" w:space="0" w:color="auto"/>
                <w:right w:val="none" w:sz="0" w:space="0" w:color="auto"/>
              </w:divBdr>
            </w:div>
            <w:div w:id="1595162331">
              <w:marLeft w:val="0"/>
              <w:marRight w:val="0"/>
              <w:marTop w:val="0"/>
              <w:marBottom w:val="0"/>
              <w:divBdr>
                <w:top w:val="none" w:sz="0" w:space="0" w:color="auto"/>
                <w:left w:val="none" w:sz="0" w:space="0" w:color="auto"/>
                <w:bottom w:val="none" w:sz="0" w:space="0" w:color="auto"/>
                <w:right w:val="none" w:sz="0" w:space="0" w:color="auto"/>
              </w:divBdr>
            </w:div>
            <w:div w:id="1615750102">
              <w:marLeft w:val="0"/>
              <w:marRight w:val="0"/>
              <w:marTop w:val="0"/>
              <w:marBottom w:val="0"/>
              <w:divBdr>
                <w:top w:val="none" w:sz="0" w:space="0" w:color="auto"/>
                <w:left w:val="none" w:sz="0" w:space="0" w:color="auto"/>
                <w:bottom w:val="none" w:sz="0" w:space="0" w:color="auto"/>
                <w:right w:val="none" w:sz="0" w:space="0" w:color="auto"/>
              </w:divBdr>
            </w:div>
            <w:div w:id="1616403262">
              <w:marLeft w:val="0"/>
              <w:marRight w:val="0"/>
              <w:marTop w:val="0"/>
              <w:marBottom w:val="0"/>
              <w:divBdr>
                <w:top w:val="none" w:sz="0" w:space="0" w:color="auto"/>
                <w:left w:val="none" w:sz="0" w:space="0" w:color="auto"/>
                <w:bottom w:val="none" w:sz="0" w:space="0" w:color="auto"/>
                <w:right w:val="none" w:sz="0" w:space="0" w:color="auto"/>
              </w:divBdr>
            </w:div>
            <w:div w:id="1619412855">
              <w:marLeft w:val="0"/>
              <w:marRight w:val="0"/>
              <w:marTop w:val="0"/>
              <w:marBottom w:val="0"/>
              <w:divBdr>
                <w:top w:val="none" w:sz="0" w:space="0" w:color="auto"/>
                <w:left w:val="none" w:sz="0" w:space="0" w:color="auto"/>
                <w:bottom w:val="none" w:sz="0" w:space="0" w:color="auto"/>
                <w:right w:val="none" w:sz="0" w:space="0" w:color="auto"/>
              </w:divBdr>
            </w:div>
            <w:div w:id="1625305362">
              <w:marLeft w:val="0"/>
              <w:marRight w:val="0"/>
              <w:marTop w:val="0"/>
              <w:marBottom w:val="0"/>
              <w:divBdr>
                <w:top w:val="none" w:sz="0" w:space="0" w:color="auto"/>
                <w:left w:val="none" w:sz="0" w:space="0" w:color="auto"/>
                <w:bottom w:val="none" w:sz="0" w:space="0" w:color="auto"/>
                <w:right w:val="none" w:sz="0" w:space="0" w:color="auto"/>
              </w:divBdr>
            </w:div>
            <w:div w:id="1638758438">
              <w:marLeft w:val="0"/>
              <w:marRight w:val="0"/>
              <w:marTop w:val="0"/>
              <w:marBottom w:val="0"/>
              <w:divBdr>
                <w:top w:val="none" w:sz="0" w:space="0" w:color="auto"/>
                <w:left w:val="none" w:sz="0" w:space="0" w:color="auto"/>
                <w:bottom w:val="none" w:sz="0" w:space="0" w:color="auto"/>
                <w:right w:val="none" w:sz="0" w:space="0" w:color="auto"/>
              </w:divBdr>
            </w:div>
            <w:div w:id="1657105836">
              <w:marLeft w:val="0"/>
              <w:marRight w:val="0"/>
              <w:marTop w:val="0"/>
              <w:marBottom w:val="0"/>
              <w:divBdr>
                <w:top w:val="none" w:sz="0" w:space="0" w:color="auto"/>
                <w:left w:val="none" w:sz="0" w:space="0" w:color="auto"/>
                <w:bottom w:val="none" w:sz="0" w:space="0" w:color="auto"/>
                <w:right w:val="none" w:sz="0" w:space="0" w:color="auto"/>
              </w:divBdr>
            </w:div>
            <w:div w:id="1660039046">
              <w:marLeft w:val="0"/>
              <w:marRight w:val="0"/>
              <w:marTop w:val="0"/>
              <w:marBottom w:val="0"/>
              <w:divBdr>
                <w:top w:val="none" w:sz="0" w:space="0" w:color="auto"/>
                <w:left w:val="none" w:sz="0" w:space="0" w:color="auto"/>
                <w:bottom w:val="none" w:sz="0" w:space="0" w:color="auto"/>
                <w:right w:val="none" w:sz="0" w:space="0" w:color="auto"/>
              </w:divBdr>
            </w:div>
            <w:div w:id="1663389193">
              <w:marLeft w:val="0"/>
              <w:marRight w:val="0"/>
              <w:marTop w:val="0"/>
              <w:marBottom w:val="0"/>
              <w:divBdr>
                <w:top w:val="none" w:sz="0" w:space="0" w:color="auto"/>
                <w:left w:val="none" w:sz="0" w:space="0" w:color="auto"/>
                <w:bottom w:val="none" w:sz="0" w:space="0" w:color="auto"/>
                <w:right w:val="none" w:sz="0" w:space="0" w:color="auto"/>
              </w:divBdr>
            </w:div>
            <w:div w:id="1694458302">
              <w:marLeft w:val="0"/>
              <w:marRight w:val="0"/>
              <w:marTop w:val="0"/>
              <w:marBottom w:val="0"/>
              <w:divBdr>
                <w:top w:val="none" w:sz="0" w:space="0" w:color="auto"/>
                <w:left w:val="none" w:sz="0" w:space="0" w:color="auto"/>
                <w:bottom w:val="none" w:sz="0" w:space="0" w:color="auto"/>
                <w:right w:val="none" w:sz="0" w:space="0" w:color="auto"/>
              </w:divBdr>
            </w:div>
            <w:div w:id="1714229060">
              <w:marLeft w:val="0"/>
              <w:marRight w:val="0"/>
              <w:marTop w:val="0"/>
              <w:marBottom w:val="0"/>
              <w:divBdr>
                <w:top w:val="none" w:sz="0" w:space="0" w:color="auto"/>
                <w:left w:val="none" w:sz="0" w:space="0" w:color="auto"/>
                <w:bottom w:val="none" w:sz="0" w:space="0" w:color="auto"/>
                <w:right w:val="none" w:sz="0" w:space="0" w:color="auto"/>
              </w:divBdr>
            </w:div>
            <w:div w:id="1729568489">
              <w:marLeft w:val="0"/>
              <w:marRight w:val="0"/>
              <w:marTop w:val="0"/>
              <w:marBottom w:val="0"/>
              <w:divBdr>
                <w:top w:val="none" w:sz="0" w:space="0" w:color="auto"/>
                <w:left w:val="none" w:sz="0" w:space="0" w:color="auto"/>
                <w:bottom w:val="none" w:sz="0" w:space="0" w:color="auto"/>
                <w:right w:val="none" w:sz="0" w:space="0" w:color="auto"/>
              </w:divBdr>
            </w:div>
            <w:div w:id="1746106672">
              <w:marLeft w:val="0"/>
              <w:marRight w:val="0"/>
              <w:marTop w:val="0"/>
              <w:marBottom w:val="0"/>
              <w:divBdr>
                <w:top w:val="none" w:sz="0" w:space="0" w:color="auto"/>
                <w:left w:val="none" w:sz="0" w:space="0" w:color="auto"/>
                <w:bottom w:val="none" w:sz="0" w:space="0" w:color="auto"/>
                <w:right w:val="none" w:sz="0" w:space="0" w:color="auto"/>
              </w:divBdr>
            </w:div>
            <w:div w:id="1749963757">
              <w:marLeft w:val="0"/>
              <w:marRight w:val="0"/>
              <w:marTop w:val="0"/>
              <w:marBottom w:val="0"/>
              <w:divBdr>
                <w:top w:val="none" w:sz="0" w:space="0" w:color="auto"/>
                <w:left w:val="none" w:sz="0" w:space="0" w:color="auto"/>
                <w:bottom w:val="none" w:sz="0" w:space="0" w:color="auto"/>
                <w:right w:val="none" w:sz="0" w:space="0" w:color="auto"/>
              </w:divBdr>
            </w:div>
            <w:div w:id="1774128905">
              <w:marLeft w:val="0"/>
              <w:marRight w:val="0"/>
              <w:marTop w:val="0"/>
              <w:marBottom w:val="0"/>
              <w:divBdr>
                <w:top w:val="none" w:sz="0" w:space="0" w:color="auto"/>
                <w:left w:val="none" w:sz="0" w:space="0" w:color="auto"/>
                <w:bottom w:val="none" w:sz="0" w:space="0" w:color="auto"/>
                <w:right w:val="none" w:sz="0" w:space="0" w:color="auto"/>
              </w:divBdr>
            </w:div>
            <w:div w:id="1794014090">
              <w:marLeft w:val="0"/>
              <w:marRight w:val="0"/>
              <w:marTop w:val="0"/>
              <w:marBottom w:val="0"/>
              <w:divBdr>
                <w:top w:val="none" w:sz="0" w:space="0" w:color="auto"/>
                <w:left w:val="none" w:sz="0" w:space="0" w:color="auto"/>
                <w:bottom w:val="none" w:sz="0" w:space="0" w:color="auto"/>
                <w:right w:val="none" w:sz="0" w:space="0" w:color="auto"/>
              </w:divBdr>
            </w:div>
            <w:div w:id="1807821317">
              <w:marLeft w:val="0"/>
              <w:marRight w:val="0"/>
              <w:marTop w:val="0"/>
              <w:marBottom w:val="0"/>
              <w:divBdr>
                <w:top w:val="none" w:sz="0" w:space="0" w:color="auto"/>
                <w:left w:val="none" w:sz="0" w:space="0" w:color="auto"/>
                <w:bottom w:val="none" w:sz="0" w:space="0" w:color="auto"/>
                <w:right w:val="none" w:sz="0" w:space="0" w:color="auto"/>
              </w:divBdr>
            </w:div>
            <w:div w:id="1829133506">
              <w:marLeft w:val="0"/>
              <w:marRight w:val="0"/>
              <w:marTop w:val="0"/>
              <w:marBottom w:val="0"/>
              <w:divBdr>
                <w:top w:val="none" w:sz="0" w:space="0" w:color="auto"/>
                <w:left w:val="none" w:sz="0" w:space="0" w:color="auto"/>
                <w:bottom w:val="none" w:sz="0" w:space="0" w:color="auto"/>
                <w:right w:val="none" w:sz="0" w:space="0" w:color="auto"/>
              </w:divBdr>
            </w:div>
            <w:div w:id="1830515017">
              <w:marLeft w:val="0"/>
              <w:marRight w:val="0"/>
              <w:marTop w:val="0"/>
              <w:marBottom w:val="0"/>
              <w:divBdr>
                <w:top w:val="none" w:sz="0" w:space="0" w:color="auto"/>
                <w:left w:val="none" w:sz="0" w:space="0" w:color="auto"/>
                <w:bottom w:val="none" w:sz="0" w:space="0" w:color="auto"/>
                <w:right w:val="none" w:sz="0" w:space="0" w:color="auto"/>
              </w:divBdr>
            </w:div>
            <w:div w:id="1853258640">
              <w:marLeft w:val="0"/>
              <w:marRight w:val="0"/>
              <w:marTop w:val="0"/>
              <w:marBottom w:val="0"/>
              <w:divBdr>
                <w:top w:val="none" w:sz="0" w:space="0" w:color="auto"/>
                <w:left w:val="none" w:sz="0" w:space="0" w:color="auto"/>
                <w:bottom w:val="none" w:sz="0" w:space="0" w:color="auto"/>
                <w:right w:val="none" w:sz="0" w:space="0" w:color="auto"/>
              </w:divBdr>
            </w:div>
            <w:div w:id="1865895333">
              <w:marLeft w:val="0"/>
              <w:marRight w:val="0"/>
              <w:marTop w:val="0"/>
              <w:marBottom w:val="0"/>
              <w:divBdr>
                <w:top w:val="none" w:sz="0" w:space="0" w:color="auto"/>
                <w:left w:val="none" w:sz="0" w:space="0" w:color="auto"/>
                <w:bottom w:val="none" w:sz="0" w:space="0" w:color="auto"/>
                <w:right w:val="none" w:sz="0" w:space="0" w:color="auto"/>
              </w:divBdr>
            </w:div>
            <w:div w:id="1869563551">
              <w:marLeft w:val="0"/>
              <w:marRight w:val="0"/>
              <w:marTop w:val="0"/>
              <w:marBottom w:val="0"/>
              <w:divBdr>
                <w:top w:val="none" w:sz="0" w:space="0" w:color="auto"/>
                <w:left w:val="none" w:sz="0" w:space="0" w:color="auto"/>
                <w:bottom w:val="none" w:sz="0" w:space="0" w:color="auto"/>
                <w:right w:val="none" w:sz="0" w:space="0" w:color="auto"/>
              </w:divBdr>
            </w:div>
            <w:div w:id="1874801460">
              <w:marLeft w:val="0"/>
              <w:marRight w:val="0"/>
              <w:marTop w:val="0"/>
              <w:marBottom w:val="0"/>
              <w:divBdr>
                <w:top w:val="none" w:sz="0" w:space="0" w:color="auto"/>
                <w:left w:val="none" w:sz="0" w:space="0" w:color="auto"/>
                <w:bottom w:val="none" w:sz="0" w:space="0" w:color="auto"/>
                <w:right w:val="none" w:sz="0" w:space="0" w:color="auto"/>
              </w:divBdr>
            </w:div>
            <w:div w:id="1886522215">
              <w:marLeft w:val="0"/>
              <w:marRight w:val="0"/>
              <w:marTop w:val="0"/>
              <w:marBottom w:val="0"/>
              <w:divBdr>
                <w:top w:val="none" w:sz="0" w:space="0" w:color="auto"/>
                <w:left w:val="none" w:sz="0" w:space="0" w:color="auto"/>
                <w:bottom w:val="none" w:sz="0" w:space="0" w:color="auto"/>
                <w:right w:val="none" w:sz="0" w:space="0" w:color="auto"/>
              </w:divBdr>
            </w:div>
            <w:div w:id="1889494584">
              <w:marLeft w:val="0"/>
              <w:marRight w:val="0"/>
              <w:marTop w:val="0"/>
              <w:marBottom w:val="0"/>
              <w:divBdr>
                <w:top w:val="none" w:sz="0" w:space="0" w:color="auto"/>
                <w:left w:val="none" w:sz="0" w:space="0" w:color="auto"/>
                <w:bottom w:val="none" w:sz="0" w:space="0" w:color="auto"/>
                <w:right w:val="none" w:sz="0" w:space="0" w:color="auto"/>
              </w:divBdr>
            </w:div>
            <w:div w:id="1889996803">
              <w:marLeft w:val="0"/>
              <w:marRight w:val="0"/>
              <w:marTop w:val="0"/>
              <w:marBottom w:val="0"/>
              <w:divBdr>
                <w:top w:val="none" w:sz="0" w:space="0" w:color="auto"/>
                <w:left w:val="none" w:sz="0" w:space="0" w:color="auto"/>
                <w:bottom w:val="none" w:sz="0" w:space="0" w:color="auto"/>
                <w:right w:val="none" w:sz="0" w:space="0" w:color="auto"/>
              </w:divBdr>
            </w:div>
            <w:div w:id="1900095746">
              <w:marLeft w:val="0"/>
              <w:marRight w:val="0"/>
              <w:marTop w:val="0"/>
              <w:marBottom w:val="0"/>
              <w:divBdr>
                <w:top w:val="none" w:sz="0" w:space="0" w:color="auto"/>
                <w:left w:val="none" w:sz="0" w:space="0" w:color="auto"/>
                <w:bottom w:val="none" w:sz="0" w:space="0" w:color="auto"/>
                <w:right w:val="none" w:sz="0" w:space="0" w:color="auto"/>
              </w:divBdr>
            </w:div>
            <w:div w:id="1928804845">
              <w:marLeft w:val="0"/>
              <w:marRight w:val="0"/>
              <w:marTop w:val="0"/>
              <w:marBottom w:val="0"/>
              <w:divBdr>
                <w:top w:val="none" w:sz="0" w:space="0" w:color="auto"/>
                <w:left w:val="none" w:sz="0" w:space="0" w:color="auto"/>
                <w:bottom w:val="none" w:sz="0" w:space="0" w:color="auto"/>
                <w:right w:val="none" w:sz="0" w:space="0" w:color="auto"/>
              </w:divBdr>
            </w:div>
            <w:div w:id="1932154470">
              <w:marLeft w:val="0"/>
              <w:marRight w:val="0"/>
              <w:marTop w:val="0"/>
              <w:marBottom w:val="0"/>
              <w:divBdr>
                <w:top w:val="none" w:sz="0" w:space="0" w:color="auto"/>
                <w:left w:val="none" w:sz="0" w:space="0" w:color="auto"/>
                <w:bottom w:val="none" w:sz="0" w:space="0" w:color="auto"/>
                <w:right w:val="none" w:sz="0" w:space="0" w:color="auto"/>
              </w:divBdr>
            </w:div>
            <w:div w:id="1956133352">
              <w:marLeft w:val="0"/>
              <w:marRight w:val="0"/>
              <w:marTop w:val="0"/>
              <w:marBottom w:val="0"/>
              <w:divBdr>
                <w:top w:val="none" w:sz="0" w:space="0" w:color="auto"/>
                <w:left w:val="none" w:sz="0" w:space="0" w:color="auto"/>
                <w:bottom w:val="none" w:sz="0" w:space="0" w:color="auto"/>
                <w:right w:val="none" w:sz="0" w:space="0" w:color="auto"/>
              </w:divBdr>
            </w:div>
            <w:div w:id="1969555334">
              <w:marLeft w:val="0"/>
              <w:marRight w:val="0"/>
              <w:marTop w:val="0"/>
              <w:marBottom w:val="0"/>
              <w:divBdr>
                <w:top w:val="none" w:sz="0" w:space="0" w:color="auto"/>
                <w:left w:val="none" w:sz="0" w:space="0" w:color="auto"/>
                <w:bottom w:val="none" w:sz="0" w:space="0" w:color="auto"/>
                <w:right w:val="none" w:sz="0" w:space="0" w:color="auto"/>
              </w:divBdr>
            </w:div>
            <w:div w:id="1978871221">
              <w:marLeft w:val="0"/>
              <w:marRight w:val="0"/>
              <w:marTop w:val="0"/>
              <w:marBottom w:val="0"/>
              <w:divBdr>
                <w:top w:val="none" w:sz="0" w:space="0" w:color="auto"/>
                <w:left w:val="none" w:sz="0" w:space="0" w:color="auto"/>
                <w:bottom w:val="none" w:sz="0" w:space="0" w:color="auto"/>
                <w:right w:val="none" w:sz="0" w:space="0" w:color="auto"/>
              </w:divBdr>
            </w:div>
            <w:div w:id="1988430786">
              <w:marLeft w:val="0"/>
              <w:marRight w:val="0"/>
              <w:marTop w:val="0"/>
              <w:marBottom w:val="0"/>
              <w:divBdr>
                <w:top w:val="none" w:sz="0" w:space="0" w:color="auto"/>
                <w:left w:val="none" w:sz="0" w:space="0" w:color="auto"/>
                <w:bottom w:val="none" w:sz="0" w:space="0" w:color="auto"/>
                <w:right w:val="none" w:sz="0" w:space="0" w:color="auto"/>
              </w:divBdr>
            </w:div>
            <w:div w:id="2007591371">
              <w:marLeft w:val="0"/>
              <w:marRight w:val="0"/>
              <w:marTop w:val="0"/>
              <w:marBottom w:val="0"/>
              <w:divBdr>
                <w:top w:val="none" w:sz="0" w:space="0" w:color="auto"/>
                <w:left w:val="none" w:sz="0" w:space="0" w:color="auto"/>
                <w:bottom w:val="none" w:sz="0" w:space="0" w:color="auto"/>
                <w:right w:val="none" w:sz="0" w:space="0" w:color="auto"/>
              </w:divBdr>
            </w:div>
            <w:div w:id="2048068946">
              <w:marLeft w:val="0"/>
              <w:marRight w:val="0"/>
              <w:marTop w:val="0"/>
              <w:marBottom w:val="0"/>
              <w:divBdr>
                <w:top w:val="none" w:sz="0" w:space="0" w:color="auto"/>
                <w:left w:val="none" w:sz="0" w:space="0" w:color="auto"/>
                <w:bottom w:val="none" w:sz="0" w:space="0" w:color="auto"/>
                <w:right w:val="none" w:sz="0" w:space="0" w:color="auto"/>
              </w:divBdr>
            </w:div>
            <w:div w:id="2061903171">
              <w:marLeft w:val="0"/>
              <w:marRight w:val="0"/>
              <w:marTop w:val="0"/>
              <w:marBottom w:val="0"/>
              <w:divBdr>
                <w:top w:val="none" w:sz="0" w:space="0" w:color="auto"/>
                <w:left w:val="none" w:sz="0" w:space="0" w:color="auto"/>
                <w:bottom w:val="none" w:sz="0" w:space="0" w:color="auto"/>
                <w:right w:val="none" w:sz="0" w:space="0" w:color="auto"/>
              </w:divBdr>
            </w:div>
            <w:div w:id="2079814864">
              <w:marLeft w:val="0"/>
              <w:marRight w:val="0"/>
              <w:marTop w:val="0"/>
              <w:marBottom w:val="0"/>
              <w:divBdr>
                <w:top w:val="none" w:sz="0" w:space="0" w:color="auto"/>
                <w:left w:val="none" w:sz="0" w:space="0" w:color="auto"/>
                <w:bottom w:val="none" w:sz="0" w:space="0" w:color="auto"/>
                <w:right w:val="none" w:sz="0" w:space="0" w:color="auto"/>
              </w:divBdr>
            </w:div>
            <w:div w:id="2121488799">
              <w:marLeft w:val="0"/>
              <w:marRight w:val="0"/>
              <w:marTop w:val="0"/>
              <w:marBottom w:val="0"/>
              <w:divBdr>
                <w:top w:val="none" w:sz="0" w:space="0" w:color="auto"/>
                <w:left w:val="none" w:sz="0" w:space="0" w:color="auto"/>
                <w:bottom w:val="none" w:sz="0" w:space="0" w:color="auto"/>
                <w:right w:val="none" w:sz="0" w:space="0" w:color="auto"/>
              </w:divBdr>
            </w:div>
            <w:div w:id="2128969351">
              <w:marLeft w:val="0"/>
              <w:marRight w:val="0"/>
              <w:marTop w:val="0"/>
              <w:marBottom w:val="0"/>
              <w:divBdr>
                <w:top w:val="none" w:sz="0" w:space="0" w:color="auto"/>
                <w:left w:val="none" w:sz="0" w:space="0" w:color="auto"/>
                <w:bottom w:val="none" w:sz="0" w:space="0" w:color="auto"/>
                <w:right w:val="none" w:sz="0" w:space="0" w:color="auto"/>
              </w:divBdr>
            </w:div>
            <w:div w:id="213471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59249">
      <w:bodyDiv w:val="1"/>
      <w:marLeft w:val="0"/>
      <w:marRight w:val="0"/>
      <w:marTop w:val="0"/>
      <w:marBottom w:val="0"/>
      <w:divBdr>
        <w:top w:val="none" w:sz="0" w:space="0" w:color="auto"/>
        <w:left w:val="none" w:sz="0" w:space="0" w:color="auto"/>
        <w:bottom w:val="none" w:sz="0" w:space="0" w:color="auto"/>
        <w:right w:val="none" w:sz="0" w:space="0" w:color="auto"/>
      </w:divBdr>
    </w:div>
    <w:div w:id="1607732599">
      <w:bodyDiv w:val="1"/>
      <w:marLeft w:val="0"/>
      <w:marRight w:val="0"/>
      <w:marTop w:val="0"/>
      <w:marBottom w:val="0"/>
      <w:divBdr>
        <w:top w:val="none" w:sz="0" w:space="0" w:color="auto"/>
        <w:left w:val="none" w:sz="0" w:space="0" w:color="auto"/>
        <w:bottom w:val="none" w:sz="0" w:space="0" w:color="auto"/>
        <w:right w:val="none" w:sz="0" w:space="0" w:color="auto"/>
      </w:divBdr>
      <w:divsChild>
        <w:div w:id="1124008509">
          <w:marLeft w:val="0"/>
          <w:marRight w:val="0"/>
          <w:marTop w:val="0"/>
          <w:marBottom w:val="0"/>
          <w:divBdr>
            <w:top w:val="none" w:sz="0" w:space="0" w:color="auto"/>
            <w:left w:val="none" w:sz="0" w:space="0" w:color="auto"/>
            <w:bottom w:val="none" w:sz="0" w:space="0" w:color="auto"/>
            <w:right w:val="none" w:sz="0" w:space="0" w:color="auto"/>
          </w:divBdr>
        </w:div>
      </w:divsChild>
    </w:div>
    <w:div w:id="1916475693">
      <w:bodyDiv w:val="1"/>
      <w:marLeft w:val="0"/>
      <w:marRight w:val="0"/>
      <w:marTop w:val="0"/>
      <w:marBottom w:val="0"/>
      <w:divBdr>
        <w:top w:val="none" w:sz="0" w:space="0" w:color="auto"/>
        <w:left w:val="none" w:sz="0" w:space="0" w:color="auto"/>
        <w:bottom w:val="none" w:sz="0" w:space="0" w:color="auto"/>
        <w:right w:val="none" w:sz="0" w:space="0" w:color="auto"/>
      </w:divBdr>
      <w:divsChild>
        <w:div w:id="274483308">
          <w:marLeft w:val="0"/>
          <w:marRight w:val="0"/>
          <w:marTop w:val="0"/>
          <w:marBottom w:val="0"/>
          <w:divBdr>
            <w:top w:val="none" w:sz="0" w:space="0" w:color="auto"/>
            <w:left w:val="none" w:sz="0" w:space="0" w:color="auto"/>
            <w:bottom w:val="none" w:sz="0" w:space="0" w:color="auto"/>
            <w:right w:val="none" w:sz="0" w:space="0" w:color="auto"/>
          </w:divBdr>
        </w:div>
      </w:divsChild>
    </w:div>
    <w:div w:id="2036543508">
      <w:bodyDiv w:val="1"/>
      <w:marLeft w:val="0"/>
      <w:marRight w:val="0"/>
      <w:marTop w:val="0"/>
      <w:marBottom w:val="0"/>
      <w:divBdr>
        <w:top w:val="none" w:sz="0" w:space="0" w:color="auto"/>
        <w:left w:val="none" w:sz="0" w:space="0" w:color="auto"/>
        <w:bottom w:val="none" w:sz="0" w:space="0" w:color="auto"/>
        <w:right w:val="none" w:sz="0" w:space="0" w:color="auto"/>
      </w:divBdr>
      <w:divsChild>
        <w:div w:id="34426889">
          <w:marLeft w:val="0"/>
          <w:marRight w:val="0"/>
          <w:marTop w:val="0"/>
          <w:marBottom w:val="0"/>
          <w:divBdr>
            <w:top w:val="none" w:sz="0" w:space="0" w:color="auto"/>
            <w:left w:val="none" w:sz="0" w:space="0" w:color="auto"/>
            <w:bottom w:val="none" w:sz="0" w:space="0" w:color="auto"/>
            <w:right w:val="none" w:sz="0" w:space="0" w:color="auto"/>
          </w:divBdr>
        </w:div>
      </w:divsChild>
    </w:div>
    <w:div w:id="2133401089">
      <w:bodyDiv w:val="1"/>
      <w:marLeft w:val="0"/>
      <w:marRight w:val="0"/>
      <w:marTop w:val="0"/>
      <w:marBottom w:val="0"/>
      <w:divBdr>
        <w:top w:val="none" w:sz="0" w:space="0" w:color="auto"/>
        <w:left w:val="none" w:sz="0" w:space="0" w:color="auto"/>
        <w:bottom w:val="none" w:sz="0" w:space="0" w:color="auto"/>
        <w:right w:val="none" w:sz="0" w:space="0" w:color="auto"/>
      </w:divBdr>
      <w:divsChild>
        <w:div w:id="4827012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C756C006D481C24899D79A1F87040819" ma:contentTypeVersion="11" ma:contentTypeDescription="新建文档。" ma:contentTypeScope="" ma:versionID="b6442b8da15b56fb69c6bfb2a37ea7f5">
  <xsd:schema xmlns:xsd="http://www.w3.org/2001/XMLSchema" xmlns:xs="http://www.w3.org/2001/XMLSchema" xmlns:p="http://schemas.microsoft.com/office/2006/metadata/properties" xmlns:ns3="fa209854-ff7b-49e9-be6e-a7748b384c24" targetNamespace="http://schemas.microsoft.com/office/2006/metadata/properties" ma:root="true" ma:fieldsID="510fc490b7037c59db30775c89b43e31" ns3:_="">
    <xsd:import namespace="fa209854-ff7b-49e9-be6e-a7748b384c2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209854-ff7b-49e9-be6e-a7748b384c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E1533B-44F3-4632-BCE1-4D72CC88AE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209854-ff7b-49e9-be6e-a7748b384c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96405F-77A9-43F1-BC87-70B573711734}">
  <ds:schemaRefs>
    <ds:schemaRef ds:uri="http://schemas.microsoft.com/sharepoint/v3/contenttype/forms"/>
  </ds:schemaRefs>
</ds:datastoreItem>
</file>

<file path=customXml/itemProps3.xml><?xml version="1.0" encoding="utf-8"?>
<ds:datastoreItem xmlns:ds="http://schemas.openxmlformats.org/officeDocument/2006/customXml" ds:itemID="{8C28A7AC-514B-4132-A3A2-CB81DDFD5199}">
  <ds:schemaRefs>
    <ds:schemaRef ds:uri="http://schemas.openxmlformats.org/officeDocument/2006/bibliography"/>
  </ds:schemaRefs>
</ds:datastoreItem>
</file>

<file path=customXml/itemProps4.xml><?xml version="1.0" encoding="utf-8"?>
<ds:datastoreItem xmlns:ds="http://schemas.openxmlformats.org/officeDocument/2006/customXml" ds:itemID="{E12988CB-090A-4E7E-8DC0-54FB3DDA3E9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1983</Words>
  <Characters>3149</Characters>
  <Application>Microsoft Office Word</Application>
  <DocSecurity>4</DocSecurity>
  <Lines>316</Lines>
  <Paragraphs>257</Paragraphs>
  <ScaleCrop>false</ScaleCrop>
  <Company>微软中国</Company>
  <LinksUpToDate>false</LinksUpToDate>
  <CharactersWithSpaces>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电子信息工程系实验报告（计算机专业）</dc:title>
  <dc:subject/>
  <dc:creator/>
  <cp:keywords/>
  <cp:lastModifiedBy/>
  <cp:revision>2</cp:revision>
  <cp:lastPrinted>2007-12-06T14:56:00Z</cp:lastPrinted>
  <dcterms:created xsi:type="dcterms:W3CDTF">2026-09-20T18:20:00Z</dcterms:created>
  <dcterms:modified xsi:type="dcterms:W3CDTF">2026-09-20T18:20:00Z</dcterms:modified>
</cp:coreProperties>
</file>