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BE84" w14:textId="3D69661B" w:rsidR="00AD1437" w:rsidRDefault="00AD1437" w:rsidP="00AD1437">
      <w:pPr>
        <w:pStyle w:val="Kop1"/>
      </w:pPr>
      <w:proofErr w:type="spellStart"/>
      <w:r>
        <w:t>Requirements</w:t>
      </w:r>
      <w:proofErr w:type="spellEnd"/>
      <w:r>
        <w:t xml:space="preserve"> </w:t>
      </w:r>
      <w:r w:rsidR="00EE62C6">
        <w:t xml:space="preserve">generieke functie - </w:t>
      </w:r>
      <w:r>
        <w:t>adressering, ingedeeld naar type</w:t>
      </w:r>
    </w:p>
    <w:p w14:paraId="1EDDB179" w14:textId="77777777" w:rsidR="00AD1437" w:rsidRDefault="00AD1437" w:rsidP="00E26B28">
      <w:pPr>
        <w:pStyle w:val="Kop2"/>
        <w:rPr>
          <w:rFonts w:asciiTheme="minorHAnsi" w:hAnsiTheme="minorHAnsi"/>
          <w:sz w:val="28"/>
          <w:szCs w:val="28"/>
        </w:rPr>
      </w:pPr>
    </w:p>
    <w:p w14:paraId="02972C60" w14:textId="77777777" w:rsidR="00AD1437" w:rsidRDefault="00AD1437" w:rsidP="00E26B28">
      <w:pPr>
        <w:pStyle w:val="Kop2"/>
        <w:rPr>
          <w:rFonts w:asciiTheme="minorHAnsi" w:hAnsiTheme="minorHAnsi"/>
          <w:sz w:val="28"/>
          <w:szCs w:val="28"/>
        </w:rPr>
      </w:pPr>
    </w:p>
    <w:p w14:paraId="009893C5" w14:textId="39EE35EA" w:rsidR="00501125" w:rsidRPr="00E26B28" w:rsidRDefault="00B9539A" w:rsidP="00E26B28">
      <w:pPr>
        <w:pStyle w:val="Kop2"/>
        <w:rPr>
          <w:rFonts w:asciiTheme="minorHAnsi" w:hAnsiTheme="minorHAnsi"/>
          <w:sz w:val="28"/>
          <w:szCs w:val="28"/>
        </w:rPr>
      </w:pPr>
      <w:r w:rsidRPr="00E26B28">
        <w:rPr>
          <w:rFonts w:asciiTheme="minorHAnsi" w:hAnsiTheme="minorHAnsi"/>
          <w:sz w:val="28"/>
          <w:szCs w:val="28"/>
        </w:rPr>
        <w:t>Functionele eisen</w:t>
      </w:r>
    </w:p>
    <w:p w14:paraId="731C71B8" w14:textId="77777777" w:rsidR="00B9539A" w:rsidRDefault="00B9539A" w:rsidP="004D0C34">
      <w:pPr>
        <w:rPr>
          <w:b/>
          <w:bCs/>
        </w:rPr>
      </w:pPr>
    </w:p>
    <w:p w14:paraId="2E685DCB" w14:textId="0825ADA9" w:rsidR="00B9539A" w:rsidRPr="00DC6094" w:rsidRDefault="00B9539A" w:rsidP="00DC6094">
      <w:pPr>
        <w:pStyle w:val="Lijstalinea"/>
        <w:numPr>
          <w:ilvl w:val="0"/>
          <w:numId w:val="2"/>
        </w:numPr>
        <w:rPr>
          <w:b/>
          <w:bCs/>
          <w:sz w:val="24"/>
          <w:szCs w:val="24"/>
        </w:rPr>
      </w:pPr>
      <w:r w:rsidRPr="00DC6094">
        <w:rPr>
          <w:b/>
          <w:bCs/>
          <w:sz w:val="24"/>
          <w:szCs w:val="24"/>
        </w:rPr>
        <w:t>Vindbaarheid</w:t>
      </w:r>
    </w:p>
    <w:p w14:paraId="45DE8039" w14:textId="77777777" w:rsidR="00B9539A" w:rsidRPr="00B9539A" w:rsidRDefault="00B9539A" w:rsidP="004D0C34">
      <w:pPr>
        <w:rPr>
          <w:b/>
          <w:bCs/>
        </w:rPr>
      </w:pPr>
    </w:p>
    <w:tbl>
      <w:tblPr>
        <w:tblStyle w:val="Tabelraster"/>
        <w:tblW w:w="9067" w:type="dxa"/>
        <w:tblLook w:val="04A0" w:firstRow="1" w:lastRow="0" w:firstColumn="1" w:lastColumn="0" w:noHBand="0" w:noVBand="1"/>
      </w:tblPr>
      <w:tblGrid>
        <w:gridCol w:w="648"/>
        <w:gridCol w:w="8419"/>
      </w:tblGrid>
      <w:tr w:rsidR="00DC6094" w:rsidRPr="00B9539A" w14:paraId="3DC7530D" w14:textId="28346BD3" w:rsidTr="00DC6094">
        <w:tc>
          <w:tcPr>
            <w:tcW w:w="648" w:type="dxa"/>
          </w:tcPr>
          <w:p w14:paraId="1E4E52B3" w14:textId="1346BA8A" w:rsidR="00DC6094" w:rsidRPr="00E26B28" w:rsidRDefault="00DC6094" w:rsidP="00BE00E6">
            <w:pPr>
              <w:rPr>
                <w:b/>
                <w:bCs/>
                <w:sz w:val="20"/>
                <w:szCs w:val="20"/>
              </w:rPr>
            </w:pPr>
            <w:proofErr w:type="spellStart"/>
            <w:r w:rsidRPr="00E26B28">
              <w:rPr>
                <w:b/>
                <w:bCs/>
                <w:sz w:val="20"/>
                <w:szCs w:val="20"/>
              </w:rPr>
              <w:t>Nr</w:t>
            </w:r>
            <w:proofErr w:type="spellEnd"/>
          </w:p>
        </w:tc>
        <w:tc>
          <w:tcPr>
            <w:tcW w:w="8419" w:type="dxa"/>
          </w:tcPr>
          <w:p w14:paraId="1574E3D6" w14:textId="53A41300" w:rsidR="00DC6094" w:rsidRPr="00E26B28" w:rsidRDefault="00DC6094" w:rsidP="00BE00E6">
            <w:pPr>
              <w:rPr>
                <w:b/>
                <w:bCs/>
                <w:sz w:val="20"/>
                <w:szCs w:val="20"/>
              </w:rPr>
            </w:pPr>
            <w:r w:rsidRPr="00E26B28">
              <w:rPr>
                <w:b/>
                <w:bCs/>
                <w:sz w:val="20"/>
                <w:szCs w:val="20"/>
              </w:rPr>
              <w:t>Omschrijving</w:t>
            </w:r>
          </w:p>
        </w:tc>
      </w:tr>
      <w:tr w:rsidR="00DC6094" w:rsidRPr="00B9539A" w14:paraId="37A34B4C" w14:textId="28E5E07F" w:rsidTr="00DC6094">
        <w:tc>
          <w:tcPr>
            <w:tcW w:w="648" w:type="dxa"/>
          </w:tcPr>
          <w:p w14:paraId="3A144B8E" w14:textId="5879D239" w:rsidR="00DC6094" w:rsidRPr="00E26B28" w:rsidRDefault="00DC6094" w:rsidP="00BE00E6">
            <w:pPr>
              <w:rPr>
                <w:sz w:val="20"/>
                <w:szCs w:val="20"/>
              </w:rPr>
            </w:pPr>
            <w:r w:rsidRPr="00E26B28">
              <w:rPr>
                <w:sz w:val="20"/>
                <w:szCs w:val="20"/>
              </w:rPr>
              <w:t>1</w:t>
            </w:r>
          </w:p>
        </w:tc>
        <w:tc>
          <w:tcPr>
            <w:tcW w:w="8419" w:type="dxa"/>
          </w:tcPr>
          <w:p w14:paraId="21F0F6A3" w14:textId="3332D8BB" w:rsidR="00DC6094" w:rsidRPr="00E26B28" w:rsidRDefault="00E26B28" w:rsidP="00BE00E6">
            <w:pPr>
              <w:rPr>
                <w:sz w:val="20"/>
                <w:szCs w:val="20"/>
              </w:rPr>
            </w:pPr>
            <w:r w:rsidRPr="00E26B28">
              <w:rPr>
                <w:sz w:val="20"/>
                <w:szCs w:val="20"/>
              </w:rPr>
              <w:t>Als</w:t>
            </w:r>
            <w:r w:rsidR="00DC6094" w:rsidRPr="00E26B28">
              <w:rPr>
                <w:sz w:val="20"/>
                <w:szCs w:val="20"/>
              </w:rPr>
              <w:t xml:space="preserve"> partij betrokken bij gegevensuitwisseling wil ik graag dat organisaties en personen te vinden zijn op basis van identificerende attributen.</w:t>
            </w:r>
          </w:p>
        </w:tc>
      </w:tr>
      <w:tr w:rsidR="00DC6094" w:rsidRPr="00B9539A" w14:paraId="398DE9C6" w14:textId="21860277" w:rsidTr="00DC6094">
        <w:tc>
          <w:tcPr>
            <w:tcW w:w="648" w:type="dxa"/>
          </w:tcPr>
          <w:p w14:paraId="3E475B82" w14:textId="144E2574" w:rsidR="00DC6094" w:rsidRPr="00E26B28" w:rsidRDefault="00DC6094" w:rsidP="00BE00E6">
            <w:pPr>
              <w:rPr>
                <w:sz w:val="20"/>
                <w:szCs w:val="20"/>
              </w:rPr>
            </w:pPr>
            <w:r w:rsidRPr="00E26B28">
              <w:rPr>
                <w:sz w:val="20"/>
                <w:szCs w:val="20"/>
              </w:rPr>
              <w:t>2</w:t>
            </w:r>
          </w:p>
        </w:tc>
        <w:tc>
          <w:tcPr>
            <w:tcW w:w="8419" w:type="dxa"/>
          </w:tcPr>
          <w:p w14:paraId="528E5634" w14:textId="5B42E98D" w:rsidR="00DC6094" w:rsidRPr="00E26B28" w:rsidRDefault="00DC6094" w:rsidP="00BE00E6">
            <w:pPr>
              <w:rPr>
                <w:sz w:val="20"/>
                <w:szCs w:val="20"/>
              </w:rPr>
            </w:pPr>
            <w:r w:rsidRPr="00E26B28">
              <w:rPr>
                <w:sz w:val="20"/>
                <w:szCs w:val="20"/>
              </w:rPr>
              <w:t>Als partij moet ik een persoon in een specifieke rol bij een specifieke zorgaanbieder kunnen vinden. a. Het komt bijvoorbeeld steeds vaker voor dat een specialist bij verschillende zorgaanbieders werkt in verschillende rollen</w:t>
            </w:r>
          </w:p>
        </w:tc>
      </w:tr>
      <w:tr w:rsidR="00DC6094" w:rsidRPr="00B9539A" w14:paraId="42BBEC35" w14:textId="77777777" w:rsidTr="00DC6094">
        <w:tc>
          <w:tcPr>
            <w:tcW w:w="648" w:type="dxa"/>
          </w:tcPr>
          <w:p w14:paraId="02F83BCE" w14:textId="16E7366C" w:rsidR="00DC6094" w:rsidRPr="00E26B28" w:rsidRDefault="00DC6094" w:rsidP="00BE00E6">
            <w:pPr>
              <w:rPr>
                <w:sz w:val="20"/>
                <w:szCs w:val="20"/>
              </w:rPr>
            </w:pPr>
            <w:r w:rsidRPr="00E26B28">
              <w:rPr>
                <w:sz w:val="20"/>
                <w:szCs w:val="20"/>
              </w:rPr>
              <w:t>6</w:t>
            </w:r>
          </w:p>
        </w:tc>
        <w:tc>
          <w:tcPr>
            <w:tcW w:w="8419" w:type="dxa"/>
          </w:tcPr>
          <w:p w14:paraId="081AF4A7" w14:textId="097CE198" w:rsidR="00DC6094" w:rsidRPr="00E26B28" w:rsidRDefault="00DC6094" w:rsidP="00BE00E6">
            <w:pPr>
              <w:rPr>
                <w:sz w:val="20"/>
                <w:szCs w:val="20"/>
              </w:rPr>
            </w:pPr>
            <w:r w:rsidRPr="00E26B28">
              <w:rPr>
                <w:sz w:val="20"/>
                <w:szCs w:val="20"/>
              </w:rPr>
              <w:t xml:space="preserve">Als systeem wil ik de benodigde technische </w:t>
            </w:r>
            <w:proofErr w:type="spellStart"/>
            <w:r w:rsidRPr="00E26B28">
              <w:rPr>
                <w:sz w:val="20"/>
                <w:szCs w:val="20"/>
              </w:rPr>
              <w:t>endpoints</w:t>
            </w:r>
            <w:proofErr w:type="spellEnd"/>
            <w:r w:rsidRPr="00E26B28">
              <w:rPr>
                <w:sz w:val="20"/>
                <w:szCs w:val="20"/>
              </w:rPr>
              <w:t xml:space="preserve"> kunnen vinden op basis van de gekozen </w:t>
            </w:r>
            <w:proofErr w:type="spellStart"/>
            <w:r w:rsidRPr="00E26B28">
              <w:rPr>
                <w:sz w:val="20"/>
                <w:szCs w:val="20"/>
              </w:rPr>
              <w:t>organisatie-onderdeel</w:t>
            </w:r>
            <w:proofErr w:type="spellEnd"/>
            <w:r w:rsidRPr="00E26B28">
              <w:rPr>
                <w:sz w:val="20"/>
                <w:szCs w:val="20"/>
              </w:rPr>
              <w:t xml:space="preserve"> en type uitwisseling/gegevensdienst/toepassing</w:t>
            </w:r>
          </w:p>
        </w:tc>
      </w:tr>
      <w:tr w:rsidR="00DC6094" w:rsidRPr="00B9539A" w14:paraId="10E82E1A" w14:textId="77777777" w:rsidTr="00DC6094">
        <w:tc>
          <w:tcPr>
            <w:tcW w:w="648" w:type="dxa"/>
          </w:tcPr>
          <w:p w14:paraId="3CBEDD37" w14:textId="1BAB8100" w:rsidR="00DC6094" w:rsidRPr="00E26B28" w:rsidRDefault="00DC6094" w:rsidP="00BE00E6">
            <w:pPr>
              <w:rPr>
                <w:sz w:val="20"/>
                <w:szCs w:val="20"/>
              </w:rPr>
            </w:pPr>
            <w:r w:rsidRPr="00E26B28">
              <w:rPr>
                <w:sz w:val="20"/>
                <w:szCs w:val="20"/>
              </w:rPr>
              <w:t>10</w:t>
            </w:r>
          </w:p>
        </w:tc>
        <w:tc>
          <w:tcPr>
            <w:tcW w:w="8419" w:type="dxa"/>
          </w:tcPr>
          <w:p w14:paraId="0E5D37F4" w14:textId="77777777" w:rsidR="00DC6094" w:rsidRPr="00E26B28" w:rsidRDefault="00DC6094" w:rsidP="00BE00E6">
            <w:pPr>
              <w:rPr>
                <w:sz w:val="20"/>
                <w:szCs w:val="20"/>
              </w:rPr>
            </w:pPr>
            <w:r w:rsidRPr="00E26B28">
              <w:rPr>
                <w:sz w:val="20"/>
                <w:szCs w:val="20"/>
              </w:rPr>
              <w:t>Als eindgebruiker wil ik een bepaalde structuur hebben om adressen van zorgaanbieders makkelijk te kunnen vinden, ondanks noodzakelijke zorgaanbieder specifieke variaties.</w:t>
            </w:r>
          </w:p>
          <w:p w14:paraId="5F1F76F5" w14:textId="77777777" w:rsidR="00DC6094" w:rsidRPr="00E26B28" w:rsidRDefault="00DC6094" w:rsidP="00BE00E6">
            <w:pPr>
              <w:rPr>
                <w:sz w:val="20"/>
                <w:szCs w:val="20"/>
              </w:rPr>
            </w:pPr>
            <w:r w:rsidRPr="00E26B28">
              <w:rPr>
                <w:sz w:val="20"/>
                <w:szCs w:val="20"/>
              </w:rPr>
              <w:t xml:space="preserve">a. Grensvlak tussen generieke functie en specifieke voorzieningen en applicaties (?). </w:t>
            </w:r>
          </w:p>
          <w:p w14:paraId="4E9C00E5" w14:textId="77777777" w:rsidR="00DC6094" w:rsidRPr="00E26B28" w:rsidRDefault="00DC6094" w:rsidP="00BE00E6">
            <w:pPr>
              <w:rPr>
                <w:sz w:val="20"/>
                <w:szCs w:val="20"/>
              </w:rPr>
            </w:pPr>
            <w:r w:rsidRPr="00E26B28">
              <w:rPr>
                <w:sz w:val="20"/>
                <w:szCs w:val="20"/>
              </w:rPr>
              <w:t xml:space="preserve">b. Hoe kunnen we voorzieningen- en applicatieleveranciers ondersteunen om deze </w:t>
            </w:r>
            <w:proofErr w:type="spellStart"/>
            <w:r w:rsidRPr="00E26B28">
              <w:rPr>
                <w:sz w:val="20"/>
                <w:szCs w:val="20"/>
              </w:rPr>
              <w:t>requirement</w:t>
            </w:r>
            <w:proofErr w:type="spellEnd"/>
            <w:r w:rsidRPr="00E26B28">
              <w:rPr>
                <w:sz w:val="20"/>
                <w:szCs w:val="20"/>
              </w:rPr>
              <w:t xml:space="preserve"> aan gebruikers aan te kunnen bieden. </w:t>
            </w:r>
          </w:p>
          <w:p w14:paraId="60596037" w14:textId="77777777" w:rsidR="00DC6094" w:rsidRPr="00E26B28" w:rsidRDefault="00DC6094" w:rsidP="00BE00E6">
            <w:pPr>
              <w:rPr>
                <w:sz w:val="20"/>
                <w:szCs w:val="20"/>
              </w:rPr>
            </w:pPr>
            <w:r w:rsidRPr="00E26B28">
              <w:rPr>
                <w:sz w:val="20"/>
                <w:szCs w:val="20"/>
              </w:rPr>
              <w:t xml:space="preserve">c. Voorbeeld ZORG-AB. Bron voor applicatieleveranciers die kiezen welke functionaliteit ze daarop aanbieden. Overwegen om op basis van ervaring een voorselectie van </w:t>
            </w:r>
            <w:proofErr w:type="spellStart"/>
            <w:r w:rsidRPr="00E26B28">
              <w:rPr>
                <w:sz w:val="20"/>
                <w:szCs w:val="20"/>
              </w:rPr>
              <w:t>queries</w:t>
            </w:r>
            <w:proofErr w:type="spellEnd"/>
            <w:r w:rsidRPr="00E26B28">
              <w:rPr>
                <w:sz w:val="20"/>
                <w:szCs w:val="20"/>
              </w:rPr>
              <w:t xml:space="preserve"> aan te bieden. </w:t>
            </w:r>
          </w:p>
          <w:p w14:paraId="01395E6D" w14:textId="535F9BAF" w:rsidR="00DC6094" w:rsidRPr="00E26B28" w:rsidRDefault="00DC6094" w:rsidP="00BE00E6">
            <w:pPr>
              <w:rPr>
                <w:sz w:val="20"/>
                <w:szCs w:val="20"/>
              </w:rPr>
            </w:pPr>
            <w:r w:rsidRPr="00E26B28">
              <w:rPr>
                <w:sz w:val="20"/>
                <w:szCs w:val="20"/>
              </w:rPr>
              <w:t>d. Zorg om de facetten/</w:t>
            </w:r>
            <w:proofErr w:type="spellStart"/>
            <w:r w:rsidRPr="00E26B28">
              <w:rPr>
                <w:sz w:val="20"/>
                <w:szCs w:val="20"/>
              </w:rPr>
              <w:t>categoriën</w:t>
            </w:r>
            <w:proofErr w:type="spellEnd"/>
            <w:r w:rsidRPr="00E26B28">
              <w:rPr>
                <w:sz w:val="20"/>
                <w:szCs w:val="20"/>
              </w:rPr>
              <w:t xml:space="preserve"> die bijvoorbeeld voor een interface worden geboden in sync zijn met de data in de registers. e. Relatie met </w:t>
            </w:r>
            <w:proofErr w:type="spellStart"/>
            <w:r w:rsidRPr="00E26B28">
              <w:rPr>
                <w:sz w:val="20"/>
                <w:szCs w:val="20"/>
              </w:rPr>
              <w:t>governance</w:t>
            </w:r>
            <w:proofErr w:type="spellEnd"/>
            <w:r w:rsidRPr="00E26B28">
              <w:rPr>
                <w:sz w:val="20"/>
                <w:szCs w:val="20"/>
              </w:rPr>
              <w:t xml:space="preserve"> van de contractuele relatie tussen de zorgaanbieder en de leverancier van de applicatie/dienst over de adresseerbare punten. Daarover moet iets afgesproken worden. Bijvoorbeeld een toestemming voor het (continue) delen van adresgegevens.</w:t>
            </w:r>
          </w:p>
        </w:tc>
      </w:tr>
      <w:tr w:rsidR="00DC6094" w:rsidRPr="00B9539A" w14:paraId="295E93D5" w14:textId="77777777" w:rsidTr="00DC6094">
        <w:tc>
          <w:tcPr>
            <w:tcW w:w="648" w:type="dxa"/>
          </w:tcPr>
          <w:p w14:paraId="02B57679" w14:textId="46E6C56E" w:rsidR="00DC6094" w:rsidRPr="00E26B28" w:rsidRDefault="00DC6094" w:rsidP="00BE00E6">
            <w:pPr>
              <w:rPr>
                <w:sz w:val="20"/>
                <w:szCs w:val="20"/>
              </w:rPr>
            </w:pPr>
            <w:r w:rsidRPr="00E26B28">
              <w:rPr>
                <w:sz w:val="20"/>
                <w:szCs w:val="20"/>
              </w:rPr>
              <w:t>11</w:t>
            </w:r>
          </w:p>
        </w:tc>
        <w:tc>
          <w:tcPr>
            <w:tcW w:w="8419" w:type="dxa"/>
          </w:tcPr>
          <w:p w14:paraId="068EA50D" w14:textId="4A114A1A" w:rsidR="00DC6094" w:rsidRPr="00E26B28" w:rsidRDefault="00DC6094" w:rsidP="00BE00E6">
            <w:pPr>
              <w:rPr>
                <w:sz w:val="20"/>
                <w:szCs w:val="20"/>
              </w:rPr>
            </w:pPr>
            <w:r w:rsidRPr="00E26B28">
              <w:rPr>
                <w:sz w:val="20"/>
                <w:szCs w:val="20"/>
              </w:rPr>
              <w:t>V</w:t>
            </w:r>
            <w:r w:rsidRPr="00E26B28">
              <w:rPr>
                <w:sz w:val="20"/>
                <w:szCs w:val="20"/>
              </w:rPr>
              <w:t>oor complexere zorgaanbieders werken we een structuur uit die aan de behoeften van aanbieders en zoekers tegemoet komt</w:t>
            </w:r>
          </w:p>
        </w:tc>
      </w:tr>
      <w:tr w:rsidR="00DC6094" w:rsidRPr="00B9539A" w14:paraId="2318FF17" w14:textId="77777777" w:rsidTr="00DC6094">
        <w:tc>
          <w:tcPr>
            <w:tcW w:w="648" w:type="dxa"/>
          </w:tcPr>
          <w:p w14:paraId="7EF4F79A" w14:textId="1AE9B3DA" w:rsidR="00DC6094" w:rsidRPr="00E26B28" w:rsidRDefault="00DC6094" w:rsidP="00BE00E6">
            <w:pPr>
              <w:rPr>
                <w:sz w:val="20"/>
                <w:szCs w:val="20"/>
              </w:rPr>
            </w:pPr>
            <w:r w:rsidRPr="00E26B28">
              <w:rPr>
                <w:sz w:val="20"/>
                <w:szCs w:val="20"/>
              </w:rPr>
              <w:t>12</w:t>
            </w:r>
          </w:p>
        </w:tc>
        <w:tc>
          <w:tcPr>
            <w:tcW w:w="8419" w:type="dxa"/>
          </w:tcPr>
          <w:p w14:paraId="3C43F559" w14:textId="77777777" w:rsidR="00E26B28" w:rsidRPr="00E26B28" w:rsidRDefault="00DC6094" w:rsidP="00BE00E6">
            <w:pPr>
              <w:rPr>
                <w:sz w:val="20"/>
                <w:szCs w:val="20"/>
              </w:rPr>
            </w:pPr>
            <w:r w:rsidRPr="00E26B28">
              <w:rPr>
                <w:sz w:val="20"/>
                <w:szCs w:val="20"/>
              </w:rPr>
              <w:t>Als zorgaanbieder wil ik dynamisch kunnen instellen welke adresseerbare punten ik publiceer.</w:t>
            </w:r>
          </w:p>
          <w:p w14:paraId="03D3CAE6" w14:textId="77777777" w:rsidR="00E26B28" w:rsidRPr="00E26B28" w:rsidRDefault="00DC6094" w:rsidP="00BE00E6">
            <w:pPr>
              <w:rPr>
                <w:sz w:val="20"/>
                <w:szCs w:val="20"/>
              </w:rPr>
            </w:pPr>
            <w:r w:rsidRPr="00E26B28">
              <w:rPr>
                <w:sz w:val="20"/>
                <w:szCs w:val="20"/>
              </w:rPr>
              <w:t>a. Deze even toetsen, misschien dat je afdelingen hebt die niet actief zijn of geen diensten heeft.</w:t>
            </w:r>
          </w:p>
          <w:p w14:paraId="7DF22BAC" w14:textId="77777777" w:rsidR="00E26B28" w:rsidRPr="00E26B28" w:rsidRDefault="00DC6094" w:rsidP="00BE00E6">
            <w:pPr>
              <w:rPr>
                <w:sz w:val="20"/>
                <w:szCs w:val="20"/>
              </w:rPr>
            </w:pPr>
            <w:r w:rsidRPr="00E26B28">
              <w:rPr>
                <w:sz w:val="20"/>
                <w:szCs w:val="20"/>
              </w:rPr>
              <w:t xml:space="preserve">b. Bijvoorbeeld interne </w:t>
            </w:r>
            <w:proofErr w:type="spellStart"/>
            <w:r w:rsidRPr="00E26B28">
              <w:rPr>
                <w:sz w:val="20"/>
                <w:szCs w:val="20"/>
              </w:rPr>
              <w:t>tov</w:t>
            </w:r>
            <w:proofErr w:type="spellEnd"/>
            <w:r w:rsidRPr="00E26B28">
              <w:rPr>
                <w:sz w:val="20"/>
                <w:szCs w:val="20"/>
              </w:rPr>
              <w:t xml:space="preserve"> externe diensten</w:t>
            </w:r>
          </w:p>
          <w:p w14:paraId="75F29749" w14:textId="77777777" w:rsidR="00E26B28" w:rsidRPr="00E26B28" w:rsidRDefault="00DC6094" w:rsidP="00BE00E6">
            <w:pPr>
              <w:rPr>
                <w:sz w:val="20"/>
                <w:szCs w:val="20"/>
              </w:rPr>
            </w:pPr>
            <w:r w:rsidRPr="00E26B28">
              <w:rPr>
                <w:sz w:val="20"/>
                <w:szCs w:val="20"/>
              </w:rPr>
              <w:t>c. Kan zijn dat systemen tijdelijk offline gaan.</w:t>
            </w:r>
          </w:p>
          <w:p w14:paraId="0762BE42" w14:textId="77777777" w:rsidR="00E26B28" w:rsidRPr="00E26B28" w:rsidRDefault="00DC6094" w:rsidP="00BE00E6">
            <w:pPr>
              <w:rPr>
                <w:sz w:val="20"/>
                <w:szCs w:val="20"/>
              </w:rPr>
            </w:pPr>
            <w:r w:rsidRPr="00E26B28">
              <w:rPr>
                <w:sz w:val="20"/>
                <w:szCs w:val="20"/>
              </w:rPr>
              <w:t>d. Onderscheid kunnen maken tussen bron of ontvanger?</w:t>
            </w:r>
          </w:p>
          <w:p w14:paraId="5F3AE4C4" w14:textId="77777777" w:rsidR="00E26B28" w:rsidRPr="00E26B28" w:rsidRDefault="00DC6094" w:rsidP="00BE00E6">
            <w:pPr>
              <w:rPr>
                <w:sz w:val="20"/>
                <w:szCs w:val="20"/>
              </w:rPr>
            </w:pPr>
            <w:r w:rsidRPr="00E26B28">
              <w:rPr>
                <w:sz w:val="20"/>
                <w:szCs w:val="20"/>
              </w:rPr>
              <w:t xml:space="preserve">e. Bijvoorbeeld. GGD GHOR stuurde </w:t>
            </w:r>
            <w:proofErr w:type="spellStart"/>
            <w:r w:rsidRPr="00E26B28">
              <w:rPr>
                <w:sz w:val="20"/>
                <w:szCs w:val="20"/>
              </w:rPr>
              <w:t>all</w:t>
            </w:r>
            <w:proofErr w:type="spellEnd"/>
            <w:r w:rsidRPr="00E26B28">
              <w:rPr>
                <w:sz w:val="20"/>
                <w:szCs w:val="20"/>
              </w:rPr>
              <w:t xml:space="preserve"> vaccinatieberichten naar huisartsen, en wilden daarbij niet </w:t>
            </w:r>
            <w:proofErr w:type="spellStart"/>
            <w:r w:rsidRPr="00E26B28">
              <w:rPr>
                <w:sz w:val="20"/>
                <w:szCs w:val="20"/>
              </w:rPr>
              <w:t>adresseerbaar</w:t>
            </w:r>
            <w:proofErr w:type="spellEnd"/>
            <w:r w:rsidRPr="00E26B28">
              <w:rPr>
                <w:sz w:val="20"/>
                <w:szCs w:val="20"/>
              </w:rPr>
              <w:t xml:space="preserve"> zijn als bron. Dat impliceert dat het dynamisch in te regelen is.</w:t>
            </w:r>
          </w:p>
          <w:p w14:paraId="16CBCA35" w14:textId="436A4737" w:rsidR="00DC6094" w:rsidRPr="00E26B28" w:rsidRDefault="00DC6094" w:rsidP="00BE00E6">
            <w:pPr>
              <w:rPr>
                <w:sz w:val="20"/>
                <w:szCs w:val="20"/>
              </w:rPr>
            </w:pPr>
            <w:r w:rsidRPr="00E26B28">
              <w:rPr>
                <w:sz w:val="20"/>
                <w:szCs w:val="20"/>
              </w:rPr>
              <w:t>f. Typeren voor het doel/de doelgroep</w:t>
            </w:r>
          </w:p>
        </w:tc>
      </w:tr>
    </w:tbl>
    <w:p w14:paraId="3372573D" w14:textId="77777777" w:rsidR="00B9539A" w:rsidRDefault="00B9539A" w:rsidP="004D0C34"/>
    <w:p w14:paraId="4F2ACF64" w14:textId="77777777" w:rsidR="00E26B28" w:rsidRDefault="00E26B28" w:rsidP="004D0C34"/>
    <w:p w14:paraId="1FE97C2E" w14:textId="7E6FD41E" w:rsidR="00DC6094" w:rsidRDefault="00DC6094" w:rsidP="00DC6094">
      <w:pPr>
        <w:pStyle w:val="Lijstalinea"/>
        <w:numPr>
          <w:ilvl w:val="0"/>
          <w:numId w:val="2"/>
        </w:numPr>
        <w:rPr>
          <w:b/>
          <w:bCs/>
          <w:sz w:val="24"/>
          <w:szCs w:val="24"/>
        </w:rPr>
      </w:pPr>
      <w:r w:rsidRPr="00DC6094">
        <w:rPr>
          <w:b/>
          <w:bCs/>
          <w:sz w:val="24"/>
          <w:szCs w:val="24"/>
        </w:rPr>
        <w:t>Toegankelijkheid en beheer</w:t>
      </w:r>
    </w:p>
    <w:p w14:paraId="0C4C3426" w14:textId="77777777" w:rsidR="00E26B28" w:rsidRPr="00DC6094" w:rsidRDefault="00E26B28" w:rsidP="00E26B28">
      <w:pPr>
        <w:pStyle w:val="Lijstalinea"/>
        <w:ind w:left="360"/>
        <w:rPr>
          <w:b/>
          <w:bCs/>
          <w:sz w:val="24"/>
          <w:szCs w:val="24"/>
        </w:rPr>
      </w:pPr>
    </w:p>
    <w:tbl>
      <w:tblPr>
        <w:tblStyle w:val="Tabelraster"/>
        <w:tblW w:w="0" w:type="auto"/>
        <w:tblLook w:val="04A0" w:firstRow="1" w:lastRow="0" w:firstColumn="1" w:lastColumn="0" w:noHBand="0" w:noVBand="1"/>
      </w:tblPr>
      <w:tblGrid>
        <w:gridCol w:w="704"/>
        <w:gridCol w:w="8080"/>
      </w:tblGrid>
      <w:tr w:rsidR="00E26B28" w14:paraId="028FB238" w14:textId="77777777" w:rsidTr="00E26B28">
        <w:tc>
          <w:tcPr>
            <w:tcW w:w="704" w:type="dxa"/>
          </w:tcPr>
          <w:p w14:paraId="5B4DB68B" w14:textId="77777777" w:rsidR="00E26B28" w:rsidRPr="00E26B28" w:rsidRDefault="00E26B28" w:rsidP="00823404">
            <w:pPr>
              <w:rPr>
                <w:b/>
                <w:bCs/>
                <w:sz w:val="20"/>
                <w:szCs w:val="20"/>
              </w:rPr>
            </w:pPr>
            <w:proofErr w:type="spellStart"/>
            <w:r w:rsidRPr="00E26B28">
              <w:rPr>
                <w:b/>
                <w:bCs/>
                <w:sz w:val="20"/>
                <w:szCs w:val="20"/>
              </w:rPr>
              <w:t>Nr</w:t>
            </w:r>
            <w:proofErr w:type="spellEnd"/>
          </w:p>
        </w:tc>
        <w:tc>
          <w:tcPr>
            <w:tcW w:w="8080" w:type="dxa"/>
          </w:tcPr>
          <w:p w14:paraId="4F60D76D" w14:textId="77777777" w:rsidR="00E26B28" w:rsidRPr="00E26B28" w:rsidRDefault="00E26B28" w:rsidP="00823404">
            <w:pPr>
              <w:rPr>
                <w:b/>
                <w:bCs/>
                <w:sz w:val="20"/>
                <w:szCs w:val="20"/>
              </w:rPr>
            </w:pPr>
            <w:r w:rsidRPr="00E26B28">
              <w:rPr>
                <w:b/>
                <w:bCs/>
                <w:sz w:val="20"/>
                <w:szCs w:val="20"/>
              </w:rPr>
              <w:t>Omschrijving</w:t>
            </w:r>
          </w:p>
        </w:tc>
      </w:tr>
      <w:tr w:rsidR="00E26B28" w14:paraId="6E6C6BDF" w14:textId="77777777" w:rsidTr="00E26B28">
        <w:tc>
          <w:tcPr>
            <w:tcW w:w="704" w:type="dxa"/>
          </w:tcPr>
          <w:p w14:paraId="5DB4C74A" w14:textId="77777777" w:rsidR="00E26B28" w:rsidRPr="00E26B28" w:rsidRDefault="00E26B28" w:rsidP="00823404">
            <w:pPr>
              <w:rPr>
                <w:sz w:val="20"/>
                <w:szCs w:val="20"/>
              </w:rPr>
            </w:pPr>
            <w:r w:rsidRPr="00E26B28">
              <w:rPr>
                <w:sz w:val="20"/>
                <w:szCs w:val="20"/>
              </w:rPr>
              <w:t>7</w:t>
            </w:r>
          </w:p>
        </w:tc>
        <w:tc>
          <w:tcPr>
            <w:tcW w:w="8080" w:type="dxa"/>
          </w:tcPr>
          <w:p w14:paraId="7B4E3D85" w14:textId="77777777" w:rsidR="00E26B28" w:rsidRPr="00E26B28" w:rsidRDefault="00E26B28" w:rsidP="00823404">
            <w:pPr>
              <w:rPr>
                <w:sz w:val="20"/>
                <w:szCs w:val="20"/>
              </w:rPr>
            </w:pPr>
            <w:r w:rsidRPr="00E26B28">
              <w:rPr>
                <w:sz w:val="20"/>
                <w:szCs w:val="20"/>
              </w:rPr>
              <w:t xml:space="preserve">Als zorgaanbieder wil ik zelf mijn </w:t>
            </w:r>
            <w:proofErr w:type="spellStart"/>
            <w:r w:rsidRPr="00E26B28">
              <w:rPr>
                <w:sz w:val="20"/>
                <w:szCs w:val="20"/>
              </w:rPr>
              <w:t>organisatie-onderdelen</w:t>
            </w:r>
            <w:proofErr w:type="spellEnd"/>
            <w:r w:rsidRPr="00E26B28">
              <w:rPr>
                <w:sz w:val="20"/>
                <w:szCs w:val="20"/>
              </w:rPr>
              <w:t xml:space="preserve"> kunnen beheren en adverteren. a. Onderscheid tussen beheren en adverteren </w:t>
            </w:r>
            <w:proofErr w:type="spellStart"/>
            <w:r w:rsidRPr="00E26B28">
              <w:rPr>
                <w:sz w:val="20"/>
                <w:szCs w:val="20"/>
              </w:rPr>
              <w:t>ivm</w:t>
            </w:r>
            <w:proofErr w:type="spellEnd"/>
            <w:r w:rsidRPr="00E26B28">
              <w:rPr>
                <w:sz w:val="20"/>
                <w:szCs w:val="20"/>
              </w:rPr>
              <w:t xml:space="preserve"> openbare en niet openbare gegevens. Later nog te bepalen in aanvullende </w:t>
            </w:r>
            <w:proofErr w:type="spellStart"/>
            <w:r w:rsidRPr="00E26B28">
              <w:rPr>
                <w:sz w:val="20"/>
                <w:szCs w:val="20"/>
              </w:rPr>
              <w:t>requirement</w:t>
            </w:r>
            <w:proofErr w:type="spellEnd"/>
            <w:r w:rsidRPr="00E26B28">
              <w:rPr>
                <w:sz w:val="20"/>
                <w:szCs w:val="20"/>
              </w:rPr>
              <w:t>. Kan ook onderdeel zijn van interne systemen</w:t>
            </w:r>
          </w:p>
        </w:tc>
      </w:tr>
      <w:tr w:rsidR="00E26B28" w14:paraId="1D4F44D1" w14:textId="77777777" w:rsidTr="00E26B28">
        <w:trPr>
          <w:trHeight w:val="579"/>
        </w:trPr>
        <w:tc>
          <w:tcPr>
            <w:tcW w:w="704" w:type="dxa"/>
          </w:tcPr>
          <w:p w14:paraId="50734F62" w14:textId="77777777" w:rsidR="00E26B28" w:rsidRPr="00E26B28" w:rsidRDefault="00E26B28" w:rsidP="00823404">
            <w:pPr>
              <w:rPr>
                <w:sz w:val="20"/>
                <w:szCs w:val="20"/>
              </w:rPr>
            </w:pPr>
            <w:r w:rsidRPr="00E26B28">
              <w:rPr>
                <w:sz w:val="20"/>
                <w:szCs w:val="20"/>
              </w:rPr>
              <w:lastRenderedPageBreak/>
              <w:t>9</w:t>
            </w:r>
          </w:p>
        </w:tc>
        <w:tc>
          <w:tcPr>
            <w:tcW w:w="8080" w:type="dxa"/>
          </w:tcPr>
          <w:p w14:paraId="545DDF0C" w14:textId="77777777" w:rsidR="00E26B28" w:rsidRPr="00E26B28" w:rsidRDefault="00E26B28" w:rsidP="00823404">
            <w:pPr>
              <w:rPr>
                <w:sz w:val="20"/>
                <w:szCs w:val="20"/>
              </w:rPr>
            </w:pPr>
            <w:r w:rsidRPr="00E26B28">
              <w:rPr>
                <w:sz w:val="20"/>
                <w:szCs w:val="20"/>
              </w:rPr>
              <w:t>Als beheerder van een adresboek bij een zorginstelling wil ik [toegang tot (inzien, wijzigen, …)] [alle?] relevante bekende gegevens over mijn zorginstelling (</w:t>
            </w:r>
            <w:proofErr w:type="spellStart"/>
            <w:r w:rsidRPr="00E26B28">
              <w:rPr>
                <w:sz w:val="20"/>
                <w:szCs w:val="20"/>
              </w:rPr>
              <w:t>Vektis</w:t>
            </w:r>
            <w:proofErr w:type="spellEnd"/>
            <w:r w:rsidRPr="00E26B28">
              <w:rPr>
                <w:sz w:val="20"/>
                <w:szCs w:val="20"/>
              </w:rPr>
              <w:t xml:space="preserve">, HL7 (OID), AGB, </w:t>
            </w:r>
            <w:proofErr w:type="spellStart"/>
            <w:r w:rsidRPr="00E26B28">
              <w:rPr>
                <w:sz w:val="20"/>
                <w:szCs w:val="20"/>
              </w:rPr>
              <w:t>etc</w:t>
            </w:r>
            <w:proofErr w:type="spellEnd"/>
            <w:r w:rsidRPr="00E26B28">
              <w:rPr>
                <w:sz w:val="20"/>
                <w:szCs w:val="20"/>
              </w:rPr>
              <w:t>).</w:t>
            </w:r>
          </w:p>
          <w:p w14:paraId="035FA2FA" w14:textId="77777777" w:rsidR="00E26B28" w:rsidRPr="00E26B28" w:rsidRDefault="00E26B28" w:rsidP="00823404">
            <w:pPr>
              <w:rPr>
                <w:sz w:val="20"/>
                <w:szCs w:val="20"/>
              </w:rPr>
            </w:pPr>
            <w:r w:rsidRPr="00E26B28">
              <w:rPr>
                <w:sz w:val="20"/>
                <w:szCs w:val="20"/>
              </w:rPr>
              <w:t>a. Relatie met 23 (rol leveranciers bij helpen valideren/aanleveren gegevens?)</w:t>
            </w:r>
          </w:p>
          <w:p w14:paraId="72B948BA" w14:textId="0AD75EE1" w:rsidR="00E26B28" w:rsidRPr="00E26B28" w:rsidRDefault="00E26B28" w:rsidP="00823404">
            <w:pPr>
              <w:rPr>
                <w:sz w:val="20"/>
                <w:szCs w:val="20"/>
              </w:rPr>
            </w:pPr>
            <w:r w:rsidRPr="00E26B28">
              <w:rPr>
                <w:sz w:val="20"/>
                <w:szCs w:val="20"/>
              </w:rPr>
              <w:t>b. Afspraak. Volgende keer met Govert erbij verder bespreken.</w:t>
            </w:r>
          </w:p>
        </w:tc>
      </w:tr>
    </w:tbl>
    <w:p w14:paraId="050FD2CE" w14:textId="77777777" w:rsidR="00DC6094" w:rsidRDefault="00DC6094" w:rsidP="00DC6094"/>
    <w:p w14:paraId="0D5B2687" w14:textId="77777777" w:rsidR="00E26B28" w:rsidRDefault="00E26B28" w:rsidP="00DC6094"/>
    <w:p w14:paraId="0DE5FDC5" w14:textId="0C0D3ADE" w:rsidR="00DC6094" w:rsidRDefault="00E26B28" w:rsidP="00E26B28">
      <w:pPr>
        <w:pStyle w:val="Lijstalinea"/>
        <w:numPr>
          <w:ilvl w:val="0"/>
          <w:numId w:val="2"/>
        </w:numPr>
        <w:rPr>
          <w:b/>
          <w:bCs/>
          <w:sz w:val="24"/>
          <w:szCs w:val="24"/>
        </w:rPr>
      </w:pPr>
      <w:r>
        <w:rPr>
          <w:b/>
          <w:bCs/>
          <w:sz w:val="24"/>
          <w:szCs w:val="24"/>
        </w:rPr>
        <w:t>I</w:t>
      </w:r>
      <w:r w:rsidR="00DC6094" w:rsidRPr="00E26B28">
        <w:rPr>
          <w:b/>
          <w:bCs/>
          <w:sz w:val="24"/>
          <w:szCs w:val="24"/>
        </w:rPr>
        <w:t>nteroperabiliteit</w:t>
      </w:r>
    </w:p>
    <w:p w14:paraId="62CB3E19" w14:textId="77777777" w:rsidR="00E26B28" w:rsidRDefault="00E26B28" w:rsidP="00E26B28">
      <w:pPr>
        <w:pStyle w:val="Lijstalinea"/>
        <w:ind w:left="360"/>
        <w:rPr>
          <w:b/>
          <w:bCs/>
          <w:sz w:val="24"/>
          <w:szCs w:val="24"/>
        </w:rPr>
      </w:pPr>
    </w:p>
    <w:tbl>
      <w:tblPr>
        <w:tblStyle w:val="Tabelraster"/>
        <w:tblW w:w="0" w:type="auto"/>
        <w:tblLook w:val="04A0" w:firstRow="1" w:lastRow="0" w:firstColumn="1" w:lastColumn="0" w:noHBand="0" w:noVBand="1"/>
      </w:tblPr>
      <w:tblGrid>
        <w:gridCol w:w="704"/>
        <w:gridCol w:w="8358"/>
      </w:tblGrid>
      <w:tr w:rsidR="00E26B28" w14:paraId="620ED573" w14:textId="77777777" w:rsidTr="00E26B28">
        <w:tc>
          <w:tcPr>
            <w:tcW w:w="704" w:type="dxa"/>
          </w:tcPr>
          <w:p w14:paraId="4319151E" w14:textId="7276821A" w:rsidR="00E26B28" w:rsidRPr="00E26B28" w:rsidRDefault="00E26B28" w:rsidP="00E26B28">
            <w:pPr>
              <w:rPr>
                <w:b/>
                <w:bCs/>
                <w:szCs w:val="18"/>
              </w:rPr>
            </w:pPr>
            <w:proofErr w:type="spellStart"/>
            <w:r w:rsidRPr="00E26B28">
              <w:rPr>
                <w:b/>
                <w:bCs/>
                <w:szCs w:val="18"/>
              </w:rPr>
              <w:t>Nr</w:t>
            </w:r>
            <w:proofErr w:type="spellEnd"/>
          </w:p>
        </w:tc>
        <w:tc>
          <w:tcPr>
            <w:tcW w:w="8358" w:type="dxa"/>
          </w:tcPr>
          <w:p w14:paraId="344BFBFD" w14:textId="0929662C" w:rsidR="00E26B28" w:rsidRPr="00E26B28" w:rsidRDefault="00E26B28" w:rsidP="00E26B28">
            <w:pPr>
              <w:rPr>
                <w:b/>
                <w:bCs/>
                <w:szCs w:val="18"/>
              </w:rPr>
            </w:pPr>
            <w:r w:rsidRPr="00E26B28">
              <w:rPr>
                <w:b/>
                <w:bCs/>
                <w:szCs w:val="18"/>
              </w:rPr>
              <w:t>Omschrijving</w:t>
            </w:r>
          </w:p>
        </w:tc>
      </w:tr>
      <w:tr w:rsidR="00E26B28" w14:paraId="78CF7A37" w14:textId="77777777" w:rsidTr="00E26B28">
        <w:tc>
          <w:tcPr>
            <w:tcW w:w="704" w:type="dxa"/>
          </w:tcPr>
          <w:p w14:paraId="6E1F93FC" w14:textId="1EA7828A" w:rsidR="00E26B28" w:rsidRPr="00E26B28" w:rsidRDefault="00E26B28" w:rsidP="00E26B28">
            <w:pPr>
              <w:rPr>
                <w:b/>
                <w:bCs/>
                <w:sz w:val="20"/>
                <w:szCs w:val="20"/>
              </w:rPr>
            </w:pPr>
            <w:r w:rsidRPr="00E26B28">
              <w:rPr>
                <w:b/>
                <w:bCs/>
                <w:sz w:val="20"/>
                <w:szCs w:val="20"/>
              </w:rPr>
              <w:t>4</w:t>
            </w:r>
          </w:p>
        </w:tc>
        <w:tc>
          <w:tcPr>
            <w:tcW w:w="8358" w:type="dxa"/>
          </w:tcPr>
          <w:p w14:paraId="1E665B13" w14:textId="77777777" w:rsidR="00E26B28" w:rsidRPr="00E26B28" w:rsidRDefault="00E26B28" w:rsidP="00E26B28">
            <w:pPr>
              <w:rPr>
                <w:sz w:val="20"/>
                <w:szCs w:val="20"/>
              </w:rPr>
            </w:pPr>
            <w:r w:rsidRPr="00E26B28">
              <w:rPr>
                <w:sz w:val="20"/>
                <w:szCs w:val="20"/>
              </w:rPr>
              <w:t>De adresseringsfunctie ondersteunt de variatie van fysieke en/of digitale operationele(organisatie)structuren en/of diensten die zorgaanbieders kenmerken.</w:t>
            </w:r>
          </w:p>
          <w:p w14:paraId="33577829" w14:textId="77777777" w:rsidR="00E26B28" w:rsidRPr="00E26B28" w:rsidRDefault="00E26B28" w:rsidP="00E26B28">
            <w:pPr>
              <w:rPr>
                <w:sz w:val="20"/>
                <w:szCs w:val="20"/>
              </w:rPr>
            </w:pPr>
            <w:r w:rsidRPr="00E26B28">
              <w:rPr>
                <w:sz w:val="20"/>
                <w:szCs w:val="20"/>
              </w:rPr>
              <w:t xml:space="preserve">a. Bijvoorbeeld specialisme </w:t>
            </w:r>
            <w:proofErr w:type="spellStart"/>
            <w:r w:rsidRPr="00E26B28">
              <w:rPr>
                <w:sz w:val="20"/>
                <w:szCs w:val="20"/>
              </w:rPr>
              <w:t>vs</w:t>
            </w:r>
            <w:proofErr w:type="spellEnd"/>
            <w:r w:rsidRPr="00E26B28">
              <w:rPr>
                <w:sz w:val="20"/>
                <w:szCs w:val="20"/>
              </w:rPr>
              <w:t xml:space="preserve"> locaties, etc. structuur/facet maakt de variatie. Bijvoorbeeld adressering binnen een grote zorginstelling volgt operationele </w:t>
            </w:r>
            <w:proofErr w:type="spellStart"/>
            <w:r w:rsidRPr="00E26B28">
              <w:rPr>
                <w:sz w:val="20"/>
                <w:szCs w:val="20"/>
              </w:rPr>
              <w:t>organisatietructuur</w:t>
            </w:r>
            <w:proofErr w:type="spellEnd"/>
            <w:r w:rsidRPr="00E26B28">
              <w:rPr>
                <w:sz w:val="20"/>
                <w:szCs w:val="20"/>
              </w:rPr>
              <w:t>, of het vinden van een fysieke locatie in een samenwerkingsverband onder één naam vereist combinatie van operationele organisatiestructuur (bijvoorbeeld locatie/afdeling/team)en fysieke locaties, bijvoorbeeld een bezoekadres. En binnen een locatie en/of organisatie ook specifieke (digitale) diensten en/of bijbehorende technische eindpunten / interne locaties.</w:t>
            </w:r>
          </w:p>
          <w:p w14:paraId="4C7D2A60" w14:textId="132CA8E1" w:rsidR="00E26B28" w:rsidRPr="00E26B28" w:rsidRDefault="00E26B28" w:rsidP="00E26B28">
            <w:pPr>
              <w:rPr>
                <w:b/>
                <w:bCs/>
                <w:sz w:val="20"/>
                <w:szCs w:val="20"/>
              </w:rPr>
            </w:pPr>
            <w:r w:rsidRPr="00E26B28">
              <w:rPr>
                <w:sz w:val="20"/>
                <w:szCs w:val="20"/>
              </w:rPr>
              <w:t xml:space="preserve">b. Zorgaanbieder heeft onder meer </w:t>
            </w:r>
            <w:proofErr w:type="spellStart"/>
            <w:r w:rsidRPr="00E26B28">
              <w:rPr>
                <w:sz w:val="20"/>
                <w:szCs w:val="20"/>
              </w:rPr>
              <w:t>kvk</w:t>
            </w:r>
            <w:proofErr w:type="spellEnd"/>
            <w:r w:rsidRPr="00E26B28">
              <w:rPr>
                <w:sz w:val="20"/>
                <w:szCs w:val="20"/>
              </w:rPr>
              <w:t xml:space="preserve">, URA, AGB, OID, codes. Gezien de adresseringsbehoefte moet ik de juiste </w:t>
            </w:r>
            <w:proofErr w:type="spellStart"/>
            <w:r w:rsidRPr="00E26B28">
              <w:rPr>
                <w:sz w:val="20"/>
                <w:szCs w:val="20"/>
              </w:rPr>
              <w:t>granulariteit</w:t>
            </w:r>
            <w:proofErr w:type="spellEnd"/>
            <w:r w:rsidRPr="00E26B28">
              <w:rPr>
                <w:sz w:val="20"/>
                <w:szCs w:val="20"/>
              </w:rPr>
              <w:t xml:space="preserve"> kunnen krijgen om de juiste ontvanger te bereiken</w:t>
            </w:r>
          </w:p>
        </w:tc>
      </w:tr>
      <w:tr w:rsidR="00E26B28" w14:paraId="0C31A0C1" w14:textId="77777777" w:rsidTr="00E26B28">
        <w:tc>
          <w:tcPr>
            <w:tcW w:w="704" w:type="dxa"/>
          </w:tcPr>
          <w:p w14:paraId="4A908BE9" w14:textId="199F406F" w:rsidR="00E26B28" w:rsidRPr="00E26B28" w:rsidRDefault="00E26B28" w:rsidP="00E26B28">
            <w:pPr>
              <w:rPr>
                <w:b/>
                <w:bCs/>
                <w:sz w:val="20"/>
                <w:szCs w:val="20"/>
              </w:rPr>
            </w:pPr>
            <w:r w:rsidRPr="00E26B28">
              <w:rPr>
                <w:b/>
                <w:bCs/>
                <w:sz w:val="20"/>
                <w:szCs w:val="20"/>
              </w:rPr>
              <w:t>5</w:t>
            </w:r>
          </w:p>
        </w:tc>
        <w:tc>
          <w:tcPr>
            <w:tcW w:w="8358" w:type="dxa"/>
          </w:tcPr>
          <w:p w14:paraId="26545445" w14:textId="285D2D4A" w:rsidR="00E26B28" w:rsidRPr="00E26B28" w:rsidRDefault="00E26B28" w:rsidP="00E26B28">
            <w:pPr>
              <w:rPr>
                <w:b/>
                <w:bCs/>
                <w:sz w:val="20"/>
                <w:szCs w:val="20"/>
              </w:rPr>
            </w:pPr>
            <w:r w:rsidRPr="00E26B28">
              <w:rPr>
                <w:sz w:val="20"/>
                <w:szCs w:val="20"/>
              </w:rPr>
              <w:t>Als zorgverlener wil ik kunnen adresseren op organisatie onderdeel van een (andere) zorgaanbieder ondersteund door nader te bepalen landelijke codetabellen.</w:t>
            </w:r>
          </w:p>
        </w:tc>
      </w:tr>
    </w:tbl>
    <w:p w14:paraId="405B503A" w14:textId="492562AE" w:rsidR="00DC6094" w:rsidRDefault="00DC6094" w:rsidP="004D0C34"/>
    <w:p w14:paraId="620E600D" w14:textId="77777777" w:rsidR="00E26B28" w:rsidRDefault="00E26B28" w:rsidP="004D0C34"/>
    <w:p w14:paraId="6CD69125" w14:textId="4E6A044F" w:rsidR="00B9539A" w:rsidRDefault="00B9539A" w:rsidP="00E26B28">
      <w:pPr>
        <w:pStyle w:val="Lijstalinea"/>
        <w:numPr>
          <w:ilvl w:val="0"/>
          <w:numId w:val="2"/>
        </w:numPr>
        <w:rPr>
          <w:b/>
          <w:bCs/>
          <w:sz w:val="24"/>
          <w:szCs w:val="24"/>
        </w:rPr>
      </w:pPr>
      <w:r w:rsidRPr="00E26B28">
        <w:rPr>
          <w:b/>
          <w:bCs/>
          <w:sz w:val="24"/>
          <w:szCs w:val="24"/>
        </w:rPr>
        <w:t>Informatie</w:t>
      </w:r>
      <w:r w:rsidR="00DC6094" w:rsidRPr="00E26B28">
        <w:rPr>
          <w:b/>
          <w:bCs/>
          <w:sz w:val="24"/>
          <w:szCs w:val="24"/>
        </w:rPr>
        <w:t xml:space="preserve"> / inhoud</w:t>
      </w:r>
    </w:p>
    <w:p w14:paraId="1D189806" w14:textId="4784CF89" w:rsidR="00AD1437" w:rsidRPr="00AD1437" w:rsidRDefault="00AD1437" w:rsidP="00AD1437">
      <w:pPr>
        <w:rPr>
          <w:sz w:val="20"/>
          <w:szCs w:val="20"/>
        </w:rPr>
      </w:pPr>
      <w:r>
        <w:rPr>
          <w:sz w:val="20"/>
          <w:szCs w:val="20"/>
        </w:rPr>
        <w:t>NB. Eis nr. 3 komt ook voor onder Niet functionele eisen/Planning</w:t>
      </w:r>
    </w:p>
    <w:p w14:paraId="53BACD40" w14:textId="77777777" w:rsidR="00B9539A" w:rsidRDefault="00B9539A" w:rsidP="004D0C34">
      <w:pPr>
        <w:rPr>
          <w:b/>
          <w:bCs/>
        </w:rPr>
      </w:pPr>
    </w:p>
    <w:tbl>
      <w:tblPr>
        <w:tblStyle w:val="Tabelraster"/>
        <w:tblW w:w="9214" w:type="dxa"/>
        <w:tblInd w:w="-147" w:type="dxa"/>
        <w:tblLook w:val="04A0" w:firstRow="1" w:lastRow="0" w:firstColumn="1" w:lastColumn="0" w:noHBand="0" w:noVBand="1"/>
      </w:tblPr>
      <w:tblGrid>
        <w:gridCol w:w="891"/>
        <w:gridCol w:w="8323"/>
      </w:tblGrid>
      <w:tr w:rsidR="00E26B28" w14:paraId="59FC2ADD" w14:textId="750567C7" w:rsidTr="00E26B28">
        <w:tc>
          <w:tcPr>
            <w:tcW w:w="891" w:type="dxa"/>
          </w:tcPr>
          <w:p w14:paraId="1CD73636" w14:textId="1D4536EA" w:rsidR="00E26B28" w:rsidRDefault="00E26B28" w:rsidP="004D0C34">
            <w:pPr>
              <w:rPr>
                <w:b/>
                <w:bCs/>
              </w:rPr>
            </w:pPr>
            <w:r>
              <w:rPr>
                <w:b/>
                <w:bCs/>
              </w:rPr>
              <w:t>Nr.</w:t>
            </w:r>
          </w:p>
        </w:tc>
        <w:tc>
          <w:tcPr>
            <w:tcW w:w="8323" w:type="dxa"/>
          </w:tcPr>
          <w:p w14:paraId="07476BB8" w14:textId="6124CEF7" w:rsidR="00E26B28" w:rsidRDefault="00E26B28" w:rsidP="004D0C34">
            <w:pPr>
              <w:rPr>
                <w:b/>
                <w:bCs/>
              </w:rPr>
            </w:pPr>
            <w:r>
              <w:rPr>
                <w:b/>
                <w:bCs/>
              </w:rPr>
              <w:t>Omschrijving</w:t>
            </w:r>
          </w:p>
        </w:tc>
      </w:tr>
      <w:tr w:rsidR="00E26B28" w14:paraId="23E73535" w14:textId="0A2ED964" w:rsidTr="00E26B28">
        <w:tc>
          <w:tcPr>
            <w:tcW w:w="891" w:type="dxa"/>
          </w:tcPr>
          <w:p w14:paraId="3A0542E4" w14:textId="03586A48" w:rsidR="00E26B28" w:rsidRPr="00AD1437" w:rsidRDefault="00E26B28" w:rsidP="004D0C34">
            <w:pPr>
              <w:rPr>
                <w:sz w:val="20"/>
                <w:szCs w:val="20"/>
              </w:rPr>
            </w:pPr>
            <w:r w:rsidRPr="00AD1437">
              <w:rPr>
                <w:sz w:val="20"/>
                <w:szCs w:val="20"/>
              </w:rPr>
              <w:t>3</w:t>
            </w:r>
          </w:p>
        </w:tc>
        <w:tc>
          <w:tcPr>
            <w:tcW w:w="8323" w:type="dxa"/>
          </w:tcPr>
          <w:p w14:paraId="765BFD7D" w14:textId="77777777" w:rsidR="00E26B28" w:rsidRPr="00AD1437" w:rsidRDefault="00E26B28" w:rsidP="004D0C34">
            <w:pPr>
              <w:rPr>
                <w:sz w:val="20"/>
                <w:szCs w:val="20"/>
              </w:rPr>
            </w:pPr>
            <w:r w:rsidRPr="00AD1437">
              <w:rPr>
                <w:sz w:val="20"/>
                <w:szCs w:val="20"/>
              </w:rPr>
              <w:t>Als adresseringsfunctie wil ik op korte termijn alle relevante, bestaande attributen kunnen ondersteunen.</w:t>
            </w:r>
          </w:p>
          <w:p w14:paraId="781FAAA8" w14:textId="77777777" w:rsidR="00E26B28" w:rsidRPr="00AD1437" w:rsidRDefault="00E26B28" w:rsidP="004D0C34">
            <w:pPr>
              <w:rPr>
                <w:sz w:val="20"/>
                <w:szCs w:val="20"/>
              </w:rPr>
            </w:pPr>
            <w:r w:rsidRPr="00AD1437">
              <w:rPr>
                <w:sz w:val="20"/>
                <w:szCs w:val="20"/>
              </w:rPr>
              <w:t xml:space="preserve">a. Bijvoorbeeld UZI/URA nummer, AGB code als attributen ingeven in de functie en dan bijvoorbeeld een e-mailadres en/of technisch </w:t>
            </w:r>
            <w:proofErr w:type="spellStart"/>
            <w:r w:rsidRPr="00AD1437">
              <w:rPr>
                <w:sz w:val="20"/>
                <w:szCs w:val="20"/>
              </w:rPr>
              <w:t>endpoint</w:t>
            </w:r>
            <w:proofErr w:type="spellEnd"/>
            <w:r w:rsidRPr="00AD1437">
              <w:rPr>
                <w:sz w:val="20"/>
                <w:szCs w:val="20"/>
              </w:rPr>
              <w:t xml:space="preserve"> terugkrijgen.</w:t>
            </w:r>
          </w:p>
          <w:p w14:paraId="7F293D75" w14:textId="77777777" w:rsidR="00E26B28" w:rsidRPr="00AD1437" w:rsidRDefault="00E26B28" w:rsidP="004D0C34">
            <w:pPr>
              <w:rPr>
                <w:sz w:val="20"/>
                <w:szCs w:val="20"/>
              </w:rPr>
            </w:pPr>
            <w:r w:rsidRPr="00AD1437">
              <w:rPr>
                <w:sz w:val="20"/>
                <w:szCs w:val="20"/>
              </w:rPr>
              <w:t>b. Dit op korte termijn.</w:t>
            </w:r>
          </w:p>
          <w:p w14:paraId="76E4002A" w14:textId="2A905C14" w:rsidR="00E26B28" w:rsidRPr="00AD1437" w:rsidRDefault="00E26B28" w:rsidP="004D0C34">
            <w:pPr>
              <w:rPr>
                <w:sz w:val="20"/>
                <w:szCs w:val="20"/>
              </w:rPr>
            </w:pPr>
            <w:r w:rsidRPr="00AD1437">
              <w:rPr>
                <w:sz w:val="20"/>
                <w:szCs w:val="20"/>
              </w:rPr>
              <w:t>c. Op lange termijn ook attributen toe kunnen voegen die van waarde zijn met lage registratielast.</w:t>
            </w:r>
          </w:p>
        </w:tc>
      </w:tr>
      <w:tr w:rsidR="00E26B28" w14:paraId="7FEBAC9C" w14:textId="0B686D90" w:rsidTr="00E26B28">
        <w:tc>
          <w:tcPr>
            <w:tcW w:w="891" w:type="dxa"/>
          </w:tcPr>
          <w:p w14:paraId="77F10618" w14:textId="5B881F4B" w:rsidR="00E26B28" w:rsidRPr="00AD1437" w:rsidRDefault="00E26B28" w:rsidP="004D0C34">
            <w:pPr>
              <w:rPr>
                <w:sz w:val="20"/>
                <w:szCs w:val="20"/>
              </w:rPr>
            </w:pPr>
            <w:r w:rsidRPr="00AD1437">
              <w:rPr>
                <w:sz w:val="20"/>
                <w:szCs w:val="20"/>
              </w:rPr>
              <w:t>8</w:t>
            </w:r>
          </w:p>
        </w:tc>
        <w:tc>
          <w:tcPr>
            <w:tcW w:w="8323" w:type="dxa"/>
          </w:tcPr>
          <w:p w14:paraId="78D1B884" w14:textId="77777777" w:rsidR="00E26B28" w:rsidRPr="00AD1437" w:rsidRDefault="00E26B28" w:rsidP="004D0C34">
            <w:pPr>
              <w:rPr>
                <w:sz w:val="20"/>
                <w:szCs w:val="20"/>
              </w:rPr>
            </w:pPr>
            <w:r w:rsidRPr="00AD1437">
              <w:rPr>
                <w:sz w:val="20"/>
                <w:szCs w:val="20"/>
              </w:rPr>
              <w:t xml:space="preserve">Een zorgaanbieder kan per organisatieonderdeel één of meer adresseerbare punten vastleggen (Bijvoorbeeld technische </w:t>
            </w:r>
            <w:proofErr w:type="spellStart"/>
            <w:r w:rsidRPr="00AD1437">
              <w:rPr>
                <w:sz w:val="20"/>
                <w:szCs w:val="20"/>
              </w:rPr>
              <w:t>endpoints</w:t>
            </w:r>
            <w:proofErr w:type="spellEnd"/>
            <w:r w:rsidRPr="00AD1437">
              <w:rPr>
                <w:sz w:val="20"/>
                <w:szCs w:val="20"/>
              </w:rPr>
              <w:t>, tel. Nummers, …). Daarbij waar mogelijk gebruik makend van internationale standaarden.</w:t>
            </w:r>
          </w:p>
          <w:p w14:paraId="03153813" w14:textId="77777777" w:rsidR="00E26B28" w:rsidRPr="00AD1437" w:rsidRDefault="00E26B28" w:rsidP="004D0C34">
            <w:pPr>
              <w:rPr>
                <w:sz w:val="20"/>
                <w:szCs w:val="20"/>
              </w:rPr>
            </w:pPr>
            <w:r w:rsidRPr="00AD1437">
              <w:rPr>
                <w:sz w:val="20"/>
                <w:szCs w:val="20"/>
              </w:rPr>
              <w:t>a. Toevoeging op 5. Ook willen weten wat het specifiek adresseerbare punt is. Met opmerkingen [1]: @facilitatie met Govert checken of (voorm. 8 zie parkeerplaats) van de lijst kan.</w:t>
            </w:r>
          </w:p>
          <w:p w14:paraId="7483D0BC" w14:textId="4E328495" w:rsidR="00E26B28" w:rsidRPr="00AD1437" w:rsidRDefault="00E26B28" w:rsidP="004D0C34">
            <w:pPr>
              <w:rPr>
                <w:sz w:val="20"/>
                <w:szCs w:val="20"/>
              </w:rPr>
            </w:pPr>
            <w:r w:rsidRPr="00AD1437">
              <w:rPr>
                <w:sz w:val="20"/>
                <w:szCs w:val="20"/>
              </w:rPr>
              <w:t xml:space="preserve">b. Relatie met NEN norm </w:t>
            </w:r>
            <w:proofErr w:type="spellStart"/>
            <w:r w:rsidRPr="00AD1437">
              <w:rPr>
                <w:sz w:val="20"/>
                <w:szCs w:val="20"/>
              </w:rPr>
              <w:t>localisatie</w:t>
            </w:r>
            <w:proofErr w:type="spellEnd"/>
            <w:r w:rsidRPr="00AD1437">
              <w:rPr>
                <w:sz w:val="20"/>
                <w:szCs w:val="20"/>
              </w:rPr>
              <w:t>?</w:t>
            </w:r>
          </w:p>
        </w:tc>
      </w:tr>
      <w:tr w:rsidR="00E26B28" w14:paraId="2F139A1B" w14:textId="77777777" w:rsidTr="00E26B28">
        <w:tc>
          <w:tcPr>
            <w:tcW w:w="891" w:type="dxa"/>
          </w:tcPr>
          <w:p w14:paraId="4AE3D925" w14:textId="439138B0" w:rsidR="00E26B28" w:rsidRPr="00AD1437" w:rsidRDefault="00E26B28" w:rsidP="004D0C34">
            <w:pPr>
              <w:rPr>
                <w:sz w:val="20"/>
                <w:szCs w:val="20"/>
              </w:rPr>
            </w:pPr>
            <w:r w:rsidRPr="00AD1437">
              <w:rPr>
                <w:sz w:val="20"/>
                <w:szCs w:val="20"/>
              </w:rPr>
              <w:t>11</w:t>
            </w:r>
          </w:p>
        </w:tc>
        <w:tc>
          <w:tcPr>
            <w:tcW w:w="8323" w:type="dxa"/>
          </w:tcPr>
          <w:p w14:paraId="220E2CA5" w14:textId="2A386B8E" w:rsidR="00E26B28" w:rsidRPr="00AD1437" w:rsidRDefault="00E26B28" w:rsidP="004D0C34">
            <w:pPr>
              <w:rPr>
                <w:sz w:val="20"/>
                <w:szCs w:val="20"/>
              </w:rPr>
            </w:pPr>
            <w:r w:rsidRPr="00AD1437">
              <w:rPr>
                <w:sz w:val="20"/>
                <w:szCs w:val="20"/>
              </w:rPr>
              <w:t>V</w:t>
            </w:r>
            <w:r w:rsidRPr="00AD1437">
              <w:rPr>
                <w:sz w:val="20"/>
                <w:szCs w:val="20"/>
              </w:rPr>
              <w:t>oor complexere zorgaanbieders werken we een structuur uit die aan de behoeften van aanbieders en zoekers tegemoet komt</w:t>
            </w:r>
            <w:r w:rsidR="00AD1437">
              <w:rPr>
                <w:sz w:val="20"/>
                <w:szCs w:val="20"/>
              </w:rPr>
              <w:t>.</w:t>
            </w:r>
          </w:p>
        </w:tc>
      </w:tr>
    </w:tbl>
    <w:p w14:paraId="651D56B1" w14:textId="22FEFF74" w:rsidR="00B9539A" w:rsidRDefault="00B9539A" w:rsidP="004D0C34">
      <w:pPr>
        <w:rPr>
          <w:b/>
          <w:bCs/>
        </w:rPr>
      </w:pPr>
    </w:p>
    <w:p w14:paraId="3C3FD82D" w14:textId="4CDB7C2E" w:rsidR="00B9539A" w:rsidRPr="00E26B28" w:rsidRDefault="00B9539A" w:rsidP="00E26B28">
      <w:pPr>
        <w:pStyle w:val="Kop2"/>
        <w:rPr>
          <w:rFonts w:asciiTheme="minorHAnsi" w:hAnsiTheme="minorHAnsi"/>
          <w:sz w:val="28"/>
          <w:szCs w:val="28"/>
        </w:rPr>
      </w:pPr>
      <w:r w:rsidRPr="00E26B28">
        <w:rPr>
          <w:rFonts w:asciiTheme="minorHAnsi" w:hAnsiTheme="minorHAnsi"/>
          <w:sz w:val="28"/>
          <w:szCs w:val="28"/>
        </w:rPr>
        <w:t>Niet-functionele eisen</w:t>
      </w:r>
    </w:p>
    <w:p w14:paraId="7D1DA5B7" w14:textId="77777777" w:rsidR="00B9539A" w:rsidRDefault="00B9539A" w:rsidP="004D0C34">
      <w:pPr>
        <w:rPr>
          <w:b/>
          <w:bCs/>
        </w:rPr>
      </w:pPr>
    </w:p>
    <w:p w14:paraId="5DEDCB39" w14:textId="77777777" w:rsidR="00E26B28" w:rsidRDefault="00E26B28" w:rsidP="004D0C34">
      <w:pPr>
        <w:rPr>
          <w:b/>
          <w:bCs/>
        </w:rPr>
      </w:pPr>
    </w:p>
    <w:p w14:paraId="488D3273" w14:textId="3874E2B7" w:rsidR="00DC6094" w:rsidRPr="00E26B28" w:rsidRDefault="00DC6094" w:rsidP="00E26B28">
      <w:pPr>
        <w:pStyle w:val="Lijstalinea"/>
        <w:numPr>
          <w:ilvl w:val="0"/>
          <w:numId w:val="3"/>
        </w:numPr>
        <w:rPr>
          <w:b/>
          <w:bCs/>
          <w:sz w:val="24"/>
          <w:szCs w:val="24"/>
        </w:rPr>
      </w:pPr>
      <w:proofErr w:type="spellStart"/>
      <w:r w:rsidRPr="00E26B28">
        <w:rPr>
          <w:b/>
          <w:bCs/>
          <w:sz w:val="24"/>
          <w:szCs w:val="24"/>
        </w:rPr>
        <w:lastRenderedPageBreak/>
        <w:t>Governance</w:t>
      </w:r>
      <w:proofErr w:type="spellEnd"/>
    </w:p>
    <w:p w14:paraId="3512FBA2" w14:textId="77777777" w:rsidR="00E26B28" w:rsidRPr="00E26B28" w:rsidRDefault="00E26B28" w:rsidP="00DC6094">
      <w:pPr>
        <w:ind w:firstLine="708"/>
        <w:rPr>
          <w:b/>
          <w:bCs/>
          <w:sz w:val="24"/>
          <w:szCs w:val="24"/>
        </w:rPr>
      </w:pPr>
    </w:p>
    <w:tbl>
      <w:tblPr>
        <w:tblStyle w:val="Tabelraster"/>
        <w:tblW w:w="9283" w:type="dxa"/>
        <w:tblInd w:w="-147" w:type="dxa"/>
        <w:tblLook w:val="04A0" w:firstRow="1" w:lastRow="0" w:firstColumn="1" w:lastColumn="0" w:noHBand="0" w:noVBand="1"/>
      </w:tblPr>
      <w:tblGrid>
        <w:gridCol w:w="835"/>
        <w:gridCol w:w="8448"/>
      </w:tblGrid>
      <w:tr w:rsidR="00DC6094" w14:paraId="5DCA8836" w14:textId="77777777" w:rsidTr="00E26B28">
        <w:tc>
          <w:tcPr>
            <w:tcW w:w="835" w:type="dxa"/>
          </w:tcPr>
          <w:p w14:paraId="68881924" w14:textId="3FA959C5" w:rsidR="00DC6094" w:rsidRPr="00E26B28" w:rsidRDefault="00DC6094" w:rsidP="004D0C34">
            <w:pPr>
              <w:rPr>
                <w:b/>
                <w:bCs/>
                <w:szCs w:val="18"/>
              </w:rPr>
            </w:pPr>
            <w:proofErr w:type="spellStart"/>
            <w:r w:rsidRPr="00E26B28">
              <w:rPr>
                <w:b/>
                <w:bCs/>
                <w:szCs w:val="18"/>
              </w:rPr>
              <w:t>Nr</w:t>
            </w:r>
            <w:proofErr w:type="spellEnd"/>
          </w:p>
        </w:tc>
        <w:tc>
          <w:tcPr>
            <w:tcW w:w="8448" w:type="dxa"/>
          </w:tcPr>
          <w:p w14:paraId="48396AFF" w14:textId="2A2F9CE1" w:rsidR="00DC6094" w:rsidRPr="00E26B28" w:rsidRDefault="00DC6094" w:rsidP="004D0C34">
            <w:pPr>
              <w:rPr>
                <w:b/>
                <w:bCs/>
                <w:szCs w:val="18"/>
              </w:rPr>
            </w:pPr>
            <w:r w:rsidRPr="00E26B28">
              <w:rPr>
                <w:b/>
                <w:bCs/>
                <w:szCs w:val="18"/>
              </w:rPr>
              <w:t>Omschrijving</w:t>
            </w:r>
          </w:p>
        </w:tc>
      </w:tr>
      <w:tr w:rsidR="00DC6094" w14:paraId="1C487C35" w14:textId="77777777" w:rsidTr="00E26B28">
        <w:tc>
          <w:tcPr>
            <w:tcW w:w="835" w:type="dxa"/>
          </w:tcPr>
          <w:p w14:paraId="3DD855B6" w14:textId="557E6100" w:rsidR="00DC6094" w:rsidRPr="00AD1437" w:rsidRDefault="00DC6094" w:rsidP="004D0C34">
            <w:pPr>
              <w:rPr>
                <w:sz w:val="20"/>
                <w:szCs w:val="20"/>
              </w:rPr>
            </w:pPr>
            <w:r w:rsidRPr="00AD1437">
              <w:rPr>
                <w:sz w:val="20"/>
                <w:szCs w:val="20"/>
              </w:rPr>
              <w:t>13</w:t>
            </w:r>
          </w:p>
        </w:tc>
        <w:tc>
          <w:tcPr>
            <w:tcW w:w="8448" w:type="dxa"/>
          </w:tcPr>
          <w:p w14:paraId="2F5CF5A5" w14:textId="5CEBBDC8" w:rsidR="00DC6094" w:rsidRPr="00AD1437" w:rsidRDefault="00DC6094" w:rsidP="004D0C34">
            <w:pPr>
              <w:rPr>
                <w:b/>
                <w:bCs/>
                <w:sz w:val="20"/>
                <w:szCs w:val="20"/>
              </w:rPr>
            </w:pPr>
            <w:proofErr w:type="spellStart"/>
            <w:r w:rsidRPr="00AD1437">
              <w:rPr>
                <w:sz w:val="20"/>
                <w:szCs w:val="20"/>
              </w:rPr>
              <w:t>Governance</w:t>
            </w:r>
            <w:proofErr w:type="spellEnd"/>
            <w:r w:rsidRPr="00AD1437">
              <w:rPr>
                <w:sz w:val="20"/>
                <w:szCs w:val="20"/>
              </w:rPr>
              <w:t xml:space="preserve">: </w:t>
            </w:r>
            <w:proofErr w:type="spellStart"/>
            <w:r w:rsidRPr="00AD1437">
              <w:rPr>
                <w:sz w:val="20"/>
                <w:szCs w:val="20"/>
              </w:rPr>
              <w:t>Ivm</w:t>
            </w:r>
            <w:proofErr w:type="spellEnd"/>
            <w:r w:rsidRPr="00AD1437">
              <w:rPr>
                <w:sz w:val="20"/>
                <w:szCs w:val="20"/>
              </w:rPr>
              <w:t xml:space="preserve"> de betrouwbaarheid van “het systeem” zijn aangesloten zorgaanbieders verantwoordelijk dat hun gegevens actueel zijn.</w:t>
            </w:r>
          </w:p>
        </w:tc>
      </w:tr>
    </w:tbl>
    <w:p w14:paraId="781C057A" w14:textId="77777777" w:rsidR="00DC6094" w:rsidRDefault="00DC6094" w:rsidP="004D0C34">
      <w:pPr>
        <w:rPr>
          <w:b/>
          <w:bCs/>
        </w:rPr>
      </w:pPr>
    </w:p>
    <w:p w14:paraId="506697E1" w14:textId="77777777" w:rsidR="00DC6094" w:rsidRDefault="00DC6094" w:rsidP="004D0C34">
      <w:pPr>
        <w:rPr>
          <w:b/>
          <w:bCs/>
        </w:rPr>
      </w:pPr>
    </w:p>
    <w:p w14:paraId="336BAEF2" w14:textId="7DA51544" w:rsidR="00B9539A" w:rsidRDefault="00B9539A" w:rsidP="00E26B28">
      <w:pPr>
        <w:pStyle w:val="Lijstalinea"/>
        <w:numPr>
          <w:ilvl w:val="0"/>
          <w:numId w:val="3"/>
        </w:numPr>
        <w:rPr>
          <w:b/>
          <w:bCs/>
          <w:sz w:val="24"/>
          <w:szCs w:val="24"/>
        </w:rPr>
      </w:pPr>
      <w:r w:rsidRPr="00E26B28">
        <w:rPr>
          <w:b/>
          <w:bCs/>
          <w:sz w:val="24"/>
          <w:szCs w:val="24"/>
        </w:rPr>
        <w:t>Planning</w:t>
      </w:r>
    </w:p>
    <w:p w14:paraId="098A0B41" w14:textId="7A14799C" w:rsidR="00AD1437" w:rsidRPr="00AD1437" w:rsidRDefault="00AD1437" w:rsidP="00AD1437">
      <w:pPr>
        <w:rPr>
          <w:sz w:val="20"/>
          <w:szCs w:val="20"/>
        </w:rPr>
      </w:pPr>
      <w:r w:rsidRPr="00AD1437">
        <w:rPr>
          <w:sz w:val="20"/>
          <w:szCs w:val="20"/>
        </w:rPr>
        <w:t>NB. Eis nummer 3 komt ook voor onder</w:t>
      </w:r>
      <w:r>
        <w:rPr>
          <w:sz w:val="20"/>
          <w:szCs w:val="20"/>
        </w:rPr>
        <w:t xml:space="preserve"> </w:t>
      </w:r>
      <w:proofErr w:type="spellStart"/>
      <w:r>
        <w:rPr>
          <w:sz w:val="20"/>
          <w:szCs w:val="20"/>
        </w:rPr>
        <w:t>Funtionele</w:t>
      </w:r>
      <w:proofErr w:type="spellEnd"/>
      <w:r>
        <w:rPr>
          <w:sz w:val="20"/>
          <w:szCs w:val="20"/>
        </w:rPr>
        <w:t xml:space="preserve"> eisen/informatie.</w:t>
      </w:r>
    </w:p>
    <w:p w14:paraId="57A24F4F" w14:textId="77777777" w:rsidR="00B9539A" w:rsidRDefault="00B9539A" w:rsidP="00B9539A">
      <w:pPr>
        <w:ind w:firstLine="708"/>
        <w:rPr>
          <w:b/>
          <w:bCs/>
        </w:rPr>
      </w:pPr>
    </w:p>
    <w:tbl>
      <w:tblPr>
        <w:tblStyle w:val="Tabelraster"/>
        <w:tblW w:w="0" w:type="auto"/>
        <w:tblLook w:val="04A0" w:firstRow="1" w:lastRow="0" w:firstColumn="1" w:lastColumn="0" w:noHBand="0" w:noVBand="1"/>
      </w:tblPr>
      <w:tblGrid>
        <w:gridCol w:w="635"/>
        <w:gridCol w:w="8291"/>
      </w:tblGrid>
      <w:tr w:rsidR="00AD1437" w14:paraId="348F18E8" w14:textId="77777777" w:rsidTr="00AD1437">
        <w:tc>
          <w:tcPr>
            <w:tcW w:w="635" w:type="dxa"/>
          </w:tcPr>
          <w:p w14:paraId="388A1058" w14:textId="77777777" w:rsidR="00AD1437" w:rsidRPr="00AD1437" w:rsidRDefault="00AD1437" w:rsidP="00823404">
            <w:pPr>
              <w:rPr>
                <w:b/>
                <w:bCs/>
                <w:sz w:val="20"/>
                <w:szCs w:val="20"/>
              </w:rPr>
            </w:pPr>
            <w:r w:rsidRPr="00AD1437">
              <w:rPr>
                <w:b/>
                <w:bCs/>
                <w:sz w:val="20"/>
                <w:szCs w:val="20"/>
              </w:rPr>
              <w:t>Nr.</w:t>
            </w:r>
          </w:p>
        </w:tc>
        <w:tc>
          <w:tcPr>
            <w:tcW w:w="8291" w:type="dxa"/>
          </w:tcPr>
          <w:p w14:paraId="23A1E101" w14:textId="77777777" w:rsidR="00AD1437" w:rsidRPr="00AD1437" w:rsidRDefault="00AD1437" w:rsidP="00823404">
            <w:pPr>
              <w:rPr>
                <w:b/>
                <w:bCs/>
                <w:sz w:val="20"/>
                <w:szCs w:val="20"/>
              </w:rPr>
            </w:pPr>
            <w:r w:rsidRPr="00AD1437">
              <w:rPr>
                <w:b/>
                <w:bCs/>
                <w:sz w:val="20"/>
                <w:szCs w:val="20"/>
              </w:rPr>
              <w:t>Omschrijving</w:t>
            </w:r>
          </w:p>
        </w:tc>
      </w:tr>
      <w:tr w:rsidR="00AD1437" w14:paraId="6BEF6C28" w14:textId="77777777" w:rsidTr="00AD1437">
        <w:tc>
          <w:tcPr>
            <w:tcW w:w="635" w:type="dxa"/>
          </w:tcPr>
          <w:p w14:paraId="70BB481B" w14:textId="77777777" w:rsidR="00AD1437" w:rsidRPr="00AD1437" w:rsidRDefault="00AD1437" w:rsidP="00823404">
            <w:pPr>
              <w:rPr>
                <w:b/>
                <w:bCs/>
                <w:sz w:val="20"/>
                <w:szCs w:val="20"/>
              </w:rPr>
            </w:pPr>
            <w:r w:rsidRPr="00AD1437">
              <w:rPr>
                <w:b/>
                <w:bCs/>
                <w:sz w:val="20"/>
                <w:szCs w:val="20"/>
              </w:rPr>
              <w:t>3</w:t>
            </w:r>
          </w:p>
        </w:tc>
        <w:tc>
          <w:tcPr>
            <w:tcW w:w="8291" w:type="dxa"/>
          </w:tcPr>
          <w:p w14:paraId="5BCA2D1E" w14:textId="77777777" w:rsidR="00AD1437" w:rsidRPr="00AD1437" w:rsidRDefault="00AD1437" w:rsidP="00823404">
            <w:pPr>
              <w:rPr>
                <w:b/>
                <w:bCs/>
                <w:sz w:val="20"/>
                <w:szCs w:val="20"/>
              </w:rPr>
            </w:pPr>
            <w:r w:rsidRPr="00AD1437">
              <w:rPr>
                <w:sz w:val="20"/>
                <w:szCs w:val="20"/>
              </w:rPr>
              <w:t xml:space="preserve">Als adresseringsfunctie wil ik op korte termijn alle relevante, bestaande attributen kunnen ondersteunen. a. Bijvoorbeeld UZI/URA nummer, AGB code als attributen ingeven in de functie en dan bijvoorbeeld een e-mailadres en/of technisch </w:t>
            </w:r>
            <w:proofErr w:type="spellStart"/>
            <w:r w:rsidRPr="00AD1437">
              <w:rPr>
                <w:sz w:val="20"/>
                <w:szCs w:val="20"/>
              </w:rPr>
              <w:t>endpoint</w:t>
            </w:r>
            <w:proofErr w:type="spellEnd"/>
            <w:r w:rsidRPr="00AD1437">
              <w:rPr>
                <w:sz w:val="20"/>
                <w:szCs w:val="20"/>
              </w:rPr>
              <w:t xml:space="preserve"> terugkrijgen. b. Dit op korte termijn. c. Op lange termijn ook attributen toe kunnen voegen die van waarde zijn met lage registratielast.</w:t>
            </w:r>
          </w:p>
        </w:tc>
      </w:tr>
    </w:tbl>
    <w:p w14:paraId="33D975D4" w14:textId="77777777" w:rsidR="00B9539A" w:rsidRPr="00B9539A" w:rsidRDefault="00B9539A" w:rsidP="00B9539A">
      <w:pPr>
        <w:ind w:firstLine="708"/>
        <w:rPr>
          <w:b/>
          <w:bCs/>
        </w:rPr>
      </w:pPr>
    </w:p>
    <w:sectPr w:rsidR="00B9539A" w:rsidRPr="00B95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hivo Bold">
    <w:altName w:val="Calibri"/>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23E"/>
    <w:multiLevelType w:val="hybridMultilevel"/>
    <w:tmpl w:val="6E844E8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40FF4B42"/>
    <w:multiLevelType w:val="hybridMultilevel"/>
    <w:tmpl w:val="067ACD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2C1D2F"/>
    <w:multiLevelType w:val="hybridMultilevel"/>
    <w:tmpl w:val="B8703FC6"/>
    <w:lvl w:ilvl="0" w:tplc="31D6429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980649154">
    <w:abstractNumId w:val="1"/>
  </w:num>
  <w:num w:numId="2" w16cid:durableId="751584369">
    <w:abstractNumId w:val="0"/>
  </w:num>
  <w:num w:numId="3" w16cid:durableId="1226183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9A"/>
    <w:rsid w:val="004D0C34"/>
    <w:rsid w:val="004F6DD9"/>
    <w:rsid w:val="00501125"/>
    <w:rsid w:val="00725655"/>
    <w:rsid w:val="00AD1437"/>
    <w:rsid w:val="00B9539A"/>
    <w:rsid w:val="00DC06EB"/>
    <w:rsid w:val="00DC6094"/>
    <w:rsid w:val="00E26B28"/>
    <w:rsid w:val="00EE62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E25D"/>
  <w15:chartTrackingRefBased/>
  <w15:docId w15:val="{F36A39A9-FEE6-407B-8DF9-B756354C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0C34"/>
    <w:rPr>
      <w:sz w:val="18"/>
    </w:rPr>
  </w:style>
  <w:style w:type="paragraph" w:styleId="Kop1">
    <w:name w:val="heading 1"/>
    <w:basedOn w:val="Standaard"/>
    <w:next w:val="Standaard"/>
    <w:link w:val="Kop1Char"/>
    <w:uiPriority w:val="9"/>
    <w:qFormat/>
    <w:rsid w:val="004D0C34"/>
    <w:pPr>
      <w:keepNext/>
      <w:keepLines/>
      <w:spacing w:before="240" w:after="0"/>
      <w:outlineLvl w:val="0"/>
    </w:pPr>
    <w:rPr>
      <w:rFonts w:asciiTheme="majorHAnsi" w:eastAsiaTheme="majorEastAsia" w:hAnsiTheme="majorHAnsi" w:cstheme="majorBidi"/>
      <w:color w:val="103A5D" w:themeColor="text1"/>
      <w:sz w:val="32"/>
      <w:szCs w:val="32"/>
    </w:rPr>
  </w:style>
  <w:style w:type="paragraph" w:styleId="Kop2">
    <w:name w:val="heading 2"/>
    <w:basedOn w:val="Standaard"/>
    <w:next w:val="Standaard"/>
    <w:link w:val="Kop2Char"/>
    <w:uiPriority w:val="9"/>
    <w:unhideWhenUsed/>
    <w:qFormat/>
    <w:rsid w:val="004D0C34"/>
    <w:pPr>
      <w:keepNext/>
      <w:keepLines/>
      <w:spacing w:before="40" w:after="0"/>
      <w:outlineLvl w:val="1"/>
    </w:pPr>
    <w:rPr>
      <w:rFonts w:asciiTheme="majorHAnsi" w:eastAsiaTheme="majorEastAsia" w:hAnsiTheme="majorHAnsi" w:cstheme="majorBidi"/>
      <w:color w:val="007D76" w:themeColor="text2" w:themeShade="BF"/>
      <w:sz w:val="26"/>
      <w:szCs w:val="26"/>
    </w:rPr>
  </w:style>
  <w:style w:type="paragraph" w:styleId="Kop3">
    <w:name w:val="heading 3"/>
    <w:basedOn w:val="Standaard"/>
    <w:next w:val="Standaard"/>
    <w:link w:val="Kop3Char"/>
    <w:uiPriority w:val="9"/>
    <w:unhideWhenUsed/>
    <w:qFormat/>
    <w:rsid w:val="004D0C34"/>
    <w:pPr>
      <w:keepNext/>
      <w:keepLines/>
      <w:spacing w:before="40" w:after="0"/>
      <w:outlineLvl w:val="2"/>
    </w:pPr>
    <w:rPr>
      <w:rFonts w:asciiTheme="majorHAnsi" w:eastAsiaTheme="majorEastAsia" w:hAnsiTheme="majorHAnsi" w:cstheme="majorBidi"/>
      <w:color w:val="3D6029" w:themeColor="accent1" w:themeShade="7F"/>
      <w:sz w:val="24"/>
      <w:szCs w:val="24"/>
    </w:rPr>
  </w:style>
  <w:style w:type="paragraph" w:styleId="Kop4">
    <w:name w:val="heading 4"/>
    <w:basedOn w:val="Standaard"/>
    <w:next w:val="Standaard"/>
    <w:link w:val="Kop4Char"/>
    <w:uiPriority w:val="9"/>
    <w:semiHidden/>
    <w:unhideWhenUsed/>
    <w:qFormat/>
    <w:rsid w:val="00B9539A"/>
    <w:pPr>
      <w:keepNext/>
      <w:keepLines/>
      <w:spacing w:before="80" w:after="40"/>
      <w:outlineLvl w:val="3"/>
    </w:pPr>
    <w:rPr>
      <w:rFonts w:eastAsiaTheme="majorEastAsia" w:cstheme="majorBidi"/>
      <w:i/>
      <w:iCs/>
      <w:color w:val="5D913E" w:themeColor="accent1" w:themeShade="BF"/>
    </w:rPr>
  </w:style>
  <w:style w:type="paragraph" w:styleId="Kop5">
    <w:name w:val="heading 5"/>
    <w:basedOn w:val="Standaard"/>
    <w:next w:val="Standaard"/>
    <w:link w:val="Kop5Char"/>
    <w:uiPriority w:val="9"/>
    <w:semiHidden/>
    <w:unhideWhenUsed/>
    <w:qFormat/>
    <w:rsid w:val="00B9539A"/>
    <w:pPr>
      <w:keepNext/>
      <w:keepLines/>
      <w:spacing w:before="80" w:after="40"/>
      <w:outlineLvl w:val="4"/>
    </w:pPr>
    <w:rPr>
      <w:rFonts w:eastAsiaTheme="majorEastAsia" w:cstheme="majorBidi"/>
      <w:color w:val="5D913E" w:themeColor="accent1" w:themeShade="BF"/>
    </w:rPr>
  </w:style>
  <w:style w:type="paragraph" w:styleId="Kop6">
    <w:name w:val="heading 6"/>
    <w:basedOn w:val="Standaard"/>
    <w:next w:val="Standaard"/>
    <w:link w:val="Kop6Char"/>
    <w:uiPriority w:val="9"/>
    <w:semiHidden/>
    <w:unhideWhenUsed/>
    <w:qFormat/>
    <w:rsid w:val="00B9539A"/>
    <w:pPr>
      <w:keepNext/>
      <w:keepLines/>
      <w:spacing w:before="40" w:after="0"/>
      <w:outlineLvl w:val="5"/>
    </w:pPr>
    <w:rPr>
      <w:rFonts w:eastAsiaTheme="majorEastAsia" w:cstheme="majorBidi"/>
      <w:i/>
      <w:iCs/>
      <w:color w:val="2484D4" w:themeColor="text1" w:themeTint="A6"/>
    </w:rPr>
  </w:style>
  <w:style w:type="paragraph" w:styleId="Kop7">
    <w:name w:val="heading 7"/>
    <w:basedOn w:val="Standaard"/>
    <w:next w:val="Standaard"/>
    <w:link w:val="Kop7Char"/>
    <w:uiPriority w:val="9"/>
    <w:semiHidden/>
    <w:unhideWhenUsed/>
    <w:qFormat/>
    <w:rsid w:val="00B9539A"/>
    <w:pPr>
      <w:keepNext/>
      <w:keepLines/>
      <w:spacing w:before="40" w:after="0"/>
      <w:outlineLvl w:val="6"/>
    </w:pPr>
    <w:rPr>
      <w:rFonts w:eastAsiaTheme="majorEastAsia" w:cstheme="majorBidi"/>
      <w:color w:val="2484D4" w:themeColor="text1" w:themeTint="A6"/>
    </w:rPr>
  </w:style>
  <w:style w:type="paragraph" w:styleId="Kop8">
    <w:name w:val="heading 8"/>
    <w:basedOn w:val="Standaard"/>
    <w:next w:val="Standaard"/>
    <w:link w:val="Kop8Char"/>
    <w:uiPriority w:val="9"/>
    <w:semiHidden/>
    <w:unhideWhenUsed/>
    <w:qFormat/>
    <w:rsid w:val="00B9539A"/>
    <w:pPr>
      <w:keepNext/>
      <w:keepLines/>
      <w:spacing w:after="0"/>
      <w:outlineLvl w:val="7"/>
    </w:pPr>
    <w:rPr>
      <w:rFonts w:eastAsiaTheme="majorEastAsia" w:cstheme="majorBidi"/>
      <w:i/>
      <w:iCs/>
      <w:color w:val="195A91" w:themeColor="text1" w:themeTint="D8"/>
    </w:rPr>
  </w:style>
  <w:style w:type="paragraph" w:styleId="Kop9">
    <w:name w:val="heading 9"/>
    <w:basedOn w:val="Standaard"/>
    <w:next w:val="Standaard"/>
    <w:link w:val="Kop9Char"/>
    <w:uiPriority w:val="9"/>
    <w:semiHidden/>
    <w:unhideWhenUsed/>
    <w:qFormat/>
    <w:rsid w:val="00B9539A"/>
    <w:pPr>
      <w:keepNext/>
      <w:keepLines/>
      <w:spacing w:after="0"/>
      <w:outlineLvl w:val="8"/>
    </w:pPr>
    <w:rPr>
      <w:rFonts w:eastAsiaTheme="majorEastAsia" w:cstheme="majorBidi"/>
      <w:color w:val="195A91"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0C34"/>
    <w:rPr>
      <w:rFonts w:asciiTheme="majorHAnsi" w:eastAsiaTheme="majorEastAsia" w:hAnsiTheme="majorHAnsi" w:cstheme="majorBidi"/>
      <w:color w:val="103A5D" w:themeColor="text1"/>
      <w:sz w:val="32"/>
      <w:szCs w:val="32"/>
    </w:rPr>
  </w:style>
  <w:style w:type="character" w:customStyle="1" w:styleId="Kop2Char">
    <w:name w:val="Kop 2 Char"/>
    <w:basedOn w:val="Standaardalinea-lettertype"/>
    <w:link w:val="Kop2"/>
    <w:uiPriority w:val="9"/>
    <w:rsid w:val="004D0C34"/>
    <w:rPr>
      <w:rFonts w:asciiTheme="majorHAnsi" w:eastAsiaTheme="majorEastAsia" w:hAnsiTheme="majorHAnsi" w:cstheme="majorBidi"/>
      <w:color w:val="007D76" w:themeColor="text2" w:themeShade="BF"/>
      <w:sz w:val="26"/>
      <w:szCs w:val="26"/>
    </w:rPr>
  </w:style>
  <w:style w:type="character" w:styleId="Intensievebenadrukking">
    <w:name w:val="Intense Emphasis"/>
    <w:basedOn w:val="Standaardalinea-lettertype"/>
    <w:uiPriority w:val="21"/>
    <w:qFormat/>
    <w:rsid w:val="004D0C34"/>
    <w:rPr>
      <w:i/>
      <w:iCs/>
      <w:color w:val="007D76" w:themeColor="text2" w:themeShade="BF"/>
    </w:rPr>
  </w:style>
  <w:style w:type="character" w:styleId="Intensieveverwijzing">
    <w:name w:val="Intense Reference"/>
    <w:basedOn w:val="Standaardalinea-lettertype"/>
    <w:uiPriority w:val="32"/>
    <w:qFormat/>
    <w:rsid w:val="004D0C34"/>
    <w:rPr>
      <w:b/>
      <w:bCs/>
      <w:smallCaps/>
      <w:color w:val="007D76" w:themeColor="text2" w:themeShade="BF"/>
      <w:spacing w:val="5"/>
    </w:rPr>
  </w:style>
  <w:style w:type="paragraph" w:styleId="Duidelijkcitaat">
    <w:name w:val="Intense Quote"/>
    <w:basedOn w:val="Standaard"/>
    <w:next w:val="Standaard"/>
    <w:link w:val="DuidelijkcitaatChar"/>
    <w:uiPriority w:val="30"/>
    <w:qFormat/>
    <w:rsid w:val="004D0C34"/>
    <w:pPr>
      <w:pBdr>
        <w:top w:val="single" w:sz="4" w:space="10" w:color="7FB95D" w:themeColor="accent1"/>
        <w:bottom w:val="single" w:sz="4" w:space="10" w:color="7FB95D" w:themeColor="accent1"/>
      </w:pBdr>
      <w:spacing w:before="360" w:after="360"/>
      <w:ind w:left="864" w:right="864"/>
      <w:jc w:val="center"/>
    </w:pPr>
    <w:rPr>
      <w:i/>
      <w:iCs/>
      <w:color w:val="007D76" w:themeColor="text2" w:themeShade="BF"/>
    </w:rPr>
  </w:style>
  <w:style w:type="character" w:customStyle="1" w:styleId="DuidelijkcitaatChar">
    <w:name w:val="Duidelijk citaat Char"/>
    <w:basedOn w:val="Standaardalinea-lettertype"/>
    <w:link w:val="Duidelijkcitaat"/>
    <w:uiPriority w:val="30"/>
    <w:rsid w:val="004D0C34"/>
    <w:rPr>
      <w:i/>
      <w:iCs/>
      <w:color w:val="007D76" w:themeColor="text2" w:themeShade="BF"/>
      <w:sz w:val="18"/>
    </w:rPr>
  </w:style>
  <w:style w:type="paragraph" w:styleId="Ondertitel">
    <w:name w:val="Subtitle"/>
    <w:basedOn w:val="Standaard"/>
    <w:next w:val="Standaard"/>
    <w:link w:val="OndertitelChar"/>
    <w:uiPriority w:val="11"/>
    <w:qFormat/>
    <w:rsid w:val="004D0C34"/>
    <w:pPr>
      <w:numPr>
        <w:ilvl w:val="1"/>
      </w:numPr>
    </w:pPr>
    <w:rPr>
      <w:rFonts w:eastAsiaTheme="minorEastAsia"/>
      <w:color w:val="005F95" w:themeColor="accent4" w:themeShade="BF"/>
      <w:spacing w:val="15"/>
      <w:sz w:val="22"/>
    </w:rPr>
  </w:style>
  <w:style w:type="character" w:customStyle="1" w:styleId="OndertitelChar">
    <w:name w:val="Ondertitel Char"/>
    <w:basedOn w:val="Standaardalinea-lettertype"/>
    <w:link w:val="Ondertitel"/>
    <w:uiPriority w:val="11"/>
    <w:rsid w:val="004D0C34"/>
    <w:rPr>
      <w:rFonts w:eastAsiaTheme="minorEastAsia"/>
      <w:color w:val="005F95" w:themeColor="accent4" w:themeShade="BF"/>
      <w:spacing w:val="15"/>
    </w:rPr>
  </w:style>
  <w:style w:type="character" w:styleId="Subtieleverwijzing">
    <w:name w:val="Subtle Reference"/>
    <w:basedOn w:val="Standaardalinea-lettertype"/>
    <w:uiPriority w:val="31"/>
    <w:qFormat/>
    <w:rsid w:val="004D0C34"/>
    <w:rPr>
      <w:smallCaps/>
      <w:color w:val="005F95" w:themeColor="accent4" w:themeShade="BF"/>
    </w:rPr>
  </w:style>
  <w:style w:type="paragraph" w:styleId="Citaat">
    <w:name w:val="Quote"/>
    <w:basedOn w:val="Standaard"/>
    <w:next w:val="Standaard"/>
    <w:link w:val="CitaatChar"/>
    <w:uiPriority w:val="29"/>
    <w:qFormat/>
    <w:rsid w:val="004D0C34"/>
    <w:pPr>
      <w:spacing w:before="200"/>
      <w:ind w:left="864" w:right="864"/>
      <w:jc w:val="center"/>
    </w:pPr>
    <w:rPr>
      <w:i/>
      <w:iCs/>
      <w:color w:val="005F95" w:themeColor="accent4" w:themeShade="BF"/>
    </w:rPr>
  </w:style>
  <w:style w:type="character" w:customStyle="1" w:styleId="CitaatChar">
    <w:name w:val="Citaat Char"/>
    <w:basedOn w:val="Standaardalinea-lettertype"/>
    <w:link w:val="Citaat"/>
    <w:uiPriority w:val="29"/>
    <w:rsid w:val="004D0C34"/>
    <w:rPr>
      <w:i/>
      <w:iCs/>
      <w:color w:val="005F95" w:themeColor="accent4" w:themeShade="BF"/>
      <w:sz w:val="18"/>
    </w:rPr>
  </w:style>
  <w:style w:type="paragraph" w:styleId="Titel">
    <w:name w:val="Title"/>
    <w:basedOn w:val="Standaard"/>
    <w:next w:val="Standaard"/>
    <w:link w:val="TitelChar"/>
    <w:uiPriority w:val="10"/>
    <w:qFormat/>
    <w:rsid w:val="004D0C34"/>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Char">
    <w:name w:val="Titel Char"/>
    <w:basedOn w:val="Standaardalinea-lettertype"/>
    <w:link w:val="Titel"/>
    <w:uiPriority w:val="10"/>
    <w:rsid w:val="004D0C34"/>
    <w:rPr>
      <w:rFonts w:asciiTheme="majorHAnsi" w:eastAsiaTheme="majorEastAsia" w:hAnsiTheme="majorHAnsi" w:cstheme="majorBidi"/>
      <w:spacing w:val="-10"/>
      <w:kern w:val="28"/>
      <w:sz w:val="52"/>
      <w:szCs w:val="56"/>
    </w:rPr>
  </w:style>
  <w:style w:type="character" w:customStyle="1" w:styleId="Kop3Char">
    <w:name w:val="Kop 3 Char"/>
    <w:basedOn w:val="Standaardalinea-lettertype"/>
    <w:link w:val="Kop3"/>
    <w:uiPriority w:val="9"/>
    <w:rsid w:val="004D0C34"/>
    <w:rPr>
      <w:rFonts w:asciiTheme="majorHAnsi" w:eastAsiaTheme="majorEastAsia" w:hAnsiTheme="majorHAnsi" w:cstheme="majorBidi"/>
      <w:color w:val="3D6029" w:themeColor="accent1" w:themeShade="7F"/>
      <w:sz w:val="24"/>
      <w:szCs w:val="24"/>
    </w:rPr>
  </w:style>
  <w:style w:type="paragraph" w:styleId="Geenafstand">
    <w:name w:val="No Spacing"/>
    <w:uiPriority w:val="1"/>
    <w:qFormat/>
    <w:rsid w:val="004D0C34"/>
    <w:pPr>
      <w:spacing w:after="0" w:line="240" w:lineRule="auto"/>
    </w:pPr>
    <w:rPr>
      <w:sz w:val="18"/>
    </w:rPr>
  </w:style>
  <w:style w:type="character" w:customStyle="1" w:styleId="Kop4Char">
    <w:name w:val="Kop 4 Char"/>
    <w:basedOn w:val="Standaardalinea-lettertype"/>
    <w:link w:val="Kop4"/>
    <w:uiPriority w:val="9"/>
    <w:semiHidden/>
    <w:rsid w:val="00B9539A"/>
    <w:rPr>
      <w:rFonts w:eastAsiaTheme="majorEastAsia" w:cstheme="majorBidi"/>
      <w:i/>
      <w:iCs/>
      <w:color w:val="5D913E" w:themeColor="accent1" w:themeShade="BF"/>
      <w:sz w:val="18"/>
    </w:rPr>
  </w:style>
  <w:style w:type="character" w:customStyle="1" w:styleId="Kop5Char">
    <w:name w:val="Kop 5 Char"/>
    <w:basedOn w:val="Standaardalinea-lettertype"/>
    <w:link w:val="Kop5"/>
    <w:uiPriority w:val="9"/>
    <w:semiHidden/>
    <w:rsid w:val="00B9539A"/>
    <w:rPr>
      <w:rFonts w:eastAsiaTheme="majorEastAsia" w:cstheme="majorBidi"/>
      <w:color w:val="5D913E" w:themeColor="accent1" w:themeShade="BF"/>
      <w:sz w:val="18"/>
    </w:rPr>
  </w:style>
  <w:style w:type="character" w:customStyle="1" w:styleId="Kop6Char">
    <w:name w:val="Kop 6 Char"/>
    <w:basedOn w:val="Standaardalinea-lettertype"/>
    <w:link w:val="Kop6"/>
    <w:uiPriority w:val="9"/>
    <w:semiHidden/>
    <w:rsid w:val="00B9539A"/>
    <w:rPr>
      <w:rFonts w:eastAsiaTheme="majorEastAsia" w:cstheme="majorBidi"/>
      <w:i/>
      <w:iCs/>
      <w:color w:val="2484D4" w:themeColor="text1" w:themeTint="A6"/>
      <w:sz w:val="18"/>
    </w:rPr>
  </w:style>
  <w:style w:type="character" w:customStyle="1" w:styleId="Kop7Char">
    <w:name w:val="Kop 7 Char"/>
    <w:basedOn w:val="Standaardalinea-lettertype"/>
    <w:link w:val="Kop7"/>
    <w:uiPriority w:val="9"/>
    <w:semiHidden/>
    <w:rsid w:val="00B9539A"/>
    <w:rPr>
      <w:rFonts w:eastAsiaTheme="majorEastAsia" w:cstheme="majorBidi"/>
      <w:color w:val="2484D4" w:themeColor="text1" w:themeTint="A6"/>
      <w:sz w:val="18"/>
    </w:rPr>
  </w:style>
  <w:style w:type="character" w:customStyle="1" w:styleId="Kop8Char">
    <w:name w:val="Kop 8 Char"/>
    <w:basedOn w:val="Standaardalinea-lettertype"/>
    <w:link w:val="Kop8"/>
    <w:uiPriority w:val="9"/>
    <w:semiHidden/>
    <w:rsid w:val="00B9539A"/>
    <w:rPr>
      <w:rFonts w:eastAsiaTheme="majorEastAsia" w:cstheme="majorBidi"/>
      <w:i/>
      <w:iCs/>
      <w:color w:val="195A91" w:themeColor="text1" w:themeTint="D8"/>
      <w:sz w:val="18"/>
    </w:rPr>
  </w:style>
  <w:style w:type="character" w:customStyle="1" w:styleId="Kop9Char">
    <w:name w:val="Kop 9 Char"/>
    <w:basedOn w:val="Standaardalinea-lettertype"/>
    <w:link w:val="Kop9"/>
    <w:uiPriority w:val="9"/>
    <w:semiHidden/>
    <w:rsid w:val="00B9539A"/>
    <w:rPr>
      <w:rFonts w:eastAsiaTheme="majorEastAsia" w:cstheme="majorBidi"/>
      <w:color w:val="195A91" w:themeColor="text1" w:themeTint="D8"/>
      <w:sz w:val="18"/>
    </w:rPr>
  </w:style>
  <w:style w:type="paragraph" w:styleId="Lijstalinea">
    <w:name w:val="List Paragraph"/>
    <w:basedOn w:val="Standaard"/>
    <w:uiPriority w:val="34"/>
    <w:qFormat/>
    <w:rsid w:val="00B9539A"/>
    <w:pPr>
      <w:ind w:left="720"/>
      <w:contextualSpacing/>
    </w:pPr>
  </w:style>
  <w:style w:type="table" w:styleId="Tabelraster">
    <w:name w:val="Table Grid"/>
    <w:basedOn w:val="Standaardtabel"/>
    <w:uiPriority w:val="39"/>
    <w:rsid w:val="00B9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VZVZ2021">
      <a:dk1>
        <a:srgbClr val="103A5D"/>
      </a:dk1>
      <a:lt1>
        <a:srgbClr val="FFFFFF"/>
      </a:lt1>
      <a:dk2>
        <a:srgbClr val="00A79F"/>
      </a:dk2>
      <a:lt2>
        <a:srgbClr val="FFFFFF"/>
      </a:lt2>
      <a:accent1>
        <a:srgbClr val="7FB95D"/>
      </a:accent1>
      <a:accent2>
        <a:srgbClr val="EC6C82"/>
      </a:accent2>
      <a:accent3>
        <a:srgbClr val="E5007E"/>
      </a:accent3>
      <a:accent4>
        <a:srgbClr val="0080C7"/>
      </a:accent4>
      <a:accent5>
        <a:srgbClr val="E2DAA3"/>
      </a:accent5>
      <a:accent6>
        <a:srgbClr val="FBBE20"/>
      </a:accent6>
      <a:hlink>
        <a:srgbClr val="E5232F"/>
      </a:hlink>
      <a:folHlink>
        <a:srgbClr val="ABBAC4"/>
      </a:folHlink>
    </a:clrScheme>
    <a:fontScheme name="VZVZ2021">
      <a:majorFont>
        <a:latin typeface="Chivo Bold"/>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783243C196514F95757500F7EBF3CE" ma:contentTypeVersion="4" ma:contentTypeDescription="Een nieuw document maken." ma:contentTypeScope="" ma:versionID="04e63acef26443e695c2140325022c46">
  <xsd:schema xmlns:xsd="http://www.w3.org/2001/XMLSchema" xmlns:xs="http://www.w3.org/2001/XMLSchema" xmlns:p="http://schemas.microsoft.com/office/2006/metadata/properties" xmlns:ns2="a3d45cc2-7667-490b-8e8b-0a006dae8501" xmlns:ns3="4a102832-02bb-45fe-99af-ae281c99aa2d" targetNamespace="http://schemas.microsoft.com/office/2006/metadata/properties" ma:root="true" ma:fieldsID="87bd2267337244d301bed2ed1e85e1af" ns2:_="" ns3:_="">
    <xsd:import namespace="a3d45cc2-7667-490b-8e8b-0a006dae8501"/>
    <xsd:import namespace="4a102832-02bb-45fe-99af-ae281c99aa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45cc2-7667-490b-8e8b-0a006dae8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102832-02bb-45fe-99af-ae281c99aa2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2A1FB0-959D-477B-BF32-A73A2E0BD7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EB541E-127D-4408-824E-61E955AC54FB}">
  <ds:schemaRefs>
    <ds:schemaRef ds:uri="http://schemas.microsoft.com/sharepoint/v3/contenttype/forms"/>
  </ds:schemaRefs>
</ds:datastoreItem>
</file>

<file path=customXml/itemProps3.xml><?xml version="1.0" encoding="utf-8"?>
<ds:datastoreItem xmlns:ds="http://schemas.openxmlformats.org/officeDocument/2006/customXml" ds:itemID="{BDC4BB51-B882-4EEA-842A-E6AFAE31E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45cc2-7667-490b-8e8b-0a006dae8501"/>
    <ds:schemaRef ds:uri="4a102832-02bb-45fe-99af-ae281c99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4874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Anbeek</dc:creator>
  <cp:keywords/>
  <dc:description/>
  <cp:lastModifiedBy>Nelly Anbeek</cp:lastModifiedBy>
  <cp:revision>2</cp:revision>
  <dcterms:created xsi:type="dcterms:W3CDTF">2024-02-27T08:11:00Z</dcterms:created>
  <dcterms:modified xsi:type="dcterms:W3CDTF">2024-02-27T08:49:00Z</dcterms:modified>
</cp:coreProperties>
</file>