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简答题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如何开展自动化测试框架的构建？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ind w:right="0" w:rightChars="0"/>
        <w:rPr>
          <w:rFonts w:hint="default" w:ascii="宋体" w:hAnsi="宋体" w:eastAsia="宋体" w:cs="宋体"/>
          <w:sz w:val="16"/>
          <w:szCs w:val="16"/>
          <w:lang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答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对所有的页面操作抽象为base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Page类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所有page继承与base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page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  <w:lang w:val="en-US"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base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page中包含对浏览器的启动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、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关闭等操作浏览器或标签页的操作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eastAsia" w:ascii="宋体" w:hAnsi="宋体" w:eastAsia="宋体" w:cs="宋体"/>
          <w:sz w:val="16"/>
          <w:szCs w:val="16"/>
          <w:lang w:val="en-US" w:eastAsia="zh-Hans"/>
        </w:rPr>
      </w:pPr>
      <w:r>
        <w:drawing>
          <wp:inline distT="0" distB="0" distL="114300" distR="114300">
            <wp:extent cx="2884805" cy="2476500"/>
            <wp:effectExtent l="0" t="0" r="1079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6"/>
          <w:szCs w:val="16"/>
          <w:lang w:val="en-US"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base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 xml:space="preserve"> 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page中包含对获取元素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、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点击元素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、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输入元素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、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点击按钮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、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获取test等方法抽象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  <w:r>
        <w:drawing>
          <wp:inline distT="0" distB="0" distL="114300" distR="114300">
            <wp:extent cx="2525395" cy="7950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所有页面元素变量化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可复用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ind w:right="0" w:rightChars="0"/>
        <w:jc w:val="left"/>
      </w:pPr>
      <w:r>
        <w:drawing>
          <wp:inline distT="0" distB="0" distL="114300" distR="114300">
            <wp:extent cx="3982085" cy="12782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3873500" cy="1146810"/>
            <wp:effectExtent l="0" t="0" r="1270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对所有测试用例抽象case公共类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  <w:lang w:val="en-US"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定义共同的setup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，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teardown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ind w:right="0" w:rightChars="0"/>
        <w:rPr>
          <w:rFonts w:hint="default"/>
          <w:lang w:val="en-US" w:eastAsia="zh-Hans"/>
        </w:rPr>
      </w:pPr>
      <w:r>
        <w:rPr>
          <w:rFonts w:hint="default" w:ascii="宋体" w:hAnsi="宋体" w:eastAsia="宋体" w:cs="宋体"/>
          <w:sz w:val="16"/>
          <w:szCs w:val="16"/>
          <w:lang w:eastAsia="zh-Hans"/>
        </w:rPr>
        <w:t>2、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定义一些封装好的断言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default"/>
          <w:lang w:val="en-US" w:eastAsia="zh-Hans"/>
        </w:rPr>
      </w:pPr>
      <w:r>
        <w:drawing>
          <wp:inline distT="0" distB="0" distL="114300" distR="114300">
            <wp:extent cx="5133975" cy="819150"/>
            <wp:effectExtent l="0" t="0" r="2222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eastAsia" w:ascii="宋体" w:hAnsi="宋体" w:eastAsia="宋体" w:cs="宋体"/>
          <w:sz w:val="16"/>
          <w:szCs w:val="16"/>
        </w:rPr>
      </w:pPr>
      <w:r>
        <w:drawing>
          <wp:inline distT="0" distB="0" distL="114300" distR="114300">
            <wp:extent cx="2619375" cy="3333750"/>
            <wp:effectExtent l="0" t="0" r="22225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/>
        <w:ind w:left="0" w:leftChars="0" w:right="0" w:firstLine="0" w:firstLineChars="0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sz w:val="16"/>
          <w:szCs w:val="16"/>
        </w:rPr>
        <w:t>如何设计自动化测试用例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/>
        <w:ind w:leftChars="0" w:right="0" w:rightChars="0"/>
        <w:rPr>
          <w:rFonts w:hint="default" w:ascii="宋体" w:hAnsi="宋体" w:eastAsia="宋体" w:cs="宋体"/>
          <w:sz w:val="16"/>
          <w:szCs w:val="16"/>
          <w:lang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答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default" w:ascii="宋体" w:hAnsi="宋体" w:eastAsia="宋体" w:cs="宋体"/>
          <w:sz w:val="16"/>
          <w:szCs w:val="16"/>
          <w:lang w:val="en-US"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test类尽量与page类一一对应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default" w:ascii="宋体" w:hAnsi="宋体" w:eastAsia="宋体" w:cs="宋体"/>
          <w:sz w:val="16"/>
          <w:szCs w:val="16"/>
          <w:lang w:val="en-US"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testcase利用allure设置测试用例标题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，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default" w:ascii="宋体" w:hAnsi="宋体" w:eastAsia="宋体" w:cs="宋体"/>
          <w:sz w:val="16"/>
          <w:szCs w:val="16"/>
          <w:lang w:val="en-US"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尽量参数化测试用例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，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数据驱动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default" w:ascii="宋体" w:hAnsi="宋体" w:eastAsia="宋体" w:cs="宋体"/>
          <w:sz w:val="16"/>
          <w:szCs w:val="16"/>
          <w:lang w:val="en-US"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在每个page页面尽量一个动作一个方法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，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并利用allure写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测试用例步骤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，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方便testcase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以关键词编写</w:t>
      </w:r>
      <w:r>
        <w:rPr>
          <w:rFonts w:hint="default" w:ascii="宋体" w:hAnsi="宋体" w:eastAsia="宋体" w:cs="宋体"/>
          <w:sz w:val="16"/>
          <w:szCs w:val="16"/>
          <w:lang w:eastAsia="zh-Hans"/>
        </w:rPr>
        <w:t>，</w:t>
      </w: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更文档化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/>
        <w:ind w:right="0" w:rightChars="0"/>
        <w:jc w:val="left"/>
        <w:rPr>
          <w:rFonts w:hint="default" w:ascii="宋体" w:hAnsi="宋体" w:eastAsia="宋体" w:cs="宋体"/>
          <w:sz w:val="16"/>
          <w:szCs w:val="16"/>
          <w:lang w:val="en-US" w:eastAsia="zh-Hans"/>
        </w:rPr>
      </w:pPr>
      <w:r>
        <w:rPr>
          <w:rFonts w:hint="eastAsia" w:ascii="宋体" w:hAnsi="宋体" w:eastAsia="宋体" w:cs="宋体"/>
          <w:sz w:val="16"/>
          <w:szCs w:val="16"/>
          <w:lang w:val="en-US" w:eastAsia="zh-Hans"/>
        </w:rPr>
        <w:t>测试用例执行后利用db还原清洗数据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6"/>
          <w:szCs w:val="16"/>
        </w:rPr>
      </w:pPr>
    </w:p>
    <w:p>
      <w:pPr>
        <w:rPr>
          <w:rFonts w:hint="eastAsia" w:ascii="宋体" w:hAnsi="宋体" w:eastAsia="宋体" w:cs="宋体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3C524"/>
    <w:multiLevelType w:val="singleLevel"/>
    <w:tmpl w:val="DAF3C5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77C844"/>
    <w:multiLevelType w:val="singleLevel"/>
    <w:tmpl w:val="EC77C8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BC3349"/>
    <w:multiLevelType w:val="singleLevel"/>
    <w:tmpl w:val="FFBC334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FCDAC92"/>
    <w:multiLevelType w:val="singleLevel"/>
    <w:tmpl w:val="7FCDAC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3E5F6D39"/>
    <w:rsid w:val="45FD19C1"/>
    <w:rsid w:val="7FBB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13067780253</cp:lastModifiedBy>
  <dcterms:modified xsi:type="dcterms:W3CDTF">2022-05-20T22:11:59Z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