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60" w:beforeAutospacing="0" w:after="60" w:afterAutospacing="0"/>
        <w:ind w:left="0" w:right="0"/>
      </w:pPr>
      <w:r>
        <w:rPr>
          <w:rStyle w:val="6"/>
          <w:color w:val="000000"/>
          <w:sz w:val="24"/>
          <w:szCs w:val="24"/>
        </w:rPr>
        <w:t>简答题</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1. LoadRunner 的工作原理是什么？ LoadRunner 工作原理</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 </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2. LoadRunner 脚本如何录制和编写？</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 </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3. LoadRunner 中的Think Time有什么作用？</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宋体" w:hAnsi="宋体" w:eastAsia="宋体" w:cs="宋体"/>
          <w:sz w:val="18"/>
          <w:szCs w:val="18"/>
        </w:rPr>
      </w:pPr>
      <w:r>
        <w:rPr>
          <w:rFonts w:hint="eastAsia" w:ascii="宋体" w:hAnsi="宋体" w:eastAsia="宋体" w:cs="宋体"/>
          <w:color w:val="000000"/>
          <w:sz w:val="18"/>
          <w:szCs w:val="18"/>
        </w:rPr>
        <w:t>4. 在搜索引擎中输入汉字就可以解析到对应的域名 ， 请问如何用LoadRunner 进行测试？</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 </w:t>
      </w:r>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r>
        <w:rPr>
          <w:rFonts w:hint="eastAsia" w:ascii="宋体" w:hAnsi="宋体" w:eastAsia="宋体" w:cs="宋体"/>
          <w:color w:val="000000"/>
          <w:sz w:val="18"/>
          <w:szCs w:val="18"/>
        </w:rPr>
        <w:t>5. 一台客户端有三百个客户与三百个客户端有三百个客户对服务器施压，有什么区别？</w:t>
      </w:r>
      <w:bookmarkStart w:id="0" w:name="_GoBack"/>
      <w:bookmarkEnd w:id="0"/>
    </w:p>
    <w:p>
      <w:pPr>
        <w:pStyle w:val="3"/>
        <w:keepNext w:val="0"/>
        <w:keepLines w:val="0"/>
        <w:widowControl/>
        <w:suppressLineNumbers w:val="0"/>
        <w:spacing w:before="60" w:beforeAutospacing="0" w:after="60" w:afterAutospacing="0"/>
        <w:ind w:left="0" w:right="0"/>
        <w:rPr>
          <w:rFonts w:hint="eastAsia" w:ascii="宋体" w:hAnsi="宋体" w:eastAsia="宋体" w:cs="宋体"/>
          <w:sz w:val="18"/>
          <w:szCs w:val="18"/>
        </w:rPr>
      </w:pPr>
    </w:p>
    <w:p>
      <w:pPr>
        <w:rPr>
          <w:rFonts w:hint="eastAsia" w:ascii="宋体" w:hAnsi="宋体" w:eastAsia="宋体" w:cs="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38427D"/>
    <w:rsid w:val="2F383BC5"/>
    <w:rsid w:val="3E5F6D39"/>
    <w:rsid w:val="44DD1A89"/>
    <w:rsid w:val="455D14B2"/>
    <w:rsid w:val="45FD19C1"/>
    <w:rsid w:val="485142DE"/>
    <w:rsid w:val="558E33AE"/>
    <w:rsid w:val="63D6590F"/>
    <w:rsid w:val="7C416F5D"/>
    <w:rsid w:val="7D42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480" w:beforeLines="0" w:beforeAutospacing="0" w:after="360" w:afterLines="0" w:afterAutospacing="0" w:line="400" w:lineRule="exact"/>
      <w:jc w:val="left"/>
      <w:outlineLvl w:val="1"/>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2020-11-18T15:15:00Z</dcterms:created>
  <dc:creator>44298</dc:creator>
  <cp:lastModifiedBy>亚东</cp:lastModifiedBy>
  <dcterms:modified xsi:type="dcterms:W3CDTF">2021-09-18T05:53:10Z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