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CC73C0"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B9C99A"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4A001B80">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ECCEC3"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9A7D2"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5771CB45">
            <wp:extent cx="5400040" cy="24574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457452"/>
                    </a:xfrm>
                    <a:prstGeom prst="rect">
                      <a:avLst/>
                    </a:prstGeom>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lastRenderedPageBreak/>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w:t>
      </w:r>
      <w:r>
        <w:rPr>
          <w:rFonts w:ascii="Times New Roman" w:hAnsi="Times New Roman" w:cs="Times New Roman"/>
          <w:color w:val="365F91" w:themeColor="accent1" w:themeShade="BF"/>
          <w:sz w:val="32"/>
        </w:rPr>
        <w:t>partado 2</w:t>
      </w:r>
    </w:p>
    <w:p w14:paraId="1FEEE751" w14:textId="571E58B5" w:rsidR="004C6340" w:rsidRDefault="009E711E" w:rsidP="00624F60">
      <w:pPr>
        <w:pStyle w:val="NormalWeb"/>
        <w:jc w:val="both"/>
      </w:pPr>
      <w:r>
        <w:t xml:space="preserve">Utilizando </w:t>
      </w:r>
      <w:proofErr w:type="spellStart"/>
      <w:r>
        <w:t>Python</w:t>
      </w:r>
      <w:proofErr w:type="spellEnd"/>
      <w:r>
        <w:t xml:space="preserve">,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El objetivo principal fue garantizar una solución factible que asegurara la cobertura de todas las operaciones planificadas sin conflictos, optimizando el uso de quirófanos. El modelo obtuvo una solución </w:t>
      </w:r>
      <w:r>
        <w:t>factible</w:t>
      </w:r>
      <w:r>
        <w:t xml:space="preserve"> con un coste total mínimo de </w:t>
      </w:r>
      <w:r>
        <w:rPr>
          <w:rStyle w:val="Textoennegrita"/>
        </w:rPr>
        <w:t>57</w:t>
      </w:r>
      <w:r>
        <w:rPr>
          <w:rStyle w:val="Textoennegrita"/>
        </w:rPr>
        <w:t>923.63</w:t>
      </w:r>
      <w:r>
        <w:t xml:space="preserve">, utilizando un total de </w:t>
      </w:r>
      <w:r>
        <w:rPr>
          <w:rStyle w:val="Textoennegrita"/>
        </w:rPr>
        <w:t>24 quirófanos</w:t>
      </w:r>
      <w:r>
        <w:t>. A continuación, se describen las planificaciones con las operaciones asignadas y los costes totales:</w:t>
      </w:r>
    </w:p>
    <w:p w14:paraId="10807860" w14:textId="77777777" w:rsidR="009E711E" w:rsidRDefault="009E711E" w:rsidP="009E711E">
      <w:pPr>
        <w:pStyle w:val="NormalWeb"/>
        <w:spacing w:before="0" w:beforeAutospacing="0" w:after="0" w:afterAutospacing="0"/>
        <w:jc w:val="both"/>
      </w:pPr>
      <w:r>
        <w:t>Planificación 1. OP-68, OP-57, OP-12, OP-18, OP-67, OP-5, OP-143, OP-21. Coste total: 11,450.11.</w:t>
      </w:r>
    </w:p>
    <w:p w14:paraId="2B96BAF1" w14:textId="77777777" w:rsidR="009E711E" w:rsidRDefault="009E711E" w:rsidP="009E711E">
      <w:pPr>
        <w:pStyle w:val="NormalWeb"/>
        <w:spacing w:before="0" w:beforeAutospacing="0" w:after="0" w:afterAutospacing="0"/>
        <w:jc w:val="both"/>
      </w:pPr>
      <w:r>
        <w:t>Planificación 2. OP-133, OP-138, OP-99, OP-9, OP-121. Coste total: 5,157.78.</w:t>
      </w:r>
    </w:p>
    <w:p w14:paraId="508E6EA4" w14:textId="77777777" w:rsidR="009E711E" w:rsidRDefault="009E711E" w:rsidP="009E711E">
      <w:pPr>
        <w:pStyle w:val="NormalWeb"/>
        <w:spacing w:before="0" w:beforeAutospacing="0" w:after="0" w:afterAutospacing="0"/>
        <w:jc w:val="both"/>
      </w:pPr>
      <w:r>
        <w:t>Planificación 3. OP-159, OP-2, OP-22, OP-105. Coste total: 5,225.48.</w:t>
      </w:r>
    </w:p>
    <w:p w14:paraId="0337612C" w14:textId="77777777" w:rsidR="009E711E" w:rsidRDefault="009E711E" w:rsidP="009E711E">
      <w:pPr>
        <w:pStyle w:val="NormalWeb"/>
        <w:spacing w:before="0" w:beforeAutospacing="0" w:after="0" w:afterAutospacing="0"/>
        <w:jc w:val="both"/>
      </w:pPr>
      <w:r>
        <w:t>Planificación 4. OP-44, OP-70, OP-102. Coste total: 2,265.14.</w:t>
      </w:r>
    </w:p>
    <w:p w14:paraId="7E97956B" w14:textId="77777777" w:rsidR="009E711E" w:rsidRDefault="009E711E" w:rsidP="009E711E">
      <w:pPr>
        <w:pStyle w:val="NormalWeb"/>
        <w:spacing w:before="0" w:beforeAutospacing="0" w:after="0" w:afterAutospacing="0"/>
        <w:jc w:val="both"/>
      </w:pPr>
      <w:r>
        <w:t>Planificación 5. OP-107, OP-148. Coste total: 2,041.68.</w:t>
      </w:r>
    </w:p>
    <w:p w14:paraId="184C322C" w14:textId="77777777" w:rsidR="009E711E" w:rsidRDefault="009E711E" w:rsidP="009E711E">
      <w:pPr>
        <w:pStyle w:val="NormalWeb"/>
        <w:spacing w:before="0" w:beforeAutospacing="0" w:after="0" w:afterAutospacing="0"/>
        <w:jc w:val="both"/>
      </w:pPr>
      <w:r>
        <w:t>Planificación 6. OP-88, OP-117, OP-36. Coste total: 2,596.31.</w:t>
      </w:r>
    </w:p>
    <w:p w14:paraId="3E2D759C" w14:textId="77777777" w:rsidR="009E711E" w:rsidRDefault="009E711E" w:rsidP="009E711E">
      <w:pPr>
        <w:pStyle w:val="NormalWeb"/>
        <w:spacing w:before="0" w:beforeAutospacing="0" w:after="0" w:afterAutospacing="0"/>
        <w:jc w:val="both"/>
      </w:pPr>
      <w:r>
        <w:t>Planificación 7. OP-167. Coste total: 1,265.87.</w:t>
      </w:r>
    </w:p>
    <w:p w14:paraId="7105C147" w14:textId="77777777" w:rsidR="009E711E" w:rsidRDefault="009E711E" w:rsidP="009E711E">
      <w:pPr>
        <w:pStyle w:val="NormalWeb"/>
        <w:spacing w:before="0" w:beforeAutospacing="0" w:after="0" w:afterAutospacing="0"/>
        <w:jc w:val="both"/>
      </w:pPr>
      <w:r>
        <w:t>Planificación 8. OP-35. Coste total: 1,862.63.</w:t>
      </w:r>
    </w:p>
    <w:p w14:paraId="04D4B84F" w14:textId="77777777" w:rsidR="009E711E" w:rsidRDefault="009E711E" w:rsidP="009E711E">
      <w:pPr>
        <w:pStyle w:val="NormalWeb"/>
        <w:spacing w:before="0" w:beforeAutospacing="0" w:after="0" w:afterAutospacing="0"/>
        <w:jc w:val="both"/>
      </w:pPr>
      <w:r>
        <w:t>Planificación 9. OP-125, OP-139. Coste total: 3,144.61.</w:t>
      </w:r>
    </w:p>
    <w:p w14:paraId="6FAF5762" w14:textId="77777777" w:rsidR="009E711E" w:rsidRDefault="009E711E" w:rsidP="009E711E">
      <w:pPr>
        <w:pStyle w:val="NormalWeb"/>
        <w:spacing w:before="0" w:beforeAutospacing="0" w:after="0" w:afterAutospacing="0"/>
        <w:jc w:val="both"/>
      </w:pPr>
      <w:r>
        <w:t>Planificación 10. OP-110. Coste total: 1,267.66.</w:t>
      </w:r>
    </w:p>
    <w:p w14:paraId="34B83CA5" w14:textId="77777777" w:rsidR="009E711E" w:rsidRDefault="009E711E" w:rsidP="009E711E">
      <w:pPr>
        <w:pStyle w:val="NormalWeb"/>
        <w:spacing w:before="0" w:beforeAutospacing="0" w:after="0" w:afterAutospacing="0"/>
        <w:jc w:val="both"/>
      </w:pPr>
      <w:r>
        <w:t>Planificación 11. OP-55. Coste total: 1,249.11.</w:t>
      </w:r>
    </w:p>
    <w:p w14:paraId="1AFB4B1A" w14:textId="77777777" w:rsidR="009E711E" w:rsidRDefault="009E711E" w:rsidP="009E711E">
      <w:pPr>
        <w:pStyle w:val="NormalWeb"/>
        <w:spacing w:before="0" w:beforeAutospacing="0" w:after="0" w:afterAutospacing="0"/>
        <w:jc w:val="both"/>
      </w:pPr>
      <w:r>
        <w:t>Planificación 12. OP-104. Coste total: 1,600.24.</w:t>
      </w:r>
    </w:p>
    <w:p w14:paraId="357CF106" w14:textId="77777777" w:rsidR="009E711E" w:rsidRDefault="009E711E" w:rsidP="009E711E">
      <w:pPr>
        <w:pStyle w:val="NormalWeb"/>
        <w:spacing w:before="0" w:beforeAutospacing="0" w:after="0" w:afterAutospacing="0"/>
        <w:jc w:val="both"/>
      </w:pPr>
      <w:r>
        <w:t>Planificación 13. OP-165. Coste total: 513.12.</w:t>
      </w:r>
    </w:p>
    <w:p w14:paraId="15373F16" w14:textId="77777777" w:rsidR="009E711E" w:rsidRDefault="009E711E" w:rsidP="009E711E">
      <w:pPr>
        <w:pStyle w:val="NormalWeb"/>
        <w:spacing w:before="0" w:beforeAutospacing="0" w:after="0" w:afterAutospacing="0"/>
        <w:jc w:val="both"/>
      </w:pPr>
      <w:r>
        <w:t>Planificación 14. OP-126. Coste total: 1,135.08.</w:t>
      </w:r>
    </w:p>
    <w:p w14:paraId="037BE28C" w14:textId="77777777" w:rsidR="009E711E" w:rsidRDefault="009E711E" w:rsidP="009E711E">
      <w:pPr>
        <w:pStyle w:val="NormalWeb"/>
        <w:spacing w:before="0" w:beforeAutospacing="0" w:after="0" w:afterAutospacing="0"/>
        <w:jc w:val="both"/>
      </w:pPr>
      <w:r>
        <w:t>Planificación 15. OP-23. Coste total: 1,442.64.</w:t>
      </w:r>
    </w:p>
    <w:p w14:paraId="42AEC723" w14:textId="77777777" w:rsidR="009E711E" w:rsidRDefault="009E711E" w:rsidP="009E711E">
      <w:pPr>
        <w:pStyle w:val="NormalWeb"/>
        <w:spacing w:before="0" w:beforeAutospacing="0" w:after="0" w:afterAutospacing="0"/>
        <w:jc w:val="both"/>
      </w:pPr>
      <w:r>
        <w:t>Planificación 16. OP-73, OP-83. Coste total: 3,316.39.</w:t>
      </w:r>
    </w:p>
    <w:p w14:paraId="461A5EFC" w14:textId="77777777" w:rsidR="009E711E" w:rsidRDefault="009E711E" w:rsidP="009E711E">
      <w:pPr>
        <w:pStyle w:val="NormalWeb"/>
        <w:spacing w:before="0" w:beforeAutospacing="0" w:after="0" w:afterAutospacing="0"/>
        <w:jc w:val="both"/>
      </w:pPr>
      <w:r>
        <w:t>Planificación 17. OP-34. Coste total: 2,041.36.</w:t>
      </w:r>
    </w:p>
    <w:p w14:paraId="7CBAB825" w14:textId="77777777" w:rsidR="009E711E" w:rsidRDefault="009E711E" w:rsidP="009E711E">
      <w:pPr>
        <w:pStyle w:val="NormalWeb"/>
        <w:spacing w:before="0" w:beforeAutospacing="0" w:after="0" w:afterAutospacing="0"/>
        <w:jc w:val="both"/>
      </w:pPr>
      <w:r>
        <w:t>Planificación 18. OP-1. Coste total: 1,253.84.</w:t>
      </w:r>
    </w:p>
    <w:p w14:paraId="2237520A" w14:textId="77777777" w:rsidR="009E711E" w:rsidRDefault="009E711E" w:rsidP="009E711E">
      <w:pPr>
        <w:pStyle w:val="NormalWeb"/>
        <w:spacing w:before="0" w:beforeAutospacing="0" w:after="0" w:afterAutospacing="0"/>
        <w:jc w:val="both"/>
      </w:pPr>
      <w:r>
        <w:t>Planificación 19. OP-59, OP-78. Coste total: 1,761.43.</w:t>
      </w:r>
    </w:p>
    <w:p w14:paraId="3F530101" w14:textId="77777777" w:rsidR="009E711E" w:rsidRDefault="009E711E" w:rsidP="009E711E">
      <w:pPr>
        <w:pStyle w:val="NormalWeb"/>
        <w:spacing w:before="0" w:beforeAutospacing="0" w:after="0" w:afterAutospacing="0"/>
        <w:jc w:val="both"/>
      </w:pPr>
      <w:r>
        <w:t>Planificación 20. OP-135. Coste total: 1,482.28.</w:t>
      </w:r>
    </w:p>
    <w:p w14:paraId="6E5A661E" w14:textId="77777777" w:rsidR="009E711E" w:rsidRDefault="009E711E" w:rsidP="009E711E">
      <w:pPr>
        <w:pStyle w:val="NormalWeb"/>
        <w:spacing w:before="0" w:beforeAutospacing="0" w:after="0" w:afterAutospacing="0"/>
        <w:jc w:val="both"/>
      </w:pPr>
      <w:r>
        <w:t>Planificación 21. OP-164. Coste total: 1,240.55.</w:t>
      </w:r>
    </w:p>
    <w:p w14:paraId="1D0C762D" w14:textId="77777777" w:rsidR="009E711E" w:rsidRDefault="009E711E" w:rsidP="009E711E">
      <w:pPr>
        <w:pStyle w:val="NormalWeb"/>
        <w:spacing w:before="0" w:beforeAutospacing="0" w:after="0" w:afterAutospacing="0"/>
        <w:jc w:val="both"/>
      </w:pPr>
      <w:r>
        <w:t>Planificación 22. OP-30. Coste total: 1,135.05.</w:t>
      </w:r>
    </w:p>
    <w:p w14:paraId="021E57C5" w14:textId="77777777" w:rsidR="009E711E" w:rsidRDefault="009E711E" w:rsidP="009E711E">
      <w:pPr>
        <w:pStyle w:val="NormalWeb"/>
        <w:spacing w:before="0" w:beforeAutospacing="0" w:after="0" w:afterAutospacing="0"/>
        <w:jc w:val="both"/>
      </w:pPr>
      <w:r>
        <w:t>Planificación 23. OP-163. Coste total: 2,036.54.</w:t>
      </w:r>
    </w:p>
    <w:p w14:paraId="7776C892" w14:textId="6119D59D" w:rsidR="009E711E" w:rsidRDefault="009E711E" w:rsidP="009E711E">
      <w:pPr>
        <w:pStyle w:val="NormalWeb"/>
        <w:spacing w:before="0" w:beforeAutospacing="0" w:after="0" w:afterAutospacing="0"/>
        <w:jc w:val="both"/>
      </w:pPr>
      <w:r>
        <w:t>Planificación 24. OP-156. Coste total: 1,438.73.</w:t>
      </w:r>
    </w:p>
    <w:p w14:paraId="00CF62CC" w14:textId="7A86ADD5" w:rsidR="009E711E" w:rsidRDefault="009E711E" w:rsidP="009E711E">
      <w:pPr>
        <w:pStyle w:val="NormalWeb"/>
        <w:spacing w:before="240" w:beforeAutospacing="0" w:after="240" w:afterAutospacing="0"/>
        <w:jc w:val="both"/>
      </w:pPr>
      <w:r>
        <w:t>Estas asignaciones optimizan la utilización de los quirófanos, garantizando la cobertura de todas las operaciones quirúrgicas programadas y asegurando la factibilidad de la solución.</w:t>
      </w: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w:t>
      </w:r>
      <w:r>
        <w:rPr>
          <w:rFonts w:ascii="Times New Roman" w:hAnsi="Times New Roman" w:cs="Times New Roman"/>
          <w:color w:val="365F91" w:themeColor="accent1" w:themeShade="BF"/>
          <w:sz w:val="32"/>
        </w:rPr>
        <w:t>partado 3</w:t>
      </w:r>
    </w:p>
    <w:p w14:paraId="72CBEBC9" w14:textId="71895EFD" w:rsidR="00085B74" w:rsidRPr="00624F60" w:rsidRDefault="00085B74" w:rsidP="009E711E">
      <w:pPr>
        <w:pStyle w:val="NormalWeb"/>
        <w:spacing w:before="240" w:beforeAutospacing="0" w:after="240" w:afterAutospacing="0"/>
        <w:jc w:val="both"/>
      </w:pPr>
      <w:r>
        <w:t xml:space="preserve">En el tercer apartado, se aborda el problema de asignación de quirófanos mediante un enfoque de </w:t>
      </w:r>
      <w:r w:rsidRPr="00085B74">
        <w:rPr>
          <w:rStyle w:val="Textoennegrita"/>
          <w:b w:val="0"/>
        </w:rPr>
        <w:t>generación de columnas</w:t>
      </w:r>
      <w:r>
        <w:t xml:space="preserve">, </w:t>
      </w:r>
      <w:bookmarkStart w:id="0" w:name="_GoBack"/>
      <w:bookmarkEnd w:id="0"/>
      <w:r>
        <w:t xml:space="preserve">cuyo objetivo principal es minimizar el número de quirófanos necesarios para cubrir todas las operaciones quirúrgicas planificadas. Este enfoque es especialmente relevante en hospitales, donde maximizar la disponibilidad de </w:t>
      </w:r>
      <w:r>
        <w:lastRenderedPageBreak/>
        <w:t xml:space="preserve">quirófanos para emergencias y otras necesidades no planificadas es prioritario. A través de un algoritmo eficiente implementado en </w:t>
      </w:r>
      <w:proofErr w:type="spellStart"/>
      <w:r>
        <w:t>Python</w:t>
      </w:r>
      <w:proofErr w:type="spellEnd"/>
      <w:r>
        <w:t>, se generan iterativamente planificaciones óptimas, garantizando que las restricciones de compatibilidad y cobertura se cumplan mientras se reduce al máximo el uso de recursos. Este modelo complementa los anteriores, priorizando la eficiencia en la utilización del bloque quirúrgico sin sacrificar la factibilidad de la solución.</w:t>
      </w:r>
    </w:p>
    <w:sectPr w:rsidR="00085B74" w:rsidRPr="00624F60" w:rsidSect="00F41C52">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D9028" w14:textId="77777777" w:rsidR="00781D3E" w:rsidRDefault="00781D3E" w:rsidP="00AA559B">
      <w:pPr>
        <w:spacing w:after="0" w:line="240" w:lineRule="auto"/>
      </w:pPr>
      <w:r>
        <w:separator/>
      </w:r>
    </w:p>
  </w:endnote>
  <w:endnote w:type="continuationSeparator" w:id="0">
    <w:p w14:paraId="5BAC1F08" w14:textId="77777777" w:rsidR="00781D3E" w:rsidRDefault="00781D3E"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47954"/>
      <w:docPartObj>
        <w:docPartGallery w:val="Page Numbers (Bottom of Page)"/>
        <w:docPartUnique/>
      </w:docPartObj>
    </w:sdtPr>
    <w:sdtEndPr/>
    <w:sdtContent>
      <w:p w14:paraId="02B7CF9C" w14:textId="3C36F055" w:rsidR="007B6FDF" w:rsidRDefault="007B6FDF">
        <w:pPr>
          <w:pStyle w:val="Piedepgina"/>
          <w:jc w:val="right"/>
        </w:pPr>
        <w:r>
          <w:fldChar w:fldCharType="begin"/>
        </w:r>
        <w:r>
          <w:instrText>PAGE   \* MERGEFORMAT</w:instrText>
        </w:r>
        <w:r>
          <w:fldChar w:fldCharType="separate"/>
        </w:r>
        <w:r w:rsidR="00085B74">
          <w:rPr>
            <w:noProof/>
          </w:rPr>
          <w:t>4</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CB569" w14:textId="77777777" w:rsidR="00781D3E" w:rsidRDefault="00781D3E" w:rsidP="00AA559B">
      <w:pPr>
        <w:spacing w:after="0" w:line="240" w:lineRule="auto"/>
      </w:pPr>
      <w:r>
        <w:separator/>
      </w:r>
    </w:p>
  </w:footnote>
  <w:footnote w:type="continuationSeparator" w:id="0">
    <w:p w14:paraId="6C879B6C" w14:textId="77777777" w:rsidR="00781D3E" w:rsidRDefault="00781D3E" w:rsidP="00AA5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2"/>
  </w:num>
  <w:num w:numId="6">
    <w:abstractNumId w:val="0"/>
  </w:num>
  <w:num w:numId="7">
    <w:abstractNumId w:val="4"/>
  </w:num>
  <w:num w:numId="8">
    <w:abstractNumId w:val="1"/>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A1D73"/>
    <w:rsid w:val="006B493E"/>
    <w:rsid w:val="006D10BB"/>
    <w:rsid w:val="006D461C"/>
    <w:rsid w:val="006D74BA"/>
    <w:rsid w:val="006E153F"/>
    <w:rsid w:val="006E2936"/>
    <w:rsid w:val="006E4660"/>
    <w:rsid w:val="00700387"/>
    <w:rsid w:val="0070428A"/>
    <w:rsid w:val="00711255"/>
    <w:rsid w:val="0074567A"/>
    <w:rsid w:val="0077606D"/>
    <w:rsid w:val="0078006C"/>
    <w:rsid w:val="00781D3E"/>
    <w:rsid w:val="00790596"/>
    <w:rsid w:val="007B2F03"/>
    <w:rsid w:val="007B5352"/>
    <w:rsid w:val="007B6FDF"/>
    <w:rsid w:val="007D3521"/>
    <w:rsid w:val="00806743"/>
    <w:rsid w:val="00812BD0"/>
    <w:rsid w:val="00815F25"/>
    <w:rsid w:val="00830D58"/>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70F84"/>
    <w:rsid w:val="00A73AC9"/>
    <w:rsid w:val="00A74725"/>
    <w:rsid w:val="00A81B90"/>
    <w:rsid w:val="00A94AD4"/>
    <w:rsid w:val="00AA559B"/>
    <w:rsid w:val="00AA5877"/>
    <w:rsid w:val="00AB7840"/>
    <w:rsid w:val="00AD1B24"/>
    <w:rsid w:val="00B0010C"/>
    <w:rsid w:val="00B151DC"/>
    <w:rsid w:val="00B178AA"/>
    <w:rsid w:val="00B21952"/>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D070E5"/>
    <w:rsid w:val="00D264B3"/>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EFD68-FF4A-4417-9AC0-E03F39EC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768</Words>
  <Characters>4229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User</cp:lastModifiedBy>
  <cp:revision>7</cp:revision>
  <cp:lastPrinted>2012-12-17T20:58:00Z</cp:lastPrinted>
  <dcterms:created xsi:type="dcterms:W3CDTF">2024-11-12T13:38:00Z</dcterms:created>
  <dcterms:modified xsi:type="dcterms:W3CDTF">2024-12-04T17:55:00Z</dcterms:modified>
</cp:coreProperties>
</file>