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4911" w14:textId="77777777" w:rsidR="00557F16" w:rsidRPr="00CA1A25" w:rsidRDefault="00557F16" w:rsidP="00557F16">
      <w:pPr>
        <w:rPr>
          <w:rFonts w:cs="Times New Roman"/>
          <w:b/>
        </w:rPr>
      </w:pPr>
      <w:bookmarkStart w:id="0" w:name="_Ref99637338"/>
      <w:r w:rsidRPr="00CA1A25">
        <w:rPr>
          <w:rFonts w:cs="Times New Roman"/>
          <w:b/>
        </w:rPr>
        <w:t>Supplementary Material</w:t>
      </w:r>
      <w:r>
        <w:rPr>
          <w:rFonts w:cs="Times New Roman"/>
          <w:b/>
        </w:rPr>
        <w:t>s</w:t>
      </w:r>
    </w:p>
    <w:p w14:paraId="54041772" w14:textId="505A474F" w:rsidR="00557F16" w:rsidRPr="002333C2" w:rsidRDefault="00557F16" w:rsidP="002333C2">
      <w:pPr>
        <w:jc w:val="both"/>
        <w:rPr>
          <w:rFonts w:cs="Times New Roman"/>
          <w:b/>
          <w:bCs/>
          <w:sz w:val="32"/>
          <w:szCs w:val="28"/>
          <w:lang w:val="en-US"/>
        </w:rPr>
      </w:pPr>
      <w:r w:rsidRPr="00CA1A25">
        <w:rPr>
          <w:rFonts w:cs="Times New Roman"/>
          <w:b/>
        </w:rPr>
        <w:t>to “</w:t>
      </w:r>
      <w:r w:rsidR="002333C2" w:rsidRPr="002333C2">
        <w:rPr>
          <w:rFonts w:cs="Times New Roman"/>
          <w:szCs w:val="24"/>
          <w:lang w:val="en-US"/>
        </w:rPr>
        <w:t>Integrated high-resolution, continental-scale modelling for forecasting land change</w:t>
      </w:r>
      <w:r w:rsidRPr="0034249B">
        <w:rPr>
          <w:rFonts w:cs="Times New Roman"/>
          <w:szCs w:val="24"/>
          <w:lang w:val="en-US"/>
        </w:rPr>
        <w:t>”</w:t>
      </w:r>
    </w:p>
    <w:p w14:paraId="04A0E2E7" w14:textId="29E384CB" w:rsidR="00C8291C" w:rsidRPr="0032420C" w:rsidRDefault="007C7776" w:rsidP="00C8291C">
      <w:pPr>
        <w:jc w:val="both"/>
        <w:rPr>
          <w:rFonts w:cs="Times New Roman"/>
          <w:b/>
        </w:rPr>
      </w:pPr>
      <w:r w:rsidRPr="0032420C">
        <w:rPr>
          <w:rFonts w:cs="Times New Roman"/>
          <w:b/>
        </w:rPr>
        <w:t>Marco Calderón-Loor</w:t>
      </w:r>
      <w:r w:rsidRPr="0032420C">
        <w:rPr>
          <w:rFonts w:cs="Times New Roman"/>
          <w:b/>
          <w:vertAlign w:val="superscript"/>
        </w:rPr>
        <w:t>1</w:t>
      </w:r>
      <w:r>
        <w:rPr>
          <w:rFonts w:cs="Times New Roman"/>
          <w:b/>
          <w:vertAlign w:val="superscript"/>
        </w:rPr>
        <w:t>,2</w:t>
      </w:r>
      <w:r w:rsidRPr="0032420C">
        <w:rPr>
          <w:rFonts w:cs="Times New Roman"/>
          <w:b/>
          <w:vertAlign w:val="superscript"/>
        </w:rPr>
        <w:t>*</w:t>
      </w:r>
      <w:r w:rsidRPr="0032420C">
        <w:rPr>
          <w:rFonts w:cs="Times New Roman"/>
          <w:b/>
        </w:rPr>
        <w:t>,</w:t>
      </w:r>
      <w:r>
        <w:rPr>
          <w:rFonts w:cs="Times New Roman"/>
          <w:b/>
        </w:rPr>
        <w:t xml:space="preserve"> </w:t>
      </w:r>
      <w:r w:rsidR="00C8291C" w:rsidRPr="0032420C">
        <w:rPr>
          <w:rFonts w:cs="Times New Roman"/>
          <w:b/>
        </w:rPr>
        <w:t>Michalis Hadjikakou</w:t>
      </w:r>
      <w:r w:rsidR="00C8291C" w:rsidRPr="0032420C">
        <w:rPr>
          <w:rFonts w:cs="Times New Roman"/>
          <w:b/>
          <w:vertAlign w:val="superscript"/>
        </w:rPr>
        <w:t>1</w:t>
      </w:r>
      <w:r w:rsidR="00C8291C" w:rsidRPr="0032420C">
        <w:rPr>
          <w:rFonts w:cs="Times New Roman"/>
        </w:rPr>
        <w:t>,</w:t>
      </w:r>
      <w:r w:rsidR="00C8291C" w:rsidRPr="0032420C">
        <w:rPr>
          <w:rFonts w:cs="Times New Roman"/>
          <w:b/>
        </w:rPr>
        <w:t xml:space="preserve"> </w:t>
      </w:r>
      <w:r w:rsidR="00C8291C">
        <w:rPr>
          <w:rFonts w:cs="Times New Roman"/>
          <w:b/>
        </w:rPr>
        <w:t>Richard Hewitt</w:t>
      </w:r>
      <w:r w:rsidR="00C8291C">
        <w:rPr>
          <w:rFonts w:cs="Times New Roman"/>
          <w:b/>
          <w:vertAlign w:val="superscript"/>
        </w:rPr>
        <w:t>3</w:t>
      </w:r>
      <w:r w:rsidR="00C8291C">
        <w:rPr>
          <w:rFonts w:cs="Times New Roman"/>
          <w:b/>
        </w:rPr>
        <w:t>, Raymundo Marcos-Martinez</w:t>
      </w:r>
      <w:r w:rsidR="00C8291C">
        <w:rPr>
          <w:rFonts w:cs="Times New Roman"/>
          <w:b/>
          <w:vertAlign w:val="superscript"/>
        </w:rPr>
        <w:t>4</w:t>
      </w:r>
      <w:r w:rsidR="00C8291C">
        <w:rPr>
          <w:rFonts w:cs="Times New Roman"/>
          <w:b/>
        </w:rPr>
        <w:t xml:space="preserve">, </w:t>
      </w:r>
      <w:r w:rsidR="00C8291C" w:rsidRPr="0032420C">
        <w:rPr>
          <w:rFonts w:cs="Times New Roman"/>
          <w:b/>
        </w:rPr>
        <w:t>Brett A Bryan</w:t>
      </w:r>
      <w:r w:rsidR="00C8291C" w:rsidRPr="0032420C">
        <w:rPr>
          <w:rFonts w:cs="Times New Roman"/>
          <w:b/>
          <w:vertAlign w:val="superscript"/>
        </w:rPr>
        <w:t>1</w:t>
      </w:r>
      <w:r w:rsidR="00C8291C" w:rsidRPr="0032420C">
        <w:rPr>
          <w:rFonts w:cs="Times New Roman"/>
          <w:b/>
        </w:rPr>
        <w:t xml:space="preserve"> </w:t>
      </w:r>
    </w:p>
    <w:p w14:paraId="2B2D6CE5" w14:textId="77777777" w:rsidR="00C8291C" w:rsidRDefault="00C8291C" w:rsidP="00721821">
      <w:pPr>
        <w:spacing w:line="240" w:lineRule="auto"/>
        <w:jc w:val="both"/>
        <w:rPr>
          <w:rFonts w:cs="Times New Roman"/>
          <w:lang w:val="en-US"/>
        </w:rPr>
      </w:pPr>
      <w:r w:rsidRPr="0032420C">
        <w:rPr>
          <w:rFonts w:cs="Times New Roman"/>
          <w:vertAlign w:val="superscript"/>
          <w:lang w:val="en-US"/>
        </w:rPr>
        <w:t>1</w:t>
      </w:r>
      <w:r w:rsidRPr="0032420C">
        <w:rPr>
          <w:rFonts w:cs="Times New Roman"/>
          <w:lang w:val="en-US"/>
        </w:rPr>
        <w:t xml:space="preserve"> Centre for Integrative Ecology, School of Life and Environmental Sciences, Deakin University, Melbourne, Australia</w:t>
      </w:r>
    </w:p>
    <w:p w14:paraId="08B750C8" w14:textId="77777777" w:rsidR="00C8291C" w:rsidRPr="00142E9E" w:rsidRDefault="00C8291C" w:rsidP="00721821">
      <w:pPr>
        <w:spacing w:line="240" w:lineRule="auto"/>
        <w:jc w:val="both"/>
        <w:rPr>
          <w:rFonts w:cs="Times New Roman"/>
          <w:lang w:val="es-ES"/>
        </w:rPr>
      </w:pPr>
      <w:r w:rsidRPr="00F31C0F">
        <w:rPr>
          <w:rFonts w:cs="Times New Roman"/>
          <w:vertAlign w:val="superscript"/>
          <w:lang w:val="es-EC"/>
        </w:rPr>
        <w:t xml:space="preserve">2 </w:t>
      </w:r>
      <w:proofErr w:type="gramStart"/>
      <w:r w:rsidRPr="00142E9E">
        <w:rPr>
          <w:lang w:val="es-ES"/>
        </w:rPr>
        <w:t>Grupo</w:t>
      </w:r>
      <w:proofErr w:type="gramEnd"/>
      <w:r w:rsidRPr="00142E9E">
        <w:rPr>
          <w:lang w:val="es-ES"/>
        </w:rPr>
        <w:t xml:space="preserve"> de Investigación de Biodiversidad, Medio Ambiente y Salud–BIOMAS, Universidad de las Américas (UDLA), Quito, Ecuador</w:t>
      </w:r>
    </w:p>
    <w:p w14:paraId="7BA2B5FC" w14:textId="77777777" w:rsidR="00C8291C" w:rsidRDefault="00C8291C" w:rsidP="00721821">
      <w:pPr>
        <w:spacing w:line="240" w:lineRule="auto"/>
        <w:jc w:val="both"/>
        <w:rPr>
          <w:rFonts w:cs="Times New Roman"/>
          <w:sz w:val="22"/>
          <w:lang w:val="en-US"/>
        </w:rPr>
      </w:pPr>
      <w:r w:rsidRPr="00142E9E">
        <w:rPr>
          <w:rFonts w:cs="Times New Roman"/>
          <w:vertAlign w:val="superscript"/>
          <w:lang w:val="en-US"/>
        </w:rPr>
        <w:t xml:space="preserve">3 </w:t>
      </w:r>
      <w:r w:rsidRPr="00142E9E">
        <w:rPr>
          <w:rFonts w:cs="Times New Roman"/>
          <w:szCs w:val="24"/>
        </w:rPr>
        <w:t xml:space="preserve">Transport, Infrastructure, and Territory Research Group (t-GIS), Geography Department, Faculty of Geography and History, Universidad </w:t>
      </w:r>
      <w:proofErr w:type="spellStart"/>
      <w:r w:rsidRPr="00142E9E">
        <w:rPr>
          <w:rFonts w:cs="Times New Roman"/>
          <w:szCs w:val="24"/>
        </w:rPr>
        <w:t>Complutense</w:t>
      </w:r>
      <w:proofErr w:type="spellEnd"/>
      <w:r w:rsidRPr="00142E9E">
        <w:rPr>
          <w:rFonts w:cs="Times New Roman"/>
          <w:szCs w:val="24"/>
        </w:rPr>
        <w:t xml:space="preserve"> de Madrid (UCM), </w:t>
      </w:r>
      <w:r w:rsidRPr="00142E9E">
        <w:rPr>
          <w:rFonts w:cs="Times New Roman"/>
          <w:szCs w:val="24"/>
          <w:lang w:val="en-US"/>
        </w:rPr>
        <w:t xml:space="preserve">C/ </w:t>
      </w:r>
      <w:proofErr w:type="spellStart"/>
      <w:r w:rsidRPr="00142E9E">
        <w:rPr>
          <w:rFonts w:cs="Times New Roman"/>
          <w:szCs w:val="24"/>
          <w:lang w:val="en-US"/>
        </w:rPr>
        <w:t>Profesor</w:t>
      </w:r>
      <w:proofErr w:type="spellEnd"/>
      <w:r w:rsidRPr="00142E9E">
        <w:rPr>
          <w:rFonts w:cs="Times New Roman"/>
          <w:szCs w:val="24"/>
          <w:lang w:val="en-US"/>
        </w:rPr>
        <w:t xml:space="preserve"> </w:t>
      </w:r>
      <w:proofErr w:type="spellStart"/>
      <w:r w:rsidRPr="00142E9E">
        <w:rPr>
          <w:rFonts w:cs="Times New Roman"/>
          <w:szCs w:val="24"/>
          <w:lang w:val="en-US"/>
        </w:rPr>
        <w:t>Aranguren</w:t>
      </w:r>
      <w:proofErr w:type="spellEnd"/>
      <w:r w:rsidRPr="00142E9E">
        <w:rPr>
          <w:rFonts w:cs="Times New Roman"/>
          <w:szCs w:val="24"/>
          <w:lang w:val="en-US"/>
        </w:rPr>
        <w:t>, s/n, 28040 Madrid, Spain</w:t>
      </w:r>
    </w:p>
    <w:p w14:paraId="2C2C80A1" w14:textId="77777777" w:rsidR="00C8291C" w:rsidRPr="00F31C0F" w:rsidRDefault="00C8291C" w:rsidP="00721821">
      <w:pPr>
        <w:spacing w:line="240" w:lineRule="auto"/>
        <w:jc w:val="both"/>
        <w:rPr>
          <w:rFonts w:cs="Times New Roman"/>
        </w:rPr>
      </w:pPr>
      <w:r>
        <w:rPr>
          <w:rFonts w:cs="Times New Roman"/>
          <w:vertAlign w:val="superscript"/>
        </w:rPr>
        <w:t xml:space="preserve">4 </w:t>
      </w:r>
      <w:r>
        <w:rPr>
          <w:rFonts w:cs="Times New Roman"/>
          <w:lang w:val="en-US"/>
        </w:rPr>
        <w:t xml:space="preserve">Commonwealth Scientific and Industrial Research </w:t>
      </w:r>
      <w:proofErr w:type="spellStart"/>
      <w:r>
        <w:rPr>
          <w:rFonts w:cs="Times New Roman"/>
          <w:lang w:val="en-US"/>
        </w:rPr>
        <w:t>Organisation</w:t>
      </w:r>
      <w:proofErr w:type="spellEnd"/>
      <w:r>
        <w:rPr>
          <w:rFonts w:cs="Times New Roman"/>
          <w:lang w:val="en-US"/>
        </w:rPr>
        <w:t xml:space="preserve"> (CSIRO), Canberra, Australia</w:t>
      </w:r>
    </w:p>
    <w:p w14:paraId="424F7289" w14:textId="77777777" w:rsidR="00C8291C" w:rsidRPr="0032420C" w:rsidRDefault="00C8291C" w:rsidP="00721821">
      <w:pPr>
        <w:spacing w:line="240" w:lineRule="auto"/>
        <w:jc w:val="both"/>
        <w:rPr>
          <w:rFonts w:cs="Times New Roman"/>
          <w:lang w:val="en-US"/>
        </w:rPr>
      </w:pPr>
      <w:r w:rsidRPr="0032420C">
        <w:rPr>
          <w:rFonts w:cs="Times New Roman"/>
          <w:lang w:val="en-US"/>
        </w:rPr>
        <w:t>*Corresponding author</w:t>
      </w:r>
    </w:p>
    <w:p w14:paraId="7CE9C7A2" w14:textId="77777777" w:rsidR="00C8291C" w:rsidRPr="0032420C" w:rsidRDefault="00C8291C" w:rsidP="00721821">
      <w:pPr>
        <w:spacing w:line="240" w:lineRule="auto"/>
        <w:jc w:val="both"/>
        <w:rPr>
          <w:rFonts w:cs="Times New Roman"/>
          <w:lang w:val="en-US"/>
        </w:rPr>
      </w:pPr>
      <w:r w:rsidRPr="0032420C">
        <w:rPr>
          <w:rFonts w:cs="Times New Roman"/>
          <w:lang w:val="en-US"/>
        </w:rPr>
        <w:t xml:space="preserve">Email: </w:t>
      </w:r>
      <w:hyperlink r:id="rId9" w:history="1">
        <w:r w:rsidRPr="0032420C">
          <w:rPr>
            <w:rStyle w:val="Hipervnculo"/>
            <w:rFonts w:cs="Times New Roman"/>
            <w:lang w:val="en-US"/>
          </w:rPr>
          <w:t>mcalderonloor@deakin.edu.au</w:t>
        </w:r>
      </w:hyperlink>
    </w:p>
    <w:p w14:paraId="7B2C7339" w14:textId="61D006C7" w:rsidR="00557F16" w:rsidRPr="00C8291C" w:rsidRDefault="00557F16" w:rsidP="00557F16">
      <w:pPr>
        <w:rPr>
          <w:rFonts w:cs="Times New Roman"/>
          <w:b/>
          <w:lang w:val="en-US"/>
        </w:rPr>
      </w:pPr>
    </w:p>
    <w:p w14:paraId="79184048" w14:textId="77777777" w:rsidR="00557F16" w:rsidRDefault="00557F16" w:rsidP="00557F16">
      <w:pPr>
        <w:rPr>
          <w:rFonts w:cs="Times New Roman"/>
        </w:rPr>
      </w:pPr>
      <w:r w:rsidRPr="00CA1A25">
        <w:rPr>
          <w:rFonts w:cs="Times New Roman"/>
        </w:rPr>
        <w:t xml:space="preserve">We present the following supplementary </w:t>
      </w:r>
      <w:r>
        <w:rPr>
          <w:rFonts w:cs="Times New Roman"/>
        </w:rPr>
        <w:t>materials</w:t>
      </w:r>
      <w:r w:rsidRPr="00CA1A25">
        <w:rPr>
          <w:rFonts w:cs="Times New Roman"/>
        </w:rPr>
        <w:t>:</w:t>
      </w:r>
    </w:p>
    <w:p w14:paraId="3266FFDF" w14:textId="7D4402BF" w:rsidR="00557F16" w:rsidRPr="001D63B9" w:rsidRDefault="00557F16" w:rsidP="00721821">
      <w:pPr>
        <w:jc w:val="both"/>
        <w:rPr>
          <w:rFonts w:cs="Times New Roman"/>
          <w:iCs/>
          <w:szCs w:val="20"/>
        </w:rPr>
      </w:pPr>
      <w:r w:rsidRPr="00B83983">
        <w:rPr>
          <w:rFonts w:cs="Times New Roman"/>
          <w:szCs w:val="20"/>
          <w:lang w:val="en-US"/>
        </w:rPr>
        <w:t>Table S1:</w:t>
      </w:r>
      <w:r>
        <w:rPr>
          <w:rFonts w:cs="Times New Roman"/>
          <w:b/>
          <w:szCs w:val="20"/>
          <w:lang w:val="en-US"/>
        </w:rPr>
        <w:t xml:space="preserve"> </w:t>
      </w:r>
      <w:r w:rsidR="001D63B9" w:rsidRPr="001D63B9">
        <w:rPr>
          <w:rFonts w:cs="Times New Roman"/>
          <w:iCs/>
          <w:szCs w:val="20"/>
          <w:lang w:val="en-US"/>
        </w:rPr>
        <w:t xml:space="preserve">Error matrix for Australia’s 2015 land-use </w:t>
      </w:r>
      <w:r w:rsidR="002A6F0B" w:rsidRPr="002A6F0B">
        <w:rPr>
          <w:rFonts w:cs="Times New Roman"/>
          <w:iCs/>
          <w:szCs w:val="20"/>
          <w:lang w:val="en-US"/>
        </w:rPr>
        <w:t xml:space="preserve">maximum-likelihood </w:t>
      </w:r>
      <w:r w:rsidR="001D63B9" w:rsidRPr="001D63B9">
        <w:rPr>
          <w:rFonts w:cs="Times New Roman"/>
          <w:iCs/>
          <w:szCs w:val="20"/>
          <w:lang w:val="en-US"/>
        </w:rPr>
        <w:t>prediction.</w:t>
      </w:r>
    </w:p>
    <w:p w14:paraId="419AE6FD" w14:textId="22F2CD18" w:rsidR="00C3067D" w:rsidRDefault="00557F16" w:rsidP="00721821">
      <w:pPr>
        <w:jc w:val="both"/>
        <w:rPr>
          <w:rFonts w:cs="Times New Roman"/>
          <w:szCs w:val="20"/>
          <w:lang w:val="en-US"/>
        </w:rPr>
      </w:pPr>
      <w:r w:rsidRPr="00134B6B">
        <w:rPr>
          <w:rFonts w:cs="Times New Roman"/>
          <w:bCs/>
          <w:szCs w:val="20"/>
          <w:lang w:val="en-US"/>
        </w:rPr>
        <w:t>Table S2:</w:t>
      </w:r>
      <w:r>
        <w:rPr>
          <w:rFonts w:cs="Times New Roman"/>
          <w:b/>
          <w:szCs w:val="20"/>
          <w:lang w:val="en-US"/>
        </w:rPr>
        <w:t xml:space="preserve"> </w:t>
      </w:r>
      <w:r w:rsidR="002B75DD" w:rsidRPr="002B75DD">
        <w:rPr>
          <w:rFonts w:cs="Times New Roman"/>
          <w:szCs w:val="20"/>
          <w:lang w:val="en-US"/>
        </w:rPr>
        <w:t xml:space="preserve">Overall validation accuracy for the year 2015 land-use </w:t>
      </w:r>
      <w:r w:rsidR="002A6F0B" w:rsidRPr="002A6F0B">
        <w:rPr>
          <w:rFonts w:cs="Times New Roman"/>
          <w:bCs/>
          <w:iCs/>
          <w:szCs w:val="24"/>
        </w:rPr>
        <w:t>maximum-likelihood</w:t>
      </w:r>
      <w:r w:rsidR="002A6F0B" w:rsidRPr="001D63B9">
        <w:rPr>
          <w:rFonts w:cs="Times New Roman"/>
          <w:i/>
          <w:szCs w:val="24"/>
        </w:rPr>
        <w:t xml:space="preserve"> </w:t>
      </w:r>
      <w:r w:rsidR="002B75DD" w:rsidRPr="002B75DD">
        <w:rPr>
          <w:rFonts w:cs="Times New Roman"/>
          <w:szCs w:val="20"/>
          <w:lang w:val="en-US"/>
        </w:rPr>
        <w:t>prediction at State and SA2 level.</w:t>
      </w:r>
    </w:p>
    <w:p w14:paraId="4CA6DCE6" w14:textId="415EF40E" w:rsidR="00557F16" w:rsidRPr="00721821" w:rsidRDefault="00C3067D" w:rsidP="00721821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 xml:space="preserve">Figure S1: </w:t>
      </w:r>
      <w:r w:rsidR="002A6F0B" w:rsidRPr="002A6F0B">
        <w:rPr>
          <w:rFonts w:cs="Times New Roman"/>
          <w:szCs w:val="20"/>
          <w:lang w:val="en-US"/>
        </w:rPr>
        <w:t>Land-use class ROC curve for the maximum-likelihood allocation procedure per</w:t>
      </w:r>
      <w:r w:rsidR="00F256F2" w:rsidRPr="00F256F2">
        <w:rPr>
          <w:rFonts w:cs="Times New Roman"/>
          <w:szCs w:val="20"/>
          <w:lang w:val="en-US"/>
        </w:rPr>
        <w:t xml:space="preserve"> State: A) New South Wales; B) Victoria; C) Queensland; D) South Australia; E) Western Australia; F) Northern Territory; G) Tasmania; </w:t>
      </w:r>
      <w:proofErr w:type="gramStart"/>
      <w:r w:rsidR="00F256F2" w:rsidRPr="00F256F2">
        <w:rPr>
          <w:rFonts w:cs="Times New Roman"/>
          <w:szCs w:val="20"/>
          <w:lang w:val="en-US"/>
        </w:rPr>
        <w:t>and,</w:t>
      </w:r>
      <w:proofErr w:type="gramEnd"/>
      <w:r w:rsidR="00F256F2" w:rsidRPr="00F256F2">
        <w:rPr>
          <w:rFonts w:cs="Times New Roman"/>
          <w:szCs w:val="20"/>
          <w:lang w:val="en-US"/>
        </w:rPr>
        <w:t xml:space="preserve"> H) Australian Capital Territory.</w:t>
      </w:r>
    </w:p>
    <w:p w14:paraId="4DAB221A" w14:textId="77777777" w:rsidR="00721821" w:rsidRDefault="00721821">
      <w:pPr>
        <w:spacing w:before="0" w:after="160" w:line="259" w:lineRule="auto"/>
        <w:rPr>
          <w:b/>
          <w:i/>
          <w:iCs/>
          <w:szCs w:val="24"/>
        </w:rPr>
      </w:pPr>
      <w:r>
        <w:rPr>
          <w:i/>
          <w:szCs w:val="24"/>
        </w:rPr>
        <w:br w:type="page"/>
      </w:r>
    </w:p>
    <w:p w14:paraId="3EFA1C33" w14:textId="00CD1EEF" w:rsidR="008B48A4" w:rsidRPr="001D63B9" w:rsidRDefault="008B48A4" w:rsidP="008B48A4">
      <w:pPr>
        <w:pStyle w:val="Descripcin"/>
        <w:rPr>
          <w:rFonts w:cs="Times New Roman"/>
          <w:b w:val="0"/>
          <w:i/>
          <w:szCs w:val="24"/>
        </w:rPr>
      </w:pPr>
      <w:r w:rsidRPr="001D63B9">
        <w:rPr>
          <w:i/>
          <w:szCs w:val="24"/>
        </w:rPr>
        <w:lastRenderedPageBreak/>
        <w:t xml:space="preserve">Table </w:t>
      </w:r>
      <w:bookmarkEnd w:id="0"/>
      <w:r w:rsidR="001D63B9">
        <w:rPr>
          <w:i/>
          <w:szCs w:val="24"/>
        </w:rPr>
        <w:t>S1</w:t>
      </w:r>
      <w:r w:rsidRPr="001D63B9">
        <w:rPr>
          <w:rFonts w:cs="Times New Roman"/>
          <w:b w:val="0"/>
          <w:i/>
          <w:szCs w:val="24"/>
        </w:rPr>
        <w:t>:</w:t>
      </w:r>
      <w:r w:rsidRPr="001D63B9">
        <w:rPr>
          <w:rFonts w:cs="Times New Roman"/>
          <w:i/>
          <w:szCs w:val="24"/>
        </w:rPr>
        <w:t xml:space="preserve"> </w:t>
      </w:r>
      <w:r w:rsidRPr="001D63B9">
        <w:rPr>
          <w:rFonts w:cs="Times New Roman"/>
          <w:b w:val="0"/>
          <w:i/>
          <w:szCs w:val="24"/>
        </w:rPr>
        <w:t>Error matrix for Australia’s 2015 land-</w:t>
      </w:r>
      <w:r w:rsidRPr="001D63B9">
        <w:rPr>
          <w:rFonts w:cs="Times New Roman"/>
          <w:b w:val="0"/>
          <w:bCs/>
          <w:i/>
          <w:iCs w:val="0"/>
          <w:szCs w:val="24"/>
        </w:rPr>
        <w:t>use</w:t>
      </w:r>
      <w:r w:rsidRPr="001D63B9">
        <w:rPr>
          <w:rFonts w:cs="Times New Roman"/>
          <w:b w:val="0"/>
          <w:i/>
          <w:szCs w:val="24"/>
        </w:rPr>
        <w:t xml:space="preserve"> </w:t>
      </w:r>
      <w:r w:rsidR="002A6F0B">
        <w:rPr>
          <w:rFonts w:cs="Times New Roman"/>
          <w:b w:val="0"/>
          <w:i/>
          <w:szCs w:val="24"/>
        </w:rPr>
        <w:t>maximum-likelihood</w:t>
      </w:r>
      <w:r w:rsidR="00195B0C" w:rsidRPr="001D63B9">
        <w:rPr>
          <w:rFonts w:cs="Times New Roman"/>
          <w:b w:val="0"/>
          <w:i/>
          <w:szCs w:val="24"/>
        </w:rPr>
        <w:t xml:space="preserve"> </w:t>
      </w:r>
      <w:r w:rsidRPr="001D63B9">
        <w:rPr>
          <w:rFonts w:cs="Times New Roman"/>
          <w:b w:val="0"/>
          <w:i/>
          <w:szCs w:val="24"/>
        </w:rPr>
        <w:t>prediction.</w:t>
      </w:r>
    </w:p>
    <w:tbl>
      <w:tblPr>
        <w:tblStyle w:val="Tabladelista6concolores"/>
        <w:tblW w:w="4997" w:type="pct"/>
        <w:tblLook w:val="04A0" w:firstRow="1" w:lastRow="0" w:firstColumn="1" w:lastColumn="0" w:noHBand="0" w:noVBand="1"/>
      </w:tblPr>
      <w:tblGrid>
        <w:gridCol w:w="1098"/>
        <w:gridCol w:w="1418"/>
        <w:gridCol w:w="1418"/>
        <w:gridCol w:w="1418"/>
        <w:gridCol w:w="1167"/>
        <w:gridCol w:w="1368"/>
        <w:gridCol w:w="567"/>
        <w:gridCol w:w="567"/>
      </w:tblGrid>
      <w:tr w:rsidR="00535C95" w:rsidRPr="008763BC" w14:paraId="0A5BC85E" w14:textId="77777777" w:rsidTr="0053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shd w:val="clear" w:color="auto" w:fill="auto"/>
            <w:noWrap/>
          </w:tcPr>
          <w:p w14:paraId="1C189444" w14:textId="77777777" w:rsidR="008B48A4" w:rsidRPr="008763BC" w:rsidRDefault="008B48A4" w:rsidP="00A35D87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75FCAFF8" w14:textId="77777777" w:rsidR="008B48A4" w:rsidRPr="008763BC" w:rsidRDefault="008B48A4" w:rsidP="00A35D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63BC">
              <w:rPr>
                <w:rFonts w:ascii="Arial" w:hAnsi="Arial" w:cs="Arial"/>
                <w:color w:val="000000"/>
                <w:sz w:val="18"/>
                <w:szCs w:val="18"/>
              </w:rPr>
              <w:t>Cropland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79F7B0EE" w14:textId="77777777" w:rsidR="008B48A4" w:rsidRPr="008763BC" w:rsidRDefault="008B48A4" w:rsidP="00A35D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63BC">
              <w:rPr>
                <w:rFonts w:ascii="Arial" w:hAnsi="Arial" w:cs="Arial"/>
                <w:color w:val="000000"/>
                <w:sz w:val="18"/>
                <w:szCs w:val="18"/>
              </w:rPr>
              <w:t>Forest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2E4B93C5" w14:textId="77777777" w:rsidR="008B48A4" w:rsidRPr="008763BC" w:rsidRDefault="008B48A4" w:rsidP="00A35D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63BC">
              <w:rPr>
                <w:rFonts w:ascii="Arial" w:hAnsi="Arial" w:cs="Arial"/>
                <w:color w:val="000000"/>
                <w:sz w:val="18"/>
                <w:szCs w:val="18"/>
              </w:rPr>
              <w:t>Grassland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2470C968" w14:textId="77777777" w:rsidR="008B48A4" w:rsidRPr="008763BC" w:rsidRDefault="008B48A4" w:rsidP="00A35D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63BC">
              <w:rPr>
                <w:rFonts w:ascii="Arial" w:hAnsi="Arial" w:cs="Arial"/>
                <w:color w:val="000000"/>
                <w:sz w:val="18"/>
                <w:szCs w:val="18"/>
              </w:rPr>
              <w:t>Built-up</w:t>
            </w:r>
          </w:p>
        </w:tc>
        <w:tc>
          <w:tcPr>
            <w:tcW w:w="758" w:type="pct"/>
            <w:vAlign w:val="center"/>
          </w:tcPr>
          <w:p w14:paraId="15EB5048" w14:textId="77777777" w:rsidR="008B48A4" w:rsidRPr="008763BC" w:rsidRDefault="008B48A4" w:rsidP="00A35D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63B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14" w:type="pct"/>
            <w:vAlign w:val="center"/>
          </w:tcPr>
          <w:p w14:paraId="7F73A827" w14:textId="77777777" w:rsidR="008B48A4" w:rsidRPr="008763BC" w:rsidRDefault="008B48A4" w:rsidP="00A35D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63BC">
              <w:rPr>
                <w:rFonts w:ascii="Arial" w:hAnsi="Arial" w:cs="Arial"/>
                <w:color w:val="000000"/>
                <w:sz w:val="18"/>
                <w:szCs w:val="18"/>
              </w:rPr>
              <w:t>UA (%)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1306E3BF" w14:textId="77777777" w:rsidR="008B48A4" w:rsidRPr="008763BC" w:rsidRDefault="008B48A4" w:rsidP="00A35D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763BC">
              <w:rPr>
                <w:rFonts w:ascii="Arial" w:hAnsi="Arial" w:cs="Arial"/>
                <w:color w:val="000000"/>
                <w:sz w:val="18"/>
                <w:szCs w:val="18"/>
              </w:rPr>
              <w:t>CE (%)</w:t>
            </w:r>
          </w:p>
        </w:tc>
      </w:tr>
      <w:tr w:rsidR="00535C95" w:rsidRPr="008763BC" w14:paraId="0E7FB804" w14:textId="77777777" w:rsidTr="00C8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shd w:val="clear" w:color="auto" w:fill="auto"/>
            <w:noWrap/>
            <w:vAlign w:val="center"/>
          </w:tcPr>
          <w:p w14:paraId="7E22778A" w14:textId="77777777" w:rsidR="00535C95" w:rsidRPr="008763BC" w:rsidRDefault="00535C95" w:rsidP="00C861B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8763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Cropland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0B50EE95" w14:textId="29B5DD66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747,150,606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3ADD90F0" w14:textId="06B4F565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41,577,510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610E139D" w14:textId="3F1CF075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30,785,511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7413525C" w14:textId="6FAF8D22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10,616,466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44B9BF1" w14:textId="1E1CB2F4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830,130,093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A4498" w14:textId="523C65FB" w:rsidR="00535C95" w:rsidRPr="00535C95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36163F1B" w14:textId="0008BD53" w:rsidR="00535C95" w:rsidRPr="00535C95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</w:tr>
      <w:tr w:rsidR="00535C95" w:rsidRPr="008763BC" w14:paraId="1AAC8C31" w14:textId="77777777" w:rsidTr="00C861B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shd w:val="clear" w:color="auto" w:fill="auto"/>
            <w:noWrap/>
            <w:vAlign w:val="center"/>
            <w:hideMark/>
          </w:tcPr>
          <w:p w14:paraId="54C336B0" w14:textId="77777777" w:rsidR="00535C95" w:rsidRPr="008763BC" w:rsidRDefault="00535C95" w:rsidP="00C861B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8763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Forest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6015D17B" w14:textId="7270337C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60,700,626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401249D4" w14:textId="5FE01247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2,028,825,062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18A7244F" w14:textId="1398AAD3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86,150,350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5F289974" w14:textId="7F6BC87D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12,661,354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393DE2B" w14:textId="0247E944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2,188,337,392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4ABEE818" w14:textId="2DA439BB" w:rsidR="00535C95" w:rsidRPr="00535C95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18DABDB5" w14:textId="2185AB3F" w:rsidR="00535C95" w:rsidRPr="00535C95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535C95" w:rsidRPr="008763BC" w14:paraId="1D1076F4" w14:textId="77777777" w:rsidTr="00C8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shd w:val="clear" w:color="auto" w:fill="auto"/>
            <w:noWrap/>
            <w:vAlign w:val="center"/>
            <w:hideMark/>
          </w:tcPr>
          <w:p w14:paraId="688AF98F" w14:textId="77777777" w:rsidR="00535C95" w:rsidRPr="008763BC" w:rsidRDefault="00535C95" w:rsidP="00C861B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8763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Grassland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3694C0E9" w14:textId="0FFCA3CB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217,987,397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03B97BF2" w14:textId="1253F49E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454,083,138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7DD4A975" w14:textId="4C45EDEC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5,586,648,705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6275F6B2" w14:textId="78B3F474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11,418,787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285FAFB" w14:textId="20E814B4" w:rsidR="00535C95" w:rsidRPr="006177CC" w:rsidRDefault="00535C95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6,270,138,027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48FA53BD" w14:textId="5502F22D" w:rsidR="00535C95" w:rsidRPr="00535C95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466B4A5C" w14:textId="54D5F06F" w:rsidR="00535C95" w:rsidRPr="00535C95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10.9</w:t>
            </w:r>
          </w:p>
        </w:tc>
      </w:tr>
      <w:tr w:rsidR="00535C95" w:rsidRPr="008763BC" w14:paraId="60FF735E" w14:textId="77777777" w:rsidTr="00C861B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shd w:val="clear" w:color="auto" w:fill="auto"/>
            <w:noWrap/>
            <w:vAlign w:val="center"/>
            <w:hideMark/>
          </w:tcPr>
          <w:p w14:paraId="1BB025B7" w14:textId="77777777" w:rsidR="00535C95" w:rsidRPr="008763BC" w:rsidRDefault="00535C95" w:rsidP="00C861B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8763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Built-up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4FA3A45D" w14:textId="7A3CEB37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325,896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53E5572E" w14:textId="60BAA3AD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201,179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204E5FEC" w14:textId="171CD119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133,325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79C29CE6" w14:textId="3EE020FF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19,419,698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A0A1E4A" w14:textId="46FB461D" w:rsidR="00535C95" w:rsidRPr="006177CC" w:rsidRDefault="00535C95" w:rsidP="00A84B6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20,080,098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3138C4BE" w14:textId="7600FA68" w:rsidR="00535C95" w:rsidRPr="00535C95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69E067EA" w14:textId="15F2585A" w:rsidR="00535C95" w:rsidRPr="00535C95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3.3</w:t>
            </w:r>
          </w:p>
        </w:tc>
      </w:tr>
      <w:tr w:rsidR="006177CC" w:rsidRPr="008763BC" w14:paraId="2D02113A" w14:textId="77777777" w:rsidTr="00C8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shd w:val="clear" w:color="auto" w:fill="auto"/>
            <w:noWrap/>
            <w:vAlign w:val="center"/>
          </w:tcPr>
          <w:p w14:paraId="42F9C48D" w14:textId="77777777" w:rsidR="006177CC" w:rsidRPr="008763BC" w:rsidRDefault="006177CC" w:rsidP="00C861B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8763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Total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02F6222E" w14:textId="74656410" w:rsidR="006177CC" w:rsidRPr="006177CC" w:rsidRDefault="006177CC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1,026,164,525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3789E0BB" w14:textId="1286C539" w:rsidR="006177CC" w:rsidRPr="006177CC" w:rsidRDefault="006177CC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2,524,686,889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3F7F2B3F" w14:textId="1E49DADF" w:rsidR="006177CC" w:rsidRPr="006177CC" w:rsidRDefault="006177CC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5,703,717,891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0CAADB0B" w14:textId="48900E14" w:rsidR="006177CC" w:rsidRPr="006177CC" w:rsidRDefault="006177CC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6177CC">
              <w:rPr>
                <w:rFonts w:ascii="Arial" w:hAnsi="Arial" w:cs="Arial"/>
                <w:sz w:val="18"/>
                <w:szCs w:val="18"/>
              </w:rPr>
              <w:t>54,116,305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1A1EF98" w14:textId="77777777" w:rsidR="006177CC" w:rsidRPr="006177CC" w:rsidRDefault="006177CC" w:rsidP="00A84B6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C714F59" w14:textId="77777777" w:rsidR="006177CC" w:rsidRPr="00E5022C" w:rsidRDefault="006177CC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1FDB47D" w14:textId="77777777" w:rsidR="006177CC" w:rsidRPr="00E5022C" w:rsidRDefault="006177CC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</w:tr>
      <w:tr w:rsidR="00535C95" w:rsidRPr="008763BC" w14:paraId="24EF86DB" w14:textId="77777777" w:rsidTr="00C861B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shd w:val="clear" w:color="auto" w:fill="auto"/>
            <w:noWrap/>
            <w:vAlign w:val="center"/>
          </w:tcPr>
          <w:p w14:paraId="435BB49D" w14:textId="77777777" w:rsidR="00535C95" w:rsidRPr="008763BC" w:rsidRDefault="00535C95" w:rsidP="00C861B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8763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 (%)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302CBD02" w14:textId="41F21F0A" w:rsidR="00535C95" w:rsidRPr="00535C95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3F5BC4A0" w14:textId="3A12996C" w:rsidR="00535C95" w:rsidRPr="00535C95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3E93123B" w14:textId="3D89E729" w:rsidR="00535C95" w:rsidRPr="00535C95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2B2F2EB0" w14:textId="3CB161AD" w:rsidR="00535C95" w:rsidRPr="00535C95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C1ED3D4" w14:textId="77777777" w:rsidR="00535C95" w:rsidRPr="00E5022C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55B14734" w14:textId="77777777" w:rsidR="00535C95" w:rsidRPr="00E5022C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D0571E8" w14:textId="77777777" w:rsidR="00535C95" w:rsidRPr="00E5022C" w:rsidRDefault="00535C95" w:rsidP="00C861B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</w:tr>
      <w:tr w:rsidR="00535C95" w:rsidRPr="008763BC" w14:paraId="51C5B4CA" w14:textId="77777777" w:rsidTr="00C86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shd w:val="clear" w:color="auto" w:fill="auto"/>
            <w:noWrap/>
            <w:vAlign w:val="center"/>
          </w:tcPr>
          <w:p w14:paraId="14155488" w14:textId="77777777" w:rsidR="00535C95" w:rsidRPr="008763BC" w:rsidRDefault="00535C95" w:rsidP="00C861B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8763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OE (%)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11589823" w14:textId="3404CE4D" w:rsidR="00535C95" w:rsidRPr="00535C95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0ED12912" w14:textId="25F7C4DC" w:rsidR="00535C95" w:rsidRPr="00535C95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786" w:type="pct"/>
            <w:shd w:val="clear" w:color="auto" w:fill="auto"/>
            <w:noWrap/>
            <w:vAlign w:val="center"/>
          </w:tcPr>
          <w:p w14:paraId="09214D6B" w14:textId="3BF2BF77" w:rsidR="00535C95" w:rsidRPr="00535C95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14:paraId="5DA3A5FC" w14:textId="4BEF980A" w:rsidR="00535C95" w:rsidRPr="00535C95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5C95">
              <w:rPr>
                <w:rFonts w:ascii="Arial" w:hAnsi="Arial" w:cs="Arial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A23A383" w14:textId="77777777" w:rsidR="00535C95" w:rsidRPr="00E5022C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444D92A" w14:textId="77777777" w:rsidR="00535C95" w:rsidRPr="00E5022C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04C14C6" w14:textId="77777777" w:rsidR="00535C95" w:rsidRPr="00E5022C" w:rsidRDefault="00535C95" w:rsidP="00C861B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</w:p>
        </w:tc>
      </w:tr>
    </w:tbl>
    <w:p w14:paraId="28B58074" w14:textId="77777777" w:rsidR="008B48A4" w:rsidRPr="008763BC" w:rsidRDefault="008B48A4" w:rsidP="008B48A4">
      <w:pPr>
        <w:rPr>
          <w:rFonts w:cs="Times New Roman"/>
          <w:sz w:val="20"/>
        </w:rPr>
      </w:pPr>
      <w:r w:rsidRPr="008763BC">
        <w:rPr>
          <w:rFonts w:cs="Times New Roman"/>
          <w:sz w:val="20"/>
        </w:rPr>
        <w:t>Where: PA: Producer Accuracy; UA: User Accuracy; CE: Commission Errors; OE: Omission errors.</w:t>
      </w:r>
    </w:p>
    <w:p w14:paraId="2FF1763C" w14:textId="35576E1A" w:rsidR="001A3513" w:rsidRPr="001A3513" w:rsidRDefault="00BA7978" w:rsidP="001A3513">
      <w:pPr>
        <w:pStyle w:val="Descripcin"/>
        <w:rPr>
          <w:rFonts w:cs="Times New Roman"/>
          <w:b w:val="0"/>
          <w:i/>
          <w:iCs w:val="0"/>
          <w:szCs w:val="24"/>
        </w:rPr>
      </w:pPr>
      <w:r w:rsidRPr="001A3513">
        <w:rPr>
          <w:i/>
          <w:iCs w:val="0"/>
          <w:szCs w:val="24"/>
        </w:rPr>
        <w:t xml:space="preserve">Table </w:t>
      </w:r>
      <w:r w:rsidR="00324C21" w:rsidRPr="001A3513">
        <w:rPr>
          <w:i/>
          <w:iCs w:val="0"/>
          <w:szCs w:val="24"/>
        </w:rPr>
        <w:t>S2</w:t>
      </w:r>
      <w:r w:rsidRPr="001A3513">
        <w:rPr>
          <w:i/>
          <w:iCs w:val="0"/>
          <w:szCs w:val="24"/>
        </w:rPr>
        <w:t xml:space="preserve">: </w:t>
      </w:r>
      <w:r w:rsidR="001A3513" w:rsidRPr="001A3513">
        <w:rPr>
          <w:rFonts w:cs="Times New Roman"/>
          <w:b w:val="0"/>
          <w:i/>
          <w:iCs w:val="0"/>
          <w:szCs w:val="24"/>
        </w:rPr>
        <w:t xml:space="preserve">Overall validation accuracy for the year 2015 </w:t>
      </w:r>
      <w:r w:rsidR="001A3513" w:rsidRPr="001D63B9">
        <w:rPr>
          <w:rFonts w:cs="Times New Roman"/>
          <w:b w:val="0"/>
          <w:i/>
          <w:szCs w:val="24"/>
        </w:rPr>
        <w:t>land-</w:t>
      </w:r>
      <w:r w:rsidR="001A3513" w:rsidRPr="001D63B9">
        <w:rPr>
          <w:rFonts w:cs="Times New Roman"/>
          <w:b w:val="0"/>
          <w:bCs/>
          <w:i/>
          <w:iCs w:val="0"/>
          <w:szCs w:val="24"/>
        </w:rPr>
        <w:t>use</w:t>
      </w:r>
      <w:r w:rsidR="001A3513" w:rsidRPr="001D63B9">
        <w:rPr>
          <w:rFonts w:cs="Times New Roman"/>
          <w:b w:val="0"/>
          <w:i/>
          <w:szCs w:val="24"/>
        </w:rPr>
        <w:t xml:space="preserve"> </w:t>
      </w:r>
      <w:r w:rsidR="002A6F0B">
        <w:rPr>
          <w:rFonts w:cs="Times New Roman"/>
          <w:b w:val="0"/>
          <w:i/>
          <w:szCs w:val="24"/>
        </w:rPr>
        <w:t>maximum-likelihood</w:t>
      </w:r>
      <w:r w:rsidR="001A3513" w:rsidRPr="001D63B9">
        <w:rPr>
          <w:rFonts w:cs="Times New Roman"/>
          <w:b w:val="0"/>
          <w:i/>
          <w:szCs w:val="24"/>
        </w:rPr>
        <w:t xml:space="preserve"> prediction</w:t>
      </w:r>
      <w:r w:rsidR="001A3513" w:rsidRPr="001A3513">
        <w:rPr>
          <w:rFonts w:cs="Times New Roman"/>
          <w:b w:val="0"/>
          <w:i/>
          <w:iCs w:val="0"/>
          <w:szCs w:val="24"/>
        </w:rPr>
        <w:t xml:space="preserve"> at State and SA2 level</w:t>
      </w:r>
      <w:r w:rsidR="002B75DD">
        <w:rPr>
          <w:rFonts w:cs="Times New Roman"/>
          <w:b w:val="0"/>
          <w:i/>
          <w:iCs w:val="0"/>
          <w:szCs w:val="24"/>
        </w:rPr>
        <w:t>.</w:t>
      </w:r>
    </w:p>
    <w:tbl>
      <w:tblPr>
        <w:tblStyle w:val="Tabladelista6concolores"/>
        <w:tblW w:w="0" w:type="auto"/>
        <w:jc w:val="center"/>
        <w:tblLook w:val="04A0" w:firstRow="1" w:lastRow="0" w:firstColumn="1" w:lastColumn="0" w:noHBand="0" w:noVBand="1"/>
      </w:tblPr>
      <w:tblGrid>
        <w:gridCol w:w="2795"/>
        <w:gridCol w:w="793"/>
        <w:gridCol w:w="1391"/>
      </w:tblGrid>
      <w:tr w:rsidR="00DC0B71" w:rsidRPr="00751E7B" w14:paraId="755F246B" w14:textId="3C6957F0" w:rsidTr="0009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</w:tcPr>
          <w:p w14:paraId="664356DC" w14:textId="77777777" w:rsidR="00DC0B71" w:rsidRPr="00F31C0F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auto"/>
            <w:noWrap/>
          </w:tcPr>
          <w:p w14:paraId="40681E4C" w14:textId="77777777" w:rsidR="00DC0B71" w:rsidRPr="00F31C0F" w:rsidRDefault="00DC0B71" w:rsidP="00A35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Overall accuracy (%)</w:t>
            </w:r>
          </w:p>
        </w:tc>
      </w:tr>
      <w:tr w:rsidR="00DC0B71" w:rsidRPr="00751E7B" w14:paraId="6E94DE45" w14:textId="09D59CBC" w:rsidTr="0009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5E0522C4" w14:textId="77777777" w:rsidR="00DC0B71" w:rsidRPr="00F31C0F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A9D3" w14:textId="77777777" w:rsidR="00DC0B71" w:rsidRPr="00F31C0F" w:rsidRDefault="00DC0B71" w:rsidP="00A35D8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B75A" w14:textId="77777777" w:rsidR="00DC0B71" w:rsidRPr="00F31C0F" w:rsidRDefault="00DC0B71" w:rsidP="00A35D8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SA2 (± SD)</w:t>
            </w:r>
          </w:p>
        </w:tc>
      </w:tr>
      <w:tr w:rsidR="00DC0B71" w:rsidRPr="00751E7B" w14:paraId="7C908345" w14:textId="545BCAFC" w:rsidTr="0009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601FF074" w14:textId="77777777" w:rsidR="00DC0B71" w:rsidRPr="00F31C0F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New South Wales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87DA" w14:textId="192AD68F" w:rsidR="00DC0B71" w:rsidRPr="00F31C0F" w:rsidRDefault="00DC0B71" w:rsidP="00A35D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2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9DC0" w14:textId="7A507569" w:rsidR="00DC0B71" w:rsidRPr="00F31C0F" w:rsidRDefault="00DC0B71" w:rsidP="00A35D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 xml:space="preserve">41.9 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34.8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)</w:t>
            </w:r>
          </w:p>
        </w:tc>
      </w:tr>
      <w:tr w:rsidR="00DC0B71" w:rsidRPr="00751E7B" w14:paraId="27BFBD38" w14:textId="622BB1BB" w:rsidTr="000952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4F08FAEE" w14:textId="77777777" w:rsidR="00DC0B71" w:rsidRPr="00F31C0F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8F68E2" w14:textId="6AF5ECD9" w:rsidR="00DC0B71" w:rsidRPr="00F31C0F" w:rsidRDefault="00DC0B71" w:rsidP="00A35D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86.6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B77992" w14:textId="3AF2380B" w:rsidR="00DC0B71" w:rsidRPr="00F31C0F" w:rsidRDefault="00DC0B71" w:rsidP="00A35D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 xml:space="preserve"> 34.8 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36.3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)</w:t>
            </w:r>
          </w:p>
        </w:tc>
      </w:tr>
      <w:tr w:rsidR="00DC0B71" w:rsidRPr="00751E7B" w14:paraId="540C4313" w14:textId="12DA5E25" w:rsidTr="0009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</w:tcPr>
          <w:p w14:paraId="01CAC565" w14:textId="77777777" w:rsidR="00DC0B71" w:rsidRPr="00F31C0F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Queensland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B036212" w14:textId="5A9833AA" w:rsidR="00DC0B71" w:rsidRPr="00F31C0F" w:rsidRDefault="00DC0B71" w:rsidP="00A35D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82.5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D63717" w14:textId="472CDD61" w:rsidR="00DC0B71" w:rsidRPr="00F31C0F" w:rsidRDefault="00DC0B71" w:rsidP="00A35D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34 </w:t>
            </w:r>
            <w:r w:rsidRPr="00F31C0F">
              <w:rPr>
                <w:rFonts w:ascii="Arial" w:hAnsi="Arial" w:cs="Arial"/>
                <w:color w:val="000000"/>
                <w:sz w:val="20"/>
                <w:szCs w:val="18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32.2</w:t>
            </w:r>
            <w:r w:rsidRPr="00F31C0F">
              <w:rPr>
                <w:rFonts w:ascii="Arial" w:hAnsi="Arial" w:cs="Arial"/>
                <w:color w:val="000000"/>
                <w:sz w:val="20"/>
                <w:szCs w:val="18"/>
              </w:rPr>
              <w:t>)</w:t>
            </w:r>
          </w:p>
        </w:tc>
      </w:tr>
      <w:tr w:rsidR="00DC0B71" w:rsidRPr="00751E7B" w14:paraId="71B706F6" w14:textId="11A37580" w:rsidTr="000952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</w:tcPr>
          <w:p w14:paraId="757601F2" w14:textId="77777777" w:rsidR="00DC0B71" w:rsidRPr="00F31C0F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South Australia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B359D25" w14:textId="7FD4D596" w:rsidR="00DC0B71" w:rsidRPr="00F31C0F" w:rsidRDefault="00DC0B71" w:rsidP="00A35D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DA7493" w14:textId="464A4376" w:rsidR="00DC0B71" w:rsidRPr="00F31C0F" w:rsidRDefault="00DC0B71" w:rsidP="00A35D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 xml:space="preserve"> 40 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36.1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)</w:t>
            </w:r>
          </w:p>
        </w:tc>
      </w:tr>
      <w:tr w:rsidR="00DC0B71" w:rsidRPr="00751E7B" w14:paraId="37554BB2" w14:textId="67F9AF38" w:rsidTr="0009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</w:tcPr>
          <w:p w14:paraId="15930A39" w14:textId="77777777" w:rsidR="00DC0B71" w:rsidRPr="00F31C0F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Western Australia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FBF41D" w14:textId="5E0216E6" w:rsidR="00DC0B71" w:rsidRPr="00F31C0F" w:rsidRDefault="00DC0B71" w:rsidP="00A35D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4.4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D0DA59" w14:textId="70B93166" w:rsidR="00DC0B71" w:rsidRPr="00F31C0F" w:rsidRDefault="00DC0B71" w:rsidP="00A35D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34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37.3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)</w:t>
            </w:r>
          </w:p>
        </w:tc>
      </w:tr>
      <w:tr w:rsidR="00DC0B71" w:rsidRPr="00751E7B" w14:paraId="5E8CC5EB" w14:textId="06934EB8" w:rsidTr="000952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</w:tcPr>
          <w:p w14:paraId="5E45AA74" w14:textId="77777777" w:rsidR="00DC0B71" w:rsidRPr="002B75DD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2B75DD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Tasmania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A90639" w14:textId="647B1158" w:rsidR="00DC0B71" w:rsidRPr="00F31C0F" w:rsidRDefault="00DC0B71" w:rsidP="00A35D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89.1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C6089A1" w14:textId="2C8E129E" w:rsidR="00DC0B71" w:rsidRPr="00F31C0F" w:rsidRDefault="00DC0B71" w:rsidP="00A35D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highlight w:val="yellow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55.7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29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)</w:t>
            </w:r>
          </w:p>
        </w:tc>
      </w:tr>
      <w:tr w:rsidR="00DC0B71" w:rsidRPr="00751E7B" w14:paraId="2E0156C0" w14:textId="0B8EC0F3" w:rsidTr="0009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</w:tcPr>
          <w:p w14:paraId="5991BFCE" w14:textId="77777777" w:rsidR="00DC0B71" w:rsidRPr="00F31C0F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Northern Territory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783035" w14:textId="48D46725" w:rsidR="00DC0B71" w:rsidRPr="00F31C0F" w:rsidRDefault="00DC0B71" w:rsidP="00A35D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8DE2A15" w14:textId="7526AA02" w:rsidR="00DC0B71" w:rsidRPr="00F31C0F" w:rsidRDefault="00DC0B71" w:rsidP="00A35D8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45.7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40.3</w:t>
            </w: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)</w:t>
            </w:r>
          </w:p>
        </w:tc>
      </w:tr>
      <w:tr w:rsidR="00DC0B71" w:rsidRPr="00751E7B" w14:paraId="3620F676" w14:textId="4F6B72E0" w:rsidTr="000952A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</w:tcPr>
          <w:p w14:paraId="0469C58A" w14:textId="77777777" w:rsidR="00DC0B71" w:rsidRPr="00F31C0F" w:rsidRDefault="00DC0B71" w:rsidP="00A35D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 w:rsidRPr="00F31C0F"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Australian Capital Territory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8CC050A" w14:textId="7B1C1B51" w:rsidR="00DC0B71" w:rsidRPr="00F31C0F" w:rsidRDefault="00DC0B71" w:rsidP="00A35D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  <w:t>85.7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5EA3C87" w14:textId="07800A22" w:rsidR="00DC0B71" w:rsidRPr="00F31C0F" w:rsidRDefault="00DC0B71" w:rsidP="00A35D8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18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1 </w:t>
            </w:r>
            <w:r w:rsidRPr="00F31C0F">
              <w:rPr>
                <w:rFonts w:ascii="Arial" w:hAnsi="Arial" w:cs="Arial"/>
                <w:color w:val="000000"/>
                <w:sz w:val="20"/>
                <w:szCs w:val="18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18"/>
              </w:rPr>
              <w:t>20.7</w:t>
            </w:r>
            <w:r w:rsidRPr="00F31C0F">
              <w:rPr>
                <w:rFonts w:ascii="Arial" w:hAnsi="Arial" w:cs="Arial"/>
                <w:color w:val="000000"/>
                <w:sz w:val="20"/>
                <w:szCs w:val="18"/>
              </w:rPr>
              <w:t>)</w:t>
            </w:r>
          </w:p>
        </w:tc>
      </w:tr>
    </w:tbl>
    <w:p w14:paraId="26AA2314" w14:textId="0D05F42C" w:rsidR="00B24061" w:rsidRDefault="00B24061"/>
    <w:p w14:paraId="589ED1F4" w14:textId="5DFAF1D3" w:rsidR="00215A01" w:rsidRDefault="00215A01">
      <w:pPr>
        <w:spacing w:before="0" w:after="160" w:line="259" w:lineRule="auto"/>
      </w:pPr>
      <w:r>
        <w:br w:type="page"/>
      </w:r>
    </w:p>
    <w:p w14:paraId="2CDC30CA" w14:textId="77777777" w:rsidR="00F56563" w:rsidRDefault="00F56563" w:rsidP="002238A0"/>
    <w:p w14:paraId="7F1C0BB5" w14:textId="53DCD0C5" w:rsidR="002238A0" w:rsidRDefault="00B30E23" w:rsidP="002238A0">
      <w:r>
        <w:rPr>
          <w:noProof/>
        </w:rPr>
        <w:drawing>
          <wp:inline distT="0" distB="0" distL="0" distR="0" wp14:anchorId="45FA76D6" wp14:editId="2CD34B02">
            <wp:extent cx="5721985" cy="760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6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E66A" w14:textId="7EC31396" w:rsidR="00F97268" w:rsidRDefault="00F97268" w:rsidP="00F97268">
      <w:pPr>
        <w:pStyle w:val="Descripcin"/>
        <w:jc w:val="both"/>
        <w:rPr>
          <w:rFonts w:cs="Times New Roman"/>
          <w:b w:val="0"/>
          <w:i/>
          <w:sz w:val="22"/>
          <w:szCs w:val="16"/>
        </w:rPr>
      </w:pPr>
      <w:bookmarkStart w:id="1" w:name="_Ref100332067"/>
      <w:r w:rsidRPr="00F31C0F">
        <w:rPr>
          <w:i/>
          <w:sz w:val="22"/>
          <w:szCs w:val="16"/>
        </w:rPr>
        <w:t xml:space="preserve">Figure </w:t>
      </w:r>
      <w:bookmarkEnd w:id="1"/>
      <w:r w:rsidR="00F256F2">
        <w:rPr>
          <w:i/>
          <w:sz w:val="22"/>
          <w:szCs w:val="16"/>
        </w:rPr>
        <w:t>S1</w:t>
      </w:r>
      <w:r w:rsidRPr="00F31C0F">
        <w:rPr>
          <w:rFonts w:cs="Times New Roman"/>
          <w:i/>
          <w:sz w:val="22"/>
          <w:szCs w:val="16"/>
        </w:rPr>
        <w:t xml:space="preserve">: </w:t>
      </w:r>
      <w:r w:rsidRPr="00F31C0F">
        <w:rPr>
          <w:rFonts w:cs="Times New Roman"/>
          <w:b w:val="0"/>
          <w:i/>
          <w:sz w:val="22"/>
          <w:szCs w:val="16"/>
        </w:rPr>
        <w:t>Land-</w:t>
      </w:r>
      <w:r w:rsidRPr="00F31C0F">
        <w:rPr>
          <w:rFonts w:cs="Times New Roman"/>
          <w:b w:val="0"/>
          <w:bCs/>
          <w:i/>
          <w:iCs w:val="0"/>
          <w:sz w:val="22"/>
          <w:szCs w:val="16"/>
        </w:rPr>
        <w:t>use</w:t>
      </w:r>
      <w:r w:rsidRPr="00F31C0F">
        <w:rPr>
          <w:rFonts w:cs="Times New Roman"/>
          <w:b w:val="0"/>
          <w:i/>
          <w:sz w:val="22"/>
          <w:szCs w:val="16"/>
        </w:rPr>
        <w:t xml:space="preserve"> class ROC curve </w:t>
      </w:r>
      <w:r>
        <w:rPr>
          <w:rFonts w:cs="Times New Roman"/>
          <w:b w:val="0"/>
          <w:i/>
          <w:sz w:val="22"/>
          <w:szCs w:val="16"/>
        </w:rPr>
        <w:t xml:space="preserve">for the </w:t>
      </w:r>
      <w:r w:rsidR="002A6F0B" w:rsidRPr="002A6F0B">
        <w:rPr>
          <w:rFonts w:cs="Times New Roman"/>
          <w:b w:val="0"/>
          <w:i/>
          <w:sz w:val="22"/>
          <w:szCs w:val="16"/>
        </w:rPr>
        <w:t>maximum-likelihood</w:t>
      </w:r>
      <w:r>
        <w:rPr>
          <w:rFonts w:cs="Times New Roman"/>
          <w:b w:val="0"/>
          <w:i/>
          <w:sz w:val="22"/>
          <w:szCs w:val="16"/>
        </w:rPr>
        <w:t xml:space="preserve"> allocation procedure </w:t>
      </w:r>
      <w:r w:rsidRPr="00F31C0F">
        <w:rPr>
          <w:rFonts w:cs="Times New Roman"/>
          <w:b w:val="0"/>
          <w:i/>
          <w:sz w:val="22"/>
          <w:szCs w:val="16"/>
        </w:rPr>
        <w:t xml:space="preserve">per State: A) New South Wales; B) Victoria; C) Queensland; D) South Australia; E) Western Australia; F) Northern Territory; G) Tasmania; </w:t>
      </w:r>
      <w:proofErr w:type="gramStart"/>
      <w:r w:rsidRPr="00F31C0F">
        <w:rPr>
          <w:rFonts w:cs="Times New Roman"/>
          <w:b w:val="0"/>
          <w:i/>
          <w:sz w:val="22"/>
          <w:szCs w:val="16"/>
        </w:rPr>
        <w:t>and,</w:t>
      </w:r>
      <w:proofErr w:type="gramEnd"/>
      <w:r w:rsidRPr="00F31C0F">
        <w:rPr>
          <w:rFonts w:cs="Times New Roman"/>
          <w:b w:val="0"/>
          <w:i/>
          <w:sz w:val="22"/>
          <w:szCs w:val="16"/>
        </w:rPr>
        <w:t xml:space="preserve"> H) Australian Capital Territory.</w:t>
      </w:r>
    </w:p>
    <w:sectPr w:rsidR="00F97268" w:rsidSect="00E2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71FD" w14:textId="77777777" w:rsidR="004239AE" w:rsidRDefault="004239AE" w:rsidP="00E255C4">
      <w:pPr>
        <w:spacing w:before="0" w:line="240" w:lineRule="auto"/>
      </w:pPr>
      <w:r>
        <w:separator/>
      </w:r>
    </w:p>
  </w:endnote>
  <w:endnote w:type="continuationSeparator" w:id="0">
    <w:p w14:paraId="5F43A3DB" w14:textId="77777777" w:rsidR="004239AE" w:rsidRDefault="004239AE" w:rsidP="00E255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261D" w14:textId="77777777" w:rsidR="004239AE" w:rsidRDefault="004239AE" w:rsidP="00E255C4">
      <w:pPr>
        <w:spacing w:before="0" w:line="240" w:lineRule="auto"/>
      </w:pPr>
      <w:r>
        <w:separator/>
      </w:r>
    </w:p>
  </w:footnote>
  <w:footnote w:type="continuationSeparator" w:id="0">
    <w:p w14:paraId="650AA34E" w14:textId="77777777" w:rsidR="004239AE" w:rsidRDefault="004239AE" w:rsidP="00E255C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78"/>
    <w:rsid w:val="000421AD"/>
    <w:rsid w:val="000817A7"/>
    <w:rsid w:val="0011064C"/>
    <w:rsid w:val="001478DB"/>
    <w:rsid w:val="0019419F"/>
    <w:rsid w:val="00195B0C"/>
    <w:rsid w:val="001A3513"/>
    <w:rsid w:val="001D63B9"/>
    <w:rsid w:val="00215A01"/>
    <w:rsid w:val="002238A0"/>
    <w:rsid w:val="002333C2"/>
    <w:rsid w:val="002A6F0B"/>
    <w:rsid w:val="002B75DD"/>
    <w:rsid w:val="00303ACB"/>
    <w:rsid w:val="00324C21"/>
    <w:rsid w:val="00391682"/>
    <w:rsid w:val="00392059"/>
    <w:rsid w:val="004239AE"/>
    <w:rsid w:val="00475036"/>
    <w:rsid w:val="00535C95"/>
    <w:rsid w:val="0054073D"/>
    <w:rsid w:val="00552200"/>
    <w:rsid w:val="00557F16"/>
    <w:rsid w:val="005B3868"/>
    <w:rsid w:val="005D75AD"/>
    <w:rsid w:val="005F0D0C"/>
    <w:rsid w:val="005F6C54"/>
    <w:rsid w:val="006177CC"/>
    <w:rsid w:val="00721821"/>
    <w:rsid w:val="00747250"/>
    <w:rsid w:val="007C7776"/>
    <w:rsid w:val="008234EF"/>
    <w:rsid w:val="00830DC3"/>
    <w:rsid w:val="008B48A4"/>
    <w:rsid w:val="009232D9"/>
    <w:rsid w:val="00944EE0"/>
    <w:rsid w:val="00A2674B"/>
    <w:rsid w:val="00A72A44"/>
    <w:rsid w:val="00A73B07"/>
    <w:rsid w:val="00A84B63"/>
    <w:rsid w:val="00AE5CCF"/>
    <w:rsid w:val="00B24061"/>
    <w:rsid w:val="00B2751E"/>
    <w:rsid w:val="00B30E23"/>
    <w:rsid w:val="00BA7978"/>
    <w:rsid w:val="00C030ED"/>
    <w:rsid w:val="00C3067D"/>
    <w:rsid w:val="00C55428"/>
    <w:rsid w:val="00C8291C"/>
    <w:rsid w:val="00C861B2"/>
    <w:rsid w:val="00D11DE6"/>
    <w:rsid w:val="00D64F2B"/>
    <w:rsid w:val="00DC0B71"/>
    <w:rsid w:val="00DC1918"/>
    <w:rsid w:val="00E255C4"/>
    <w:rsid w:val="00E7516E"/>
    <w:rsid w:val="00F256F2"/>
    <w:rsid w:val="00F44439"/>
    <w:rsid w:val="00F56563"/>
    <w:rsid w:val="00F9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6DAE"/>
  <w15:chartTrackingRefBased/>
  <w15:docId w15:val="{56FE7DBC-A5D6-47AD-AE62-42A23AF9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78"/>
    <w:pPr>
      <w:spacing w:before="120" w:after="0"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6concolores">
    <w:name w:val="List Table 6 Colorful"/>
    <w:basedOn w:val="Tablanormal"/>
    <w:uiPriority w:val="51"/>
    <w:rsid w:val="00BA79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A797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978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97268"/>
    <w:pPr>
      <w:spacing w:after="200" w:line="240" w:lineRule="auto"/>
    </w:pPr>
    <w:rPr>
      <w:b/>
      <w:iCs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A72A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72A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72A4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2A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2A44"/>
    <w:rPr>
      <w:rFonts w:ascii="Times New Roman" w:hAnsi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57F1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C1918"/>
    <w:rPr>
      <w:color w:val="954F72"/>
      <w:u w:val="single"/>
    </w:rPr>
  </w:style>
  <w:style w:type="paragraph" w:customStyle="1" w:styleId="msonormal0">
    <w:name w:val="msonormal"/>
    <w:basedOn w:val="Normal"/>
    <w:rsid w:val="00DC19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AU"/>
    </w:rPr>
  </w:style>
  <w:style w:type="paragraph" w:styleId="Encabezado">
    <w:name w:val="header"/>
    <w:basedOn w:val="Normal"/>
    <w:link w:val="EncabezadoCar"/>
    <w:uiPriority w:val="99"/>
    <w:unhideWhenUsed/>
    <w:rsid w:val="00E255C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5C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5C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5C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mcalderonloor@deakin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91F4D5F1D6340B1B66473E077D7FA" ma:contentTypeVersion="8" ma:contentTypeDescription="Create a new document." ma:contentTypeScope="" ma:versionID="47254376ccbd2fc58f12922699c5a014">
  <xsd:schema xmlns:xsd="http://www.w3.org/2001/XMLSchema" xmlns:xs="http://www.w3.org/2001/XMLSchema" xmlns:p="http://schemas.microsoft.com/office/2006/metadata/properties" xmlns:ns2="fe8c6ab6-ac8c-4a78-b3e9-e34f709e91e9" targetNamespace="http://schemas.microsoft.com/office/2006/metadata/properties" ma:root="true" ma:fieldsID="0c8f87ae512a236353c3b25548dcdb7a" ns2:_="">
    <xsd:import namespace="fe8c6ab6-ac8c-4a78-b3e9-e34f709e9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c6ab6-ac8c-4a78-b3e9-e34f709e9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8322A8-F719-4B1E-B390-F45B6EE6D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c6ab6-ac8c-4a78-b3e9-e34f709e9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2BD19E-50E4-4053-81FD-1EA0D65F46A1}">
  <ds:schemaRefs>
    <ds:schemaRef ds:uri="http://purl.org/dc/dcmitype/"/>
    <ds:schemaRef ds:uri="http://schemas.microsoft.com/office/2006/documentManagement/types"/>
    <ds:schemaRef ds:uri="fe8c6ab6-ac8c-4a78-b3e9-e34f709e91e9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8341135-AEBF-43A8-9EED-12A15A3E1C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RODRIGO CALDERON LOOR</dc:creator>
  <cp:keywords/>
  <dc:description/>
  <cp:lastModifiedBy>MARCO RODRIGO CALDERON LOOR</cp:lastModifiedBy>
  <cp:revision>2</cp:revision>
  <dcterms:created xsi:type="dcterms:W3CDTF">2022-06-25T20:49:00Z</dcterms:created>
  <dcterms:modified xsi:type="dcterms:W3CDTF">2022-06-25T20:49:00Z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0x01010044591F4D5F1D6340B1B66473E077D7FA</vt:lpwstr>
  </property>
</Properties>
</file>