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BD49D0">
      <w:pPr>
        <w:pStyle w:val="3"/>
        <w:keepNext w:val="0"/>
        <w:keepLines w:val="0"/>
        <w:widowControl/>
        <w:suppressLineNumbers w:val="0"/>
      </w:pPr>
      <w:r>
        <w:rPr>
          <w:rFonts w:hint="eastAsia"/>
          <w:lang w:val="en-US" w:eastAsia="zh-CN"/>
        </w:rPr>
        <w:t>1</w:t>
      </w:r>
      <w:r>
        <w:t xml:space="preserve"> 北斗卫星定位系统设计</w:t>
      </w:r>
    </w:p>
    <w:p w14:paraId="7A3DDDCC">
      <w:pPr>
        <w:bidi w:val="0"/>
        <w:rPr/>
      </w:pPr>
      <w:r>
        <w:t>对孢子病害监测机器人在田间巡检过程中对自主定位精度和长期运行稳定性的需求，本文设计了一套基于北斗RTK（Real-Time Kinematic，实时动态差分定位）技术的高精度定位系统，并将RTK绝对定位信息与激光SLAM局部定位结果进行融合，实现机器人在室外复杂环境下的稳定定位。</w:t>
      </w:r>
    </w:p>
    <w:p w14:paraId="472F9E0F">
      <w:pPr>
        <w:bidi w:val="0"/>
        <w:rPr/>
      </w:pPr>
      <w:r>
        <w:t>本系统引入RTK差分定位技术，通过基准站提供的差分改正信息，提高卫星定位精度，并结合机器人自身传感器信息实现多源融合定位。</w:t>
      </w:r>
    </w:p>
    <w:p w14:paraId="23192C10">
      <w:pPr>
        <w:bidi w:val="0"/>
        <w:rPr/>
      </w:pPr>
      <w:r>
        <w:t>系统整体由RTK卫星定位模块、差分数据通信链路、车载计算平台、ROS 2定位节点以及融合定位算法模块组成</w:t>
      </w:r>
    </w:p>
    <w:p w14:paraId="7042A330">
      <w:pPr>
        <w:bidi w:val="0"/>
      </w:pPr>
      <w:r>
        <w:t>系统总体数据处理流程为：</w:t>
      </w:r>
    </w:p>
    <w:p w14:paraId="510F0A7B">
      <w:pPr>
        <w:bidi w:val="0"/>
        <w:rPr>
          <w:rFonts w:hint="default"/>
          <w:i/>
        </w:rPr>
      </w:pPr>
      <m:oMathPara>
        <m:oMath>
          <m:r>
            <m:rPr/>
            <w:rPr>
              <w:rFonts w:hint="default" w:ascii="Cambria Math"/>
            </w:rPr>
            <m:t>北斗/GNSS卫星→</m:t>
          </m:r>
          <m:r>
            <m:rPr/>
            <w:rPr>
              <w:rFonts w:hint="default" w:ascii="Cambria Math"/>
              <w:lang w:val="en-US" w:eastAsia="zh-CN"/>
            </w:rPr>
            <m:t>RTK</m:t>
          </m:r>
          <m:r>
            <m:rPr/>
            <w:rPr>
              <w:rFonts w:hint="eastAsia" w:ascii="Cambria Math"/>
              <w:lang w:val="en-US" w:eastAsia="zh-CN"/>
            </w:rPr>
            <m:t>接收器</m:t>
          </m:r>
          <m:r>
            <m:rPr/>
            <w:rPr>
              <w:rFonts w:hint="default" w:ascii="Cambria Math"/>
            </w:rPr>
            <m:t>→</m:t>
          </m:r>
          <m:r>
            <m:rPr/>
            <w:rPr>
              <w:rFonts w:hint="default" w:ascii="Cambria Math"/>
              <w:lang w:val="en-US" w:eastAsia="zh-CN"/>
            </w:rPr>
            <m:t>RTCM</m:t>
          </m:r>
          <m:r>
            <m:rPr/>
            <w:rPr>
              <w:rFonts w:hint="eastAsia" w:ascii="Cambria Math"/>
              <w:lang w:val="en-US" w:eastAsia="zh-CN"/>
            </w:rPr>
            <m:t>差分改正</m:t>
          </m:r>
          <m:r>
            <m:rPr/>
            <w:rPr>
              <w:rFonts w:hint="default" w:ascii="Cambria Math"/>
            </w:rPr>
            <m:t>定位模块→</m:t>
          </m:r>
          <m:r>
            <m:rPr/>
            <w:rPr>
              <w:rFonts w:hint="default" w:ascii="Cambria Math"/>
              <w:lang w:val="en-US" w:eastAsia="zh-CN"/>
            </w:rPr>
            <m:t>RTK Fixed</m:t>
          </m:r>
          <m:r>
            <m:rPr/>
            <w:rPr>
              <w:rFonts w:hint="eastAsia" w:ascii="Cambria Math"/>
              <w:lang w:val="en-US" w:eastAsia="zh-CN"/>
            </w:rPr>
            <m:t>定位结果</m:t>
          </m:r>
        </m:oMath>
      </m:oMathPara>
    </w:p>
    <w:p w14:paraId="57336729">
      <w:pPr>
        <w:bidi w:val="0"/>
      </w:pPr>
      <m:oMathPara>
        <m:oMath>
          <m:r>
            <m:rPr/>
            <w:rPr>
              <w:rFonts w:hint="default" w:ascii="Cambria Math"/>
            </w:rPr>
            <m:t>→ROS2</m:t>
          </m:r>
          <m:r>
            <m:rPr/>
            <w:rPr>
              <w:rFonts w:hint="eastAsia" w:ascii="Cambria Math"/>
              <w:lang w:val="en-US" w:eastAsia="zh-CN"/>
            </w:rPr>
            <m:t>定位</m:t>
          </m:r>
          <m:r>
            <m:rPr/>
            <w:rPr>
              <w:rFonts w:hint="default" w:ascii="Cambria Math"/>
            </w:rPr>
            <m:t>节点→坐标转换→E</m:t>
          </m:r>
          <m:r>
            <m:rPr/>
            <w:rPr>
              <w:rFonts w:hint="default" w:ascii="Cambria Math"/>
              <w:lang w:val="en-US" w:eastAsia="zh-CN"/>
            </w:rPr>
            <m:t>KF</m:t>
          </m:r>
          <m:r>
            <m:rPr/>
            <w:rPr>
              <w:rFonts w:hint="eastAsia" w:ascii="Cambria Math"/>
              <w:lang w:val="en-US" w:eastAsia="zh-CN"/>
            </w:rPr>
            <m:t>融合定位</m:t>
          </m:r>
          <m:r>
            <m:rPr/>
            <w:rPr>
              <w:rFonts w:hint="default" w:ascii="Cambria Math"/>
            </w:rPr>
            <m:t>→机器人导航系统。</m:t>
          </m:r>
        </m:oMath>
      </m:oMathPara>
    </w:p>
    <w:p w14:paraId="619B0BF2">
      <w:pPr>
        <w:bidi w:val="0"/>
      </w:pPr>
      <w:r>
        <w:t>其中，RTK接收机负责接收北斗/GNSS卫星信号，并通过NTRIP（Networked Transport of RTCM via Internet Protocol）网络获取参考站提供的RTCM差分改正数据。接收机结合自身观测信息完成载波相位差分解算，在满足条件时输出RTK Fixed固定解状态。</w:t>
      </w:r>
    </w:p>
    <w:p w14:paraId="15202FFE">
      <w:pPr>
        <w:bidi w:val="0"/>
      </w:pPr>
      <w:r>
        <w:t>该结构将卫星绝对定位信息与机器人自身的局部坐标体系进行衔接，为后续路径规划、航迹跟踪及多源定位融合提供位置数据基础。</w:t>
      </w:r>
    </w:p>
    <w:p w14:paraId="2525140B">
      <w:pPr>
        <w:pStyle w:val="4"/>
        <w:keepNext w:val="0"/>
        <w:keepLines w:val="0"/>
        <w:widowControl/>
        <w:suppressLineNumbers w:val="0"/>
        <w:rPr>
          <w:rFonts w:hint="default" w:eastAsia="宋体"/>
          <w:lang w:val="en-US" w:eastAsia="zh-CN"/>
        </w:rPr>
      </w:pPr>
      <w:r>
        <w:rPr>
          <w:rFonts w:hint="eastAsia"/>
          <w:lang w:val="en-US" w:eastAsia="zh-CN"/>
        </w:rPr>
        <w:t>1</w:t>
      </w:r>
      <w:r>
        <w:t>.</w:t>
      </w:r>
      <w:r>
        <w:rPr>
          <w:rFonts w:hint="eastAsia"/>
          <w:lang w:val="en-US" w:eastAsia="zh-CN"/>
        </w:rPr>
        <w:t>1</w:t>
      </w:r>
      <w:r>
        <w:t xml:space="preserve"> </w:t>
      </w:r>
      <w:r>
        <w:rPr>
          <w:rFonts w:hint="eastAsia"/>
          <w:lang w:val="en-US" w:eastAsia="zh-CN"/>
        </w:rPr>
        <w:t>RTK差分定位原理</w:t>
      </w:r>
    </w:p>
    <w:p w14:paraId="5B2C5B17">
      <w:pPr>
        <w:bidi w:val="0"/>
      </w:pPr>
      <w:r>
        <w:t>RTK（Real-Time Kinematic）通过参考站与流动站之间的差分观测，削弱卫星钟差、大气延迟等空间相关误差，并利用载波相位观测实现高精度相对定位。</w:t>
      </w:r>
    </w:p>
    <w:p w14:paraId="2FE07A64">
      <w:pPr>
        <w:bidi w:val="0"/>
      </w:pPr>
      <w:r>
        <w:t>RTK系统通常包括参考站、流动站以及差分数据传输链路。参考站具有已知或经过高精度测量的坐标，同时接收卫星观测数据，并将差分改正信息发送给流动站。流动站同时接收卫星信号和参考站发送的差分改正数据，通过载波相位差分解算获得自身的高精度位置。</w:t>
      </w:r>
    </w:p>
    <w:p w14:paraId="1F4E8BDE">
      <w:pPr>
        <w:bidi w:val="0"/>
      </w:pPr>
      <w:r>
        <w:t>对于基准站和流动站同时观测的第</w:t>
      </w:r>
      <m:oMath>
        <m:r>
          <m:rPr>
            <m:sty m:val="p"/>
          </m:rPr>
          <w:rPr>
            <w:rFonts w:hint="default" w:ascii="Times New Roman" w:hAnsi="Times New Roman"/>
            <w:lang w:val="en-US" w:eastAsia="zh-CN"/>
          </w:rPr>
          <m:t>i</m:t>
        </m:r>
      </m:oMath>
      <w:r>
        <w:t>颗卫星，可以构造单差观测：</w:t>
      </w:r>
    </w:p>
    <w:p w14:paraId="4A7F4C3E">
      <w:pPr>
        <w:bidi w:val="0"/>
      </w:pPr>
      <m:oMathPara>
        <m:oMath>
          <m:r>
            <m:rPr>
              <m:sty m:val="p"/>
            </m:rPr>
            <w:rPr>
              <w:rFonts w:hint="default" w:ascii="Times New Roman" w:hAnsi="Times New Roman"/>
            </w:rPr>
            <m:t>Δ</m:t>
          </m:r>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i</m:t>
              </m:r>
              <m:ctrlPr>
                <w:rPr>
                  <w:rFonts w:ascii="Cambria Math" w:hAnsi="Cambria Math"/>
                </w:rPr>
              </m:ctrlPr>
            </m:sub>
            <m:sup>
              <m:r>
                <m:rPr>
                  <m:sty m:val="p"/>
                </m:rPr>
                <w:rPr>
                  <w:rFonts w:hint="default" w:ascii="Times New Roman" w:hAnsi="Times New Roman"/>
                </w:rPr>
                <m:t>R</m:t>
              </m:r>
              <m:ctrlPr>
                <w:rPr>
                  <w:rFonts w:ascii="Cambria Math" w:hAnsi="Cambria Math"/>
                </w:rPr>
              </m:ctrlPr>
            </m:sup>
          </m:sSubSup>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i</m:t>
              </m:r>
              <m:ctrlPr>
                <w:rPr>
                  <w:rFonts w:ascii="Cambria Math" w:hAnsi="Cambria Math"/>
                </w:rPr>
              </m:ctrlPr>
            </m:sub>
            <m:sup>
              <m:r>
                <m:rPr>
                  <m:sty m:val="p"/>
                </m:rPr>
                <w:rPr>
                  <w:rFonts w:hint="default" w:ascii="Times New Roman" w:hAnsi="Times New Roman"/>
                </w:rPr>
                <m:t>B</m:t>
              </m:r>
              <m:ctrlPr>
                <w:rPr>
                  <w:rFonts w:ascii="Cambria Math" w:hAnsi="Cambria Math"/>
                </w:rPr>
              </m:ctrlPr>
            </m:sup>
          </m:sSubSup>
        </m:oMath>
      </m:oMathPara>
    </w:p>
    <w:p w14:paraId="701C7759">
      <w:pPr>
        <w:bidi w:val="0"/>
      </w:pPr>
      <w:r>
        <w:t>式中，</w:t>
      </w:r>
      <m:oMath>
        <m:r>
          <m:rPr>
            <m:sty m:val="p"/>
          </m:rPr>
          <w:rPr>
            <w:rFonts w:hint="default" w:ascii="Times New Roman" w:hAnsi="Times New Roman"/>
          </w:rPr>
          <m:t>Δ</m:t>
        </m:r>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i</m:t>
            </m:r>
            <m:ctrlPr>
              <w:rPr>
                <w:rFonts w:ascii="Cambria Math" w:hAnsi="Cambria Math"/>
              </w:rPr>
            </m:ctrlPr>
          </m:sub>
        </m:sSub>
      </m:oMath>
      <w:r>
        <w:t>表示流动站对第</w:t>
      </w:r>
      <m:oMath>
        <m:r>
          <m:rPr/>
          <w:rPr>
            <w:rFonts w:hint="default" w:ascii="Cambria Math" w:hAnsi="Cambria Math" w:cstheme="minorBidi"/>
            <w:kern w:val="2"/>
            <w:sz w:val="21"/>
            <w:szCs w:val="24"/>
            <w:lang w:val="en-US" w:eastAsia="zh-CN" w:bidi="ar-SA"/>
          </w:rPr>
          <m:t>i</m:t>
        </m:r>
      </m:oMath>
      <w:r>
        <w:t>颗卫星的观测量</w:t>
      </w:r>
      <w:r>
        <w:rPr>
          <w:rFonts w:hint="eastAsia"/>
          <w:lang w:eastAsia="zh-CN"/>
        </w:rPr>
        <w:t>，</w:t>
      </w:r>
      <m:oMath>
        <m:sSubSup>
          <m:sSubSupPr>
            <m:ctrlPr>
              <w:rPr>
                <w:rFonts w:hint="default" w:ascii="Cambria Math" w:hAnsi="Cambria Math"/>
              </w:rPr>
            </m:ctrlPr>
          </m:sSubSup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i</m:t>
            </m:r>
            <m:ctrlPr>
              <w:rPr>
                <w:rFonts w:ascii="Cambria Math" w:hAnsi="Cambria Math"/>
              </w:rPr>
            </m:ctrlPr>
          </m:sub>
          <m:sup>
            <m:r>
              <m:rPr>
                <m:sty m:val="p"/>
              </m:rPr>
              <w:rPr>
                <w:rFonts w:hint="default" w:ascii="Times New Roman" w:hAnsi="Times New Roman"/>
              </w:rPr>
              <m:t>B</m:t>
            </m:r>
            <m:ctrlPr>
              <w:rPr>
                <w:rFonts w:ascii="Cambria Math" w:hAnsi="Cambria Math"/>
              </w:rPr>
            </m:ctrlPr>
          </m:sup>
        </m:sSubSup>
      </m:oMath>
      <w:r>
        <w:rPr>
          <w:rFonts w:hint="eastAsia" w:hAnsi="Cambria Math"/>
          <w:i w:val="0"/>
          <w:lang w:val="en-US" w:eastAsia="zh-CN"/>
        </w:rPr>
        <w:t>表</w:t>
      </w:r>
      <w:r>
        <w:t>示参考站对应观测量。</w:t>
      </w:r>
    </w:p>
    <w:p w14:paraId="46C60C26">
      <w:pPr>
        <w:bidi w:val="0"/>
      </w:pPr>
      <w:r>
        <w:t>通过参考站与流动站之间的差分，可以削弱部分卫星钟差、接收机钟差以及大气传播误差。进一步采用双差观测，可以进一步消除接收机钟差和卫星钟差等公共误差，从而提高定位精度。</w:t>
      </w:r>
    </w:p>
    <w:p w14:paraId="52AF3F25">
      <w:pPr>
        <w:bidi w:val="0"/>
      </w:pPr>
      <w:r>
        <w:t>RTK的核心优势在于同时利用伪距和载波相位观测，并通过差分处理提高定位精度。当载波相位整周模糊度得到正确固定时，可获得厘米级相对定位结果。</w:t>
      </w:r>
    </w:p>
    <w:p w14:paraId="5AD6BB48">
      <w:pPr>
        <w:bidi w:val="0"/>
        <w:rPr/>
      </w:pPr>
      <w:r>
        <w:t>RTK解算过程中，整周模糊度的求解状态决定最终定位精度。</w:t>
      </w:r>
    </w:p>
    <w:p w14:paraId="1D093FB9">
      <w:pPr>
        <w:bidi w:val="0"/>
        <w:rPr/>
      </w:pPr>
      <w:r>
        <w:t>当接收机无法确定整周模糊度时，系统处于RTK Float状态，此时定位精度通常为分米级。</w:t>
      </w:r>
    </w:p>
    <w:p w14:paraId="07A5D482">
      <w:pPr>
        <w:bidi w:val="0"/>
        <w:rPr/>
      </w:pPr>
      <w:r>
        <w:t>当系统成功完成整周模糊度固定后，进入RTK Fixed状态，此时载波相位观测量能够充分发挥作用，实现厘米级甚至更高精度的相对定位。</w:t>
      </w:r>
    </w:p>
    <w:p w14:paraId="6F478511">
      <w:pPr>
        <w:bidi w:val="0"/>
        <w:rPr/>
      </w:pPr>
      <w:r>
        <w:t>RTK定位状态转换过程如下：</w:t>
      </w:r>
    </w:p>
    <w:p w14:paraId="0EDF2630">
      <w:pPr>
        <w:bidi w:val="0"/>
        <m:rPr/>
        <w:rPr>
          <w:rFonts w:hint="default"/>
          <w:i w:val="0"/>
        </w:rPr>
      </w:pPr>
      <m:oMathPara>
        <m:oMath>
          <m:r>
            <m:rPr/>
            <w:rPr>
              <w:rFonts w:hint="default" w:ascii="Cambria Math"/>
            </w:rPr>
            <m:t>Fixed单点定位→RTKFloat→RTKFixed</m:t>
          </m:r>
        </m:oMath>
      </m:oMathPara>
    </w:p>
    <w:p w14:paraId="678E3B85">
      <w:pPr>
        <w:bidi w:val="0"/>
        <w:rPr>
          <w:rFonts w:hint="eastAsia"/>
          <w:lang w:eastAsia="zh-CN"/>
        </w:rPr>
      </w:pPr>
      <w:r>
        <w:t>本项目采用K988 RTK接收机，通过NTRIP网络获取RTCM差分改正信息，在实际测试过程中成功获得RTK Fixed状态，并将固定解结果用于后续融合定位实验</w:t>
      </w:r>
      <w:r>
        <w:rPr>
          <w:rFonts w:hint="eastAsia"/>
          <w:lang w:eastAsia="zh-CN"/>
        </w:rPr>
        <w:t>。</w:t>
      </w:r>
    </w:p>
    <w:p w14:paraId="747F3092">
      <w:pPr>
        <w:pStyle w:val="4"/>
        <w:keepNext w:val="0"/>
        <w:keepLines w:val="0"/>
        <w:widowControl/>
        <w:suppressLineNumbers w:val="0"/>
        <w:rPr>
          <w:rFonts w:hint="eastAsia" w:eastAsia="宋体"/>
          <w:lang w:val="en-US" w:eastAsia="zh-CN"/>
        </w:rPr>
      </w:pPr>
      <w:r>
        <w:rPr>
          <w:rFonts w:hint="eastAsia"/>
          <w:lang w:val="en-US" w:eastAsia="zh-CN"/>
        </w:rPr>
        <w:t>1</w:t>
      </w:r>
      <w:r>
        <w:t>.</w:t>
      </w:r>
      <w:r>
        <w:rPr>
          <w:rFonts w:hint="eastAsia"/>
          <w:lang w:val="en-US" w:eastAsia="zh-CN"/>
        </w:rPr>
        <w:t>2</w:t>
      </w:r>
      <w:r>
        <w:t xml:space="preserve"> </w:t>
      </w:r>
      <w:r>
        <w:rPr>
          <w:rFonts w:hint="eastAsia"/>
          <w:lang w:val="en-US" w:eastAsia="zh-CN"/>
        </w:rPr>
        <w:t>RTK</w:t>
      </w:r>
      <w:r>
        <w:t>硬件系统</w:t>
      </w:r>
      <w:r>
        <w:rPr>
          <w:rFonts w:hint="eastAsia"/>
          <w:lang w:val="en-US" w:eastAsia="zh-CN"/>
        </w:rPr>
        <w:t>设计</w:t>
      </w:r>
    </w:p>
    <w:p w14:paraId="597DBC45">
      <w:pPr>
        <w:bidi w:val="0"/>
        <w:rPr/>
      </w:pPr>
      <w:r>
        <w:t>为了满足巡检机器人在室外环境下高精度定位需求，本文搭建了一套基于北斗RTK的车载定位硬件系统。系统主要由RTK接收机、GNSS天线、差分数据通信链路以及车载计算平台组成。</w:t>
      </w:r>
    </w:p>
    <w:p w14:paraId="1A2E363E">
      <w:pPr>
        <w:bidi w:val="0"/>
        <w:rPr/>
      </w:pPr>
      <w:r>
        <w:t>其中，RTK接收机采用 K988 RTK定位模块，负责接收北斗/GNSS卫星观测数据，并结合外部差分改正信息完成高精度定位解算。GNSS天线安装于机器人顶部，用于提高卫星信号接收质量，减少机器人结构遮挡和多路径效应影响。</w:t>
      </w:r>
    </w:p>
    <w:p w14:paraId="2230DC8B">
      <w:pPr>
        <w:bidi w:val="0"/>
        <w:rPr/>
      </w:pPr>
      <w:r>
        <w:t>差分定位过程中，系统通过NTRIP网络服务获取基准站提供的RTCM差分改正数据。RTK接收机接收到差分信息后，与自身卫星观测数据进行融合解算，当整周模糊度成功固定后输出RTK Fixed定位结果。</w:t>
      </w:r>
    </w:p>
    <w:p w14:paraId="6DD84153">
      <w:pPr>
        <w:bidi w:val="0"/>
      </w:pPr>
      <w:r>
        <w:t>车载计算平台采用树莓派作为机器人主控设备，负责完成RTK数据接收、协议解析、坐标转换以及融合定位算法运行。</w:t>
      </w:r>
    </w:p>
    <w:p w14:paraId="4194E5FC">
      <w:pPr>
        <w:bidi w:val="0"/>
        <w:jc w:val="center"/>
        <w:rPr>
          <w:rFonts w:hint="default" w:eastAsiaTheme="minorEastAsia"/>
          <w:lang w:val="en-US" w:eastAsia="zh-CN"/>
        </w:rPr>
      </w:pPr>
      <w:r>
        <w:rPr>
          <w:rFonts w:hint="eastAsia"/>
          <w:lang w:val="en-US" w:eastAsia="zh-CN"/>
        </w:rPr>
        <w:t>表1 RTK定位系统硬件组成</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1DB6B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vAlign w:val="center"/>
          </w:tcPr>
          <w:p w14:paraId="271987D9">
            <w:pPr>
              <w:keepNext w:val="0"/>
              <w:keepLines w:val="0"/>
              <w:widowControl/>
              <w:suppressLineNumbers w:val="0"/>
              <w:ind w:firstLine="482" w:firstLineChars="200"/>
              <w:jc w:val="center"/>
              <w:rPr>
                <w:vertAlign w:val="baseline"/>
              </w:rPr>
            </w:pPr>
            <w:r>
              <w:rPr>
                <w:rFonts w:ascii="宋体" w:hAnsi="宋体" w:eastAsia="宋体" w:cs="宋体"/>
                <w:b/>
                <w:bCs/>
                <w:kern w:val="0"/>
                <w:sz w:val="24"/>
                <w:szCs w:val="24"/>
                <w:lang w:val="en-US" w:eastAsia="zh-CN" w:bidi="ar"/>
              </w:rPr>
              <w:t>设备</w:t>
            </w:r>
          </w:p>
        </w:tc>
        <w:tc>
          <w:tcPr>
            <w:tcW w:w="4261" w:type="dxa"/>
            <w:vAlign w:val="center"/>
          </w:tcPr>
          <w:p w14:paraId="69229AA5">
            <w:pPr>
              <w:keepNext w:val="0"/>
              <w:keepLines w:val="0"/>
              <w:widowControl/>
              <w:suppressLineNumbers w:val="0"/>
              <w:ind w:firstLine="482" w:firstLineChars="200"/>
              <w:jc w:val="center"/>
              <w:rPr>
                <w:vertAlign w:val="baseline"/>
              </w:rPr>
            </w:pPr>
            <w:r>
              <w:rPr>
                <w:rFonts w:ascii="宋体" w:hAnsi="宋体" w:eastAsia="宋体" w:cs="宋体"/>
                <w:b/>
                <w:bCs/>
                <w:kern w:val="0"/>
                <w:sz w:val="24"/>
                <w:szCs w:val="24"/>
                <w:lang w:val="en-US" w:eastAsia="zh-CN" w:bidi="ar"/>
              </w:rPr>
              <w:t>功能</w:t>
            </w:r>
          </w:p>
        </w:tc>
      </w:tr>
      <w:tr w14:paraId="62E03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vAlign w:val="center"/>
          </w:tcPr>
          <w:p w14:paraId="78501018">
            <w:pPr>
              <w:keepNext w:val="0"/>
              <w:keepLines w:val="0"/>
              <w:widowControl/>
              <w:suppressLineNumbers w:val="0"/>
              <w:ind w:firstLine="480" w:firstLineChars="200"/>
              <w:jc w:val="left"/>
              <w:rPr>
                <w:vertAlign w:val="baseline"/>
              </w:rPr>
            </w:pPr>
            <w:r>
              <w:rPr>
                <w:rFonts w:ascii="宋体" w:hAnsi="宋体" w:eastAsia="宋体" w:cs="宋体"/>
                <w:kern w:val="0"/>
                <w:sz w:val="24"/>
                <w:szCs w:val="24"/>
                <w:lang w:val="en-US" w:eastAsia="zh-CN" w:bidi="ar"/>
              </w:rPr>
              <w:t>K988 RTK接收机</w:t>
            </w:r>
          </w:p>
        </w:tc>
        <w:tc>
          <w:tcPr>
            <w:tcW w:w="4261" w:type="dxa"/>
            <w:vAlign w:val="center"/>
          </w:tcPr>
          <w:p w14:paraId="36F082D2">
            <w:pPr>
              <w:keepNext w:val="0"/>
              <w:keepLines w:val="0"/>
              <w:widowControl/>
              <w:suppressLineNumbers w:val="0"/>
              <w:ind w:firstLine="480" w:firstLineChars="200"/>
              <w:jc w:val="left"/>
              <w:rPr>
                <w:vertAlign w:val="baseline"/>
              </w:rPr>
            </w:pPr>
            <w:r>
              <w:rPr>
                <w:rFonts w:ascii="宋体" w:hAnsi="宋体" w:eastAsia="宋体" w:cs="宋体"/>
                <w:kern w:val="0"/>
                <w:sz w:val="24"/>
                <w:szCs w:val="24"/>
                <w:lang w:val="en-US" w:eastAsia="zh-CN" w:bidi="ar"/>
              </w:rPr>
              <w:t>接收卫星信号并完成RTK差分解算</w:t>
            </w:r>
          </w:p>
        </w:tc>
      </w:tr>
      <w:tr w14:paraId="764AD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3D51FDC">
            <w:pPr>
              <w:keepNext w:val="0"/>
              <w:keepLines w:val="0"/>
              <w:widowControl/>
              <w:suppressLineNumbers w:val="0"/>
              <w:ind w:firstLine="480" w:firstLineChars="200"/>
              <w:jc w:val="left"/>
              <w:rPr>
                <w:vertAlign w:val="baseline"/>
              </w:rPr>
            </w:pPr>
            <w:r>
              <w:rPr>
                <w:rFonts w:ascii="宋体" w:hAnsi="宋体" w:eastAsia="宋体" w:cs="宋体"/>
                <w:kern w:val="0"/>
                <w:sz w:val="24"/>
                <w:szCs w:val="24"/>
                <w:lang w:val="en-US" w:eastAsia="zh-CN" w:bidi="ar"/>
              </w:rPr>
              <w:t>GNSS双频天线</w:t>
            </w:r>
          </w:p>
        </w:tc>
        <w:tc>
          <w:tcPr>
            <w:tcW w:w="4261" w:type="dxa"/>
            <w:vAlign w:val="center"/>
          </w:tcPr>
          <w:p w14:paraId="528DE69E">
            <w:pPr>
              <w:keepNext w:val="0"/>
              <w:keepLines w:val="0"/>
              <w:widowControl/>
              <w:suppressLineNumbers w:val="0"/>
              <w:ind w:firstLine="480" w:firstLineChars="200"/>
              <w:jc w:val="left"/>
              <w:rPr>
                <w:vertAlign w:val="baseline"/>
              </w:rPr>
            </w:pPr>
            <w:r>
              <w:rPr>
                <w:rFonts w:ascii="宋体" w:hAnsi="宋体" w:eastAsia="宋体" w:cs="宋体"/>
                <w:kern w:val="0"/>
                <w:sz w:val="24"/>
                <w:szCs w:val="24"/>
                <w:lang w:val="en-US" w:eastAsia="zh-CN" w:bidi="ar"/>
              </w:rPr>
              <w:t>接收北斗/GNSS卫星信号</w:t>
            </w:r>
          </w:p>
        </w:tc>
      </w:tr>
      <w:tr w14:paraId="47DC1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6E987C69">
            <w:pPr>
              <w:keepNext w:val="0"/>
              <w:keepLines w:val="0"/>
              <w:widowControl/>
              <w:suppressLineNumbers w:val="0"/>
              <w:ind w:firstLine="480" w:firstLineChars="200"/>
              <w:jc w:val="left"/>
              <w:rPr>
                <w:vertAlign w:val="baseline"/>
              </w:rPr>
            </w:pPr>
            <w:r>
              <w:rPr>
                <w:rFonts w:ascii="宋体" w:hAnsi="宋体" w:eastAsia="宋体" w:cs="宋体"/>
                <w:kern w:val="0"/>
                <w:sz w:val="24"/>
                <w:szCs w:val="24"/>
                <w:lang w:val="en-US" w:eastAsia="zh-CN" w:bidi="ar"/>
              </w:rPr>
              <w:t>NTRIP差分服务</w:t>
            </w:r>
          </w:p>
        </w:tc>
        <w:tc>
          <w:tcPr>
            <w:tcW w:w="4261" w:type="dxa"/>
            <w:vAlign w:val="center"/>
          </w:tcPr>
          <w:p w14:paraId="419C88FD">
            <w:pPr>
              <w:keepNext w:val="0"/>
              <w:keepLines w:val="0"/>
              <w:widowControl/>
              <w:suppressLineNumbers w:val="0"/>
              <w:ind w:firstLine="480" w:firstLineChars="200"/>
              <w:jc w:val="left"/>
              <w:rPr>
                <w:vertAlign w:val="baseline"/>
              </w:rPr>
            </w:pPr>
            <w:r>
              <w:rPr>
                <w:rFonts w:ascii="宋体" w:hAnsi="宋体" w:eastAsia="宋体" w:cs="宋体"/>
                <w:kern w:val="0"/>
                <w:sz w:val="24"/>
                <w:szCs w:val="24"/>
                <w:lang w:val="en-US" w:eastAsia="zh-CN" w:bidi="ar"/>
              </w:rPr>
              <w:t>提供RTCM差分改正数据</w:t>
            </w:r>
          </w:p>
        </w:tc>
      </w:tr>
      <w:tr w14:paraId="21552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696E794A">
            <w:pPr>
              <w:keepNext w:val="0"/>
              <w:keepLines w:val="0"/>
              <w:widowControl/>
              <w:suppressLineNumbers w:val="0"/>
              <w:ind w:firstLine="480" w:firstLineChars="200"/>
              <w:jc w:val="left"/>
              <w:rPr>
                <w:vertAlign w:val="baseline"/>
              </w:rPr>
            </w:pPr>
            <w:r>
              <w:rPr>
                <w:rFonts w:ascii="宋体" w:hAnsi="宋体" w:eastAsia="宋体" w:cs="宋体"/>
                <w:kern w:val="0"/>
                <w:sz w:val="24"/>
                <w:szCs w:val="24"/>
                <w:lang w:val="en-US" w:eastAsia="zh-CN" w:bidi="ar"/>
              </w:rPr>
              <w:t>USB/串口通信模块</w:t>
            </w:r>
          </w:p>
        </w:tc>
        <w:tc>
          <w:tcPr>
            <w:tcW w:w="4261" w:type="dxa"/>
            <w:vAlign w:val="center"/>
          </w:tcPr>
          <w:p w14:paraId="755DE4D3">
            <w:pPr>
              <w:keepNext w:val="0"/>
              <w:keepLines w:val="0"/>
              <w:widowControl/>
              <w:suppressLineNumbers w:val="0"/>
              <w:ind w:firstLine="480" w:firstLineChars="200"/>
              <w:jc w:val="left"/>
              <w:rPr>
                <w:vertAlign w:val="baseline"/>
              </w:rPr>
            </w:pPr>
            <w:r>
              <w:rPr>
                <w:rFonts w:ascii="宋体" w:hAnsi="宋体" w:eastAsia="宋体" w:cs="宋体"/>
                <w:kern w:val="0"/>
                <w:sz w:val="24"/>
                <w:szCs w:val="24"/>
                <w:lang w:val="en-US" w:eastAsia="zh-CN" w:bidi="ar"/>
              </w:rPr>
              <w:t>实现RTK接收机与主控计算机通信</w:t>
            </w:r>
          </w:p>
        </w:tc>
      </w:tr>
      <w:tr w14:paraId="0CA22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39E9256">
            <w:pPr>
              <w:keepNext w:val="0"/>
              <w:keepLines w:val="0"/>
              <w:widowControl/>
              <w:suppressLineNumbers w:val="0"/>
              <w:ind w:firstLine="480" w:firstLineChars="200"/>
              <w:jc w:val="left"/>
              <w:rPr>
                <w:vertAlign w:val="baseline"/>
              </w:rPr>
            </w:pPr>
            <w:r>
              <w:rPr>
                <w:rFonts w:ascii="宋体" w:hAnsi="宋体" w:eastAsia="宋体" w:cs="宋体"/>
                <w:kern w:val="0"/>
                <w:sz w:val="24"/>
                <w:szCs w:val="24"/>
                <w:lang w:val="en-US" w:eastAsia="zh-CN" w:bidi="ar"/>
              </w:rPr>
              <w:t>Raspberry Pi车载计算平台</w:t>
            </w:r>
          </w:p>
        </w:tc>
        <w:tc>
          <w:tcPr>
            <w:tcW w:w="4261" w:type="dxa"/>
            <w:vAlign w:val="center"/>
          </w:tcPr>
          <w:p w14:paraId="325DC1E7">
            <w:pPr>
              <w:keepNext w:val="0"/>
              <w:keepLines w:val="0"/>
              <w:widowControl/>
              <w:suppressLineNumbers w:val="0"/>
              <w:ind w:firstLine="480" w:firstLineChars="200"/>
              <w:jc w:val="left"/>
              <w:rPr>
                <w:vertAlign w:val="baseline"/>
              </w:rPr>
            </w:pPr>
            <w:r>
              <w:rPr>
                <w:rFonts w:ascii="宋体" w:hAnsi="宋体" w:eastAsia="宋体" w:cs="宋体"/>
                <w:kern w:val="0"/>
                <w:sz w:val="24"/>
                <w:szCs w:val="24"/>
                <w:lang w:val="en-US" w:eastAsia="zh-CN" w:bidi="ar"/>
              </w:rPr>
              <w:t>运行ROS 2节点及融合定位算法</w:t>
            </w:r>
          </w:p>
        </w:tc>
      </w:tr>
      <w:tr w14:paraId="05C1D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15DEB4A1">
            <w:pPr>
              <w:keepNext w:val="0"/>
              <w:keepLines w:val="0"/>
              <w:widowControl/>
              <w:suppressLineNumbers w:val="0"/>
              <w:ind w:firstLine="480" w:firstLineChars="200"/>
              <w:jc w:val="left"/>
              <w:rPr>
                <w:vertAlign w:val="baseline"/>
              </w:rPr>
            </w:pPr>
            <w:r>
              <w:rPr>
                <w:rFonts w:ascii="宋体" w:hAnsi="宋体" w:eastAsia="宋体" w:cs="宋体"/>
                <w:kern w:val="0"/>
                <w:sz w:val="24"/>
                <w:szCs w:val="24"/>
                <w:lang w:val="en-US" w:eastAsia="zh-CN" w:bidi="ar"/>
              </w:rPr>
              <w:t>IMU/轮速计</w:t>
            </w:r>
          </w:p>
        </w:tc>
        <w:tc>
          <w:tcPr>
            <w:tcW w:w="4261" w:type="dxa"/>
            <w:vAlign w:val="center"/>
          </w:tcPr>
          <w:p w14:paraId="28F27905">
            <w:pPr>
              <w:keepNext w:val="0"/>
              <w:keepLines w:val="0"/>
              <w:widowControl/>
              <w:suppressLineNumbers w:val="0"/>
              <w:ind w:firstLine="480" w:firstLineChars="200"/>
              <w:jc w:val="left"/>
              <w:rPr>
                <w:vertAlign w:val="baseline"/>
              </w:rPr>
            </w:pPr>
            <w:r>
              <w:rPr>
                <w:rFonts w:ascii="宋体" w:hAnsi="宋体" w:eastAsia="宋体" w:cs="宋体"/>
                <w:kern w:val="0"/>
                <w:sz w:val="24"/>
                <w:szCs w:val="24"/>
                <w:lang w:val="en-US" w:eastAsia="zh-CN" w:bidi="ar"/>
              </w:rPr>
              <w:t>提供机器人运动状态信息</w:t>
            </w:r>
          </w:p>
        </w:tc>
      </w:tr>
      <w:tr w14:paraId="35B52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63E05D6">
            <w:pPr>
              <w:keepNext w:val="0"/>
              <w:keepLines w:val="0"/>
              <w:widowControl/>
              <w:suppressLineNumbers w:val="0"/>
              <w:ind w:firstLine="480" w:firstLineChars="200"/>
              <w:jc w:val="left"/>
              <w:rPr>
                <w:vertAlign w:val="baseline"/>
              </w:rPr>
            </w:pPr>
            <w:r>
              <w:rPr>
                <w:rFonts w:ascii="宋体" w:hAnsi="宋体" w:eastAsia="宋体" w:cs="宋体"/>
                <w:kern w:val="0"/>
                <w:sz w:val="24"/>
                <w:szCs w:val="24"/>
                <w:lang w:val="en-US" w:eastAsia="zh-CN" w:bidi="ar"/>
              </w:rPr>
              <w:t>激光雷达</w:t>
            </w:r>
          </w:p>
        </w:tc>
        <w:tc>
          <w:tcPr>
            <w:tcW w:w="4261" w:type="dxa"/>
            <w:vAlign w:val="center"/>
          </w:tcPr>
          <w:p w14:paraId="7458EC38">
            <w:pPr>
              <w:keepNext w:val="0"/>
              <w:keepLines w:val="0"/>
              <w:widowControl/>
              <w:suppressLineNumbers w:val="0"/>
              <w:ind w:firstLine="480" w:firstLineChars="200"/>
              <w:jc w:val="left"/>
              <w:rPr>
                <w:vertAlign w:val="baseline"/>
              </w:rPr>
            </w:pPr>
            <w:r>
              <w:rPr>
                <w:rFonts w:ascii="宋体" w:hAnsi="宋体" w:eastAsia="宋体" w:cs="宋体"/>
                <w:kern w:val="0"/>
                <w:sz w:val="24"/>
                <w:szCs w:val="24"/>
                <w:lang w:val="en-US" w:eastAsia="zh-CN" w:bidi="ar"/>
              </w:rPr>
              <w:t>提供SLAM环境定位信息</w:t>
            </w:r>
          </w:p>
        </w:tc>
      </w:tr>
    </w:tbl>
    <w:p w14:paraId="14B7739B">
      <w:pPr>
        <w:bidi w:val="0"/>
        <w:rPr/>
      </w:pPr>
      <w:r>
        <w:t>在实际部署过程中，RTK天线固定安装于机器人顶部位置，使天线尽可能保持无遮挡视野，提高卫星信号质量。</w:t>
      </w:r>
    </w:p>
    <w:p w14:paraId="2CAB14D6">
      <w:pPr>
        <w:bidi w:val="0"/>
      </w:pPr>
      <w:r>
        <w:t>K988 RTK接收机通过USB串口与树莓派连接，输出标准NMEA定位数据。树莓派运行Ubuntu系统和ROS 2环境，对接收到的RTK数据进行解析，并进一步转换为机器人导航系统使用的坐标形式。</w:t>
      </w:r>
    </w:p>
    <w:p w14:paraId="0193D9F4">
      <w:pPr>
        <w:pStyle w:val="4"/>
        <w:keepNext w:val="0"/>
        <w:keepLines w:val="0"/>
        <w:widowControl/>
        <w:suppressLineNumbers w:val="0"/>
      </w:pPr>
      <w:r>
        <w:rPr>
          <w:rFonts w:hint="eastAsia"/>
          <w:lang w:val="en-US" w:eastAsia="zh-CN"/>
        </w:rPr>
        <w:t>1</w:t>
      </w:r>
      <w:r>
        <w:t>.</w:t>
      </w:r>
      <w:r>
        <w:rPr>
          <w:rFonts w:hint="eastAsia"/>
          <w:lang w:val="en-US" w:eastAsia="zh-CN"/>
        </w:rPr>
        <w:t>3</w:t>
      </w:r>
      <w:r>
        <w:t xml:space="preserve"> RTK数据接入与坐标转换</w:t>
      </w:r>
    </w:p>
    <w:p w14:paraId="348CA174">
      <w:pPr>
        <w:bidi w:val="0"/>
        <w:ind w:left="0" w:leftChars="0" w:firstLine="0" w:firstLineChars="0"/>
        <w:rPr>
          <w:rFonts w:hint="default" w:hAnsi="Cambria Math"/>
          <w:b w:val="0"/>
          <w:i w:val="0"/>
          <w:sz w:val="24"/>
          <w:szCs w:val="32"/>
        </w:rPr>
      </w:pPr>
      <w:r>
        <w:rPr>
          <w:rFonts w:hint="default" w:hAnsi="Cambria Math"/>
          <w:b w:val="0"/>
          <w:i w:val="0"/>
          <w:sz w:val="24"/>
          <w:szCs w:val="32"/>
        </w:rPr>
        <w:t>1.</w:t>
      </w:r>
      <w:r>
        <w:rPr>
          <w:rFonts w:hint="eastAsia" w:hAnsi="Cambria Math"/>
          <w:b w:val="0"/>
          <w:i w:val="0"/>
          <w:sz w:val="24"/>
          <w:szCs w:val="32"/>
          <w:lang w:val="en-US" w:eastAsia="zh-CN"/>
        </w:rPr>
        <w:t>3</w:t>
      </w:r>
      <w:r>
        <w:rPr>
          <w:rFonts w:hint="default" w:hAnsi="Cambria Math"/>
          <w:b w:val="0"/>
          <w:i w:val="0"/>
          <w:sz w:val="24"/>
          <w:szCs w:val="32"/>
        </w:rPr>
        <w:t>.</w:t>
      </w:r>
      <w:r>
        <w:rPr>
          <w:rFonts w:hint="eastAsia" w:hAnsi="Cambria Math"/>
          <w:b w:val="0"/>
          <w:i w:val="0"/>
          <w:sz w:val="24"/>
          <w:szCs w:val="32"/>
          <w:lang w:val="en-US" w:eastAsia="zh-CN"/>
        </w:rPr>
        <w:t>1</w:t>
      </w:r>
      <w:r>
        <w:rPr>
          <w:rFonts w:hint="default" w:hAnsi="Cambria Math"/>
          <w:b w:val="0"/>
          <w:i w:val="0"/>
          <w:sz w:val="24"/>
          <w:szCs w:val="32"/>
        </w:rPr>
        <w:t xml:space="preserve"> RTK数据ROS 2接入</w:t>
      </w:r>
    </w:p>
    <w:p w14:paraId="4890954D">
      <w:pPr>
        <w:bidi w:val="0"/>
        <w:rPr/>
      </w:pPr>
      <w:r>
        <w:t>为了实现RTK定位结果与机器人导航系统融合，本文基于ROS 2框架设计了GNSS定位数据处理节点。</w:t>
      </w:r>
    </w:p>
    <w:p w14:paraId="3A047F57">
      <w:pPr>
        <w:bidi w:val="0"/>
        <w:rPr/>
      </w:pPr>
      <w:r>
        <w:t>RTK接收机输出标准NMEA定位信息，通过串口通信方式传输至车载计算机。ROS 2定位节点负责完成：</w:t>
      </w:r>
    </w:p>
    <w:p w14:paraId="0A1995A5">
      <w:pPr>
        <w:bidi w:val="0"/>
        <w:rPr/>
      </w:pPr>
      <w:r>
        <w:t>（1）串口数据读取；</w:t>
      </w:r>
    </w:p>
    <w:p w14:paraId="7E789CAB">
      <w:pPr>
        <w:bidi w:val="0"/>
        <w:rPr/>
      </w:pPr>
      <w:r>
        <w:t>（2）NMEA协议解析；</w:t>
      </w:r>
    </w:p>
    <w:p w14:paraId="5D89CBF5">
      <w:pPr>
        <w:bidi w:val="0"/>
        <w:rPr/>
      </w:pPr>
      <w:r>
        <w:t>（3）定位状态判断；</w:t>
      </w:r>
    </w:p>
    <w:p w14:paraId="25779F18">
      <w:pPr>
        <w:bidi w:val="0"/>
        <w:rPr/>
      </w:pPr>
      <w:r>
        <w:t>（4）经纬高信息发布；</w:t>
      </w:r>
    </w:p>
    <w:p w14:paraId="31EC8EED">
      <w:pPr>
        <w:bidi w:val="0"/>
      </w:pPr>
      <w:r>
        <w:t>（5）坐标转换与融合接口输出。</w:t>
      </w:r>
    </w:p>
    <w:p w14:paraId="59C1804A">
      <w:pPr>
        <w:bidi w:val="0"/>
      </w:pPr>
      <w:r>
        <w:t>系统主要发布的话题如表2所示</w:t>
      </w:r>
    </w:p>
    <w:p w14:paraId="18BAEDCA">
      <w:pPr>
        <w:bidi w:val="0"/>
        <w:jc w:val="center"/>
        <w:rPr>
          <w:rFonts w:hint="default" w:eastAsiaTheme="minorEastAsia"/>
          <w:lang w:val="en-US" w:eastAsia="zh-CN"/>
        </w:rPr>
      </w:pPr>
      <w:r>
        <w:rPr>
          <w:rFonts w:hint="eastAsia"/>
          <w:lang w:val="en-US" w:eastAsia="zh-CN"/>
        </w:rPr>
        <w:t>表2 RTK ROS 2数据接口</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177"/>
        <w:gridCol w:w="3692"/>
        <w:gridCol w:w="2653"/>
      </w:tblGrid>
      <w:tr w14:paraId="45991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10" w:hRule="atLeast"/>
        </w:trPr>
        <w:tc>
          <w:tcPr>
            <w:tcW w:w="2177" w:type="dxa"/>
            <w:vAlign w:val="center"/>
          </w:tcPr>
          <w:p w14:paraId="20ABB446">
            <w:pPr>
              <w:keepNext w:val="0"/>
              <w:keepLines w:val="0"/>
              <w:widowControl/>
              <w:suppressLineNumbers w:val="0"/>
              <w:ind w:firstLine="482" w:firstLineChars="200"/>
              <w:jc w:val="center"/>
              <w:rPr>
                <w:vertAlign w:val="baseline"/>
              </w:rPr>
            </w:pPr>
            <w:r>
              <w:rPr>
                <w:rFonts w:ascii="宋体" w:hAnsi="宋体" w:eastAsia="宋体" w:cs="宋体"/>
                <w:b/>
                <w:bCs/>
                <w:kern w:val="0"/>
                <w:sz w:val="24"/>
                <w:szCs w:val="24"/>
                <w:lang w:val="en-US" w:eastAsia="zh-CN" w:bidi="ar"/>
              </w:rPr>
              <w:t>话题</w:t>
            </w:r>
          </w:p>
        </w:tc>
        <w:tc>
          <w:tcPr>
            <w:tcW w:w="3692" w:type="dxa"/>
            <w:vAlign w:val="center"/>
          </w:tcPr>
          <w:p w14:paraId="39E3A70B">
            <w:pPr>
              <w:keepNext w:val="0"/>
              <w:keepLines w:val="0"/>
              <w:widowControl/>
              <w:suppressLineNumbers w:val="0"/>
              <w:ind w:firstLine="482" w:firstLineChars="200"/>
              <w:jc w:val="center"/>
              <w:rPr>
                <w:vertAlign w:val="baseline"/>
              </w:rPr>
            </w:pPr>
            <w:r>
              <w:rPr>
                <w:rFonts w:ascii="宋体" w:hAnsi="宋体" w:eastAsia="宋体" w:cs="宋体"/>
                <w:b/>
                <w:bCs/>
                <w:kern w:val="0"/>
                <w:sz w:val="24"/>
                <w:szCs w:val="24"/>
                <w:lang w:val="en-US" w:eastAsia="zh-CN" w:bidi="ar"/>
              </w:rPr>
              <w:t>消息类型</w:t>
            </w:r>
          </w:p>
        </w:tc>
        <w:tc>
          <w:tcPr>
            <w:tcW w:w="2653" w:type="dxa"/>
            <w:vAlign w:val="center"/>
          </w:tcPr>
          <w:p w14:paraId="5D4FC40B">
            <w:pPr>
              <w:keepNext w:val="0"/>
              <w:keepLines w:val="0"/>
              <w:widowControl/>
              <w:suppressLineNumbers w:val="0"/>
              <w:ind w:firstLine="482" w:firstLineChars="200"/>
              <w:jc w:val="center"/>
              <w:rPr>
                <w:vertAlign w:val="baseline"/>
              </w:rPr>
            </w:pPr>
            <w:r>
              <w:rPr>
                <w:rFonts w:ascii="宋体" w:hAnsi="宋体" w:eastAsia="宋体" w:cs="宋体"/>
                <w:b/>
                <w:bCs/>
                <w:kern w:val="0"/>
                <w:sz w:val="24"/>
                <w:szCs w:val="24"/>
                <w:lang w:val="en-US" w:eastAsia="zh-CN" w:bidi="ar"/>
              </w:rPr>
              <w:t>作用</w:t>
            </w:r>
          </w:p>
        </w:tc>
      </w:tr>
      <w:tr w14:paraId="6B679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77" w:type="dxa"/>
            <w:vAlign w:val="center"/>
          </w:tcPr>
          <w:p w14:paraId="5828DE37">
            <w:pPr>
              <w:keepNext w:val="0"/>
              <w:keepLines w:val="0"/>
              <w:widowControl/>
              <w:suppressLineNumbers w:val="0"/>
              <w:ind w:left="0" w:leftChars="0" w:firstLine="0" w:firstLineChars="0"/>
              <w:jc w:val="left"/>
              <w:rPr>
                <w:vertAlign w:val="baseline"/>
              </w:rPr>
            </w:pPr>
            <w:r>
              <w:rPr>
                <w:rFonts w:ascii="宋体" w:hAnsi="宋体" w:eastAsia="宋体" w:cs="宋体"/>
                <w:kern w:val="0"/>
                <w:sz w:val="24"/>
                <w:szCs w:val="24"/>
                <w:lang w:val="en-US" w:eastAsia="zh-CN" w:bidi="ar"/>
              </w:rPr>
              <w:t>/fix</w:t>
            </w:r>
          </w:p>
        </w:tc>
        <w:tc>
          <w:tcPr>
            <w:tcW w:w="3692" w:type="dxa"/>
            <w:vAlign w:val="center"/>
          </w:tcPr>
          <w:p w14:paraId="256E2E79">
            <w:pPr>
              <w:keepNext w:val="0"/>
              <w:keepLines w:val="0"/>
              <w:widowControl/>
              <w:suppressLineNumbers w:val="0"/>
              <w:ind w:left="0" w:leftChars="0" w:firstLine="0" w:firstLineChars="0"/>
              <w:jc w:val="left"/>
              <w:rPr>
                <w:vertAlign w:val="baseline"/>
              </w:rPr>
            </w:pPr>
            <w:r>
              <w:rPr>
                <w:rFonts w:ascii="宋体" w:hAnsi="宋体" w:eastAsia="宋体" w:cs="宋体"/>
                <w:kern w:val="0"/>
                <w:sz w:val="24"/>
                <w:szCs w:val="24"/>
                <w:lang w:val="en-US" w:eastAsia="zh-CN" w:bidi="ar"/>
              </w:rPr>
              <w:t>sensor_msgs/NavSatFix</w:t>
            </w:r>
          </w:p>
        </w:tc>
        <w:tc>
          <w:tcPr>
            <w:tcW w:w="2653" w:type="dxa"/>
            <w:vAlign w:val="center"/>
          </w:tcPr>
          <w:p w14:paraId="00B15C59">
            <w:pPr>
              <w:keepNext w:val="0"/>
              <w:keepLines w:val="0"/>
              <w:widowControl/>
              <w:suppressLineNumbers w:val="0"/>
              <w:ind w:left="0" w:leftChars="0" w:firstLine="0" w:firstLineChars="0"/>
              <w:jc w:val="left"/>
              <w:rPr>
                <w:vertAlign w:val="baseline"/>
              </w:rPr>
            </w:pPr>
            <w:r>
              <w:rPr>
                <w:rFonts w:ascii="宋体" w:hAnsi="宋体" w:eastAsia="宋体" w:cs="宋体"/>
                <w:kern w:val="0"/>
                <w:sz w:val="24"/>
                <w:szCs w:val="24"/>
                <w:lang w:val="en-US" w:eastAsia="zh-CN" w:bidi="ar"/>
              </w:rPr>
              <w:t>发布RTK经纬度及高度</w:t>
            </w:r>
          </w:p>
        </w:tc>
      </w:tr>
      <w:tr w14:paraId="42F16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77" w:type="dxa"/>
            <w:vAlign w:val="center"/>
          </w:tcPr>
          <w:p w14:paraId="177E565A">
            <w:pPr>
              <w:keepNext w:val="0"/>
              <w:keepLines w:val="0"/>
              <w:widowControl/>
              <w:suppressLineNumbers w:val="0"/>
              <w:ind w:left="0" w:leftChars="0" w:firstLine="0" w:firstLineChars="0"/>
              <w:jc w:val="left"/>
              <w:rPr>
                <w:vertAlign w:val="baseline"/>
              </w:rPr>
            </w:pPr>
            <w:r>
              <w:rPr>
                <w:rFonts w:ascii="宋体" w:hAnsi="宋体" w:eastAsia="宋体" w:cs="宋体"/>
                <w:kern w:val="0"/>
                <w:sz w:val="24"/>
                <w:szCs w:val="24"/>
                <w:lang w:val="en-US" w:eastAsia="zh-CN" w:bidi="ar"/>
              </w:rPr>
              <w:t>/gps/status</w:t>
            </w:r>
          </w:p>
        </w:tc>
        <w:tc>
          <w:tcPr>
            <w:tcW w:w="3692" w:type="dxa"/>
            <w:vAlign w:val="center"/>
          </w:tcPr>
          <w:p w14:paraId="7C79F358">
            <w:pPr>
              <w:keepNext w:val="0"/>
              <w:keepLines w:val="0"/>
              <w:widowControl/>
              <w:suppressLineNumbers w:val="0"/>
              <w:ind w:left="0" w:leftChars="0" w:firstLine="0" w:firstLineChars="0"/>
              <w:jc w:val="left"/>
              <w:rPr>
                <w:vertAlign w:val="baseline"/>
              </w:rPr>
            </w:pPr>
            <w:r>
              <w:rPr>
                <w:rFonts w:ascii="宋体" w:hAnsi="宋体" w:eastAsia="宋体" w:cs="宋体"/>
                <w:kern w:val="0"/>
                <w:sz w:val="24"/>
                <w:szCs w:val="24"/>
                <w:lang w:val="en-US" w:eastAsia="zh-CN" w:bidi="ar"/>
              </w:rPr>
              <w:t>std_msgs/String</w:t>
            </w:r>
          </w:p>
        </w:tc>
        <w:tc>
          <w:tcPr>
            <w:tcW w:w="2653" w:type="dxa"/>
            <w:vAlign w:val="center"/>
          </w:tcPr>
          <w:p w14:paraId="34012E8C">
            <w:pPr>
              <w:keepNext w:val="0"/>
              <w:keepLines w:val="0"/>
              <w:widowControl/>
              <w:suppressLineNumbers w:val="0"/>
              <w:ind w:left="0" w:leftChars="0" w:firstLine="0" w:firstLineChars="0"/>
              <w:jc w:val="left"/>
              <w:rPr>
                <w:vertAlign w:val="baseline"/>
              </w:rPr>
            </w:pPr>
            <w:r>
              <w:rPr>
                <w:rFonts w:ascii="宋体" w:hAnsi="宋体" w:eastAsia="宋体" w:cs="宋体"/>
                <w:kern w:val="0"/>
                <w:sz w:val="24"/>
                <w:szCs w:val="24"/>
                <w:lang w:val="en-US" w:eastAsia="zh-CN" w:bidi="ar"/>
              </w:rPr>
              <w:t>发布RTK状态、卫星数量、HDOP</w:t>
            </w:r>
          </w:p>
        </w:tc>
      </w:tr>
      <w:tr w14:paraId="64635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77" w:type="dxa"/>
            <w:vAlign w:val="center"/>
          </w:tcPr>
          <w:p w14:paraId="47DAB5C6">
            <w:pPr>
              <w:keepNext w:val="0"/>
              <w:keepLines w:val="0"/>
              <w:widowControl/>
              <w:suppressLineNumbers w:val="0"/>
              <w:ind w:left="0" w:leftChars="0" w:firstLine="0" w:firstLineChars="0"/>
              <w:jc w:val="left"/>
              <w:rPr>
                <w:vertAlign w:val="baseline"/>
              </w:rPr>
            </w:pPr>
            <w:r>
              <w:rPr>
                <w:rFonts w:ascii="宋体" w:hAnsi="宋体" w:eastAsia="宋体" w:cs="宋体"/>
                <w:kern w:val="0"/>
                <w:sz w:val="24"/>
                <w:szCs w:val="24"/>
                <w:lang w:val="en-US" w:eastAsia="zh-CN" w:bidi="ar"/>
              </w:rPr>
              <w:t>/gps/raw_nmea</w:t>
            </w:r>
          </w:p>
        </w:tc>
        <w:tc>
          <w:tcPr>
            <w:tcW w:w="3692" w:type="dxa"/>
            <w:vAlign w:val="center"/>
          </w:tcPr>
          <w:p w14:paraId="53F91961">
            <w:pPr>
              <w:keepNext w:val="0"/>
              <w:keepLines w:val="0"/>
              <w:widowControl/>
              <w:suppressLineNumbers w:val="0"/>
              <w:ind w:left="0" w:leftChars="0" w:firstLine="0" w:firstLineChars="0"/>
              <w:jc w:val="left"/>
              <w:rPr>
                <w:vertAlign w:val="baseline"/>
              </w:rPr>
            </w:pPr>
            <w:r>
              <w:rPr>
                <w:rFonts w:ascii="宋体" w:hAnsi="宋体" w:eastAsia="宋体" w:cs="宋体"/>
                <w:kern w:val="0"/>
                <w:sz w:val="24"/>
                <w:szCs w:val="24"/>
                <w:lang w:val="en-US" w:eastAsia="zh-CN" w:bidi="ar"/>
              </w:rPr>
              <w:t>std_msgs/String</w:t>
            </w:r>
          </w:p>
        </w:tc>
        <w:tc>
          <w:tcPr>
            <w:tcW w:w="2653" w:type="dxa"/>
            <w:vAlign w:val="center"/>
          </w:tcPr>
          <w:p w14:paraId="00311D34">
            <w:pPr>
              <w:keepNext w:val="0"/>
              <w:keepLines w:val="0"/>
              <w:widowControl/>
              <w:suppressLineNumbers w:val="0"/>
              <w:ind w:left="0" w:leftChars="0" w:firstLine="0" w:firstLineChars="0"/>
              <w:jc w:val="left"/>
              <w:rPr>
                <w:vertAlign w:val="baseline"/>
              </w:rPr>
            </w:pPr>
            <w:r>
              <w:rPr>
                <w:rFonts w:ascii="宋体" w:hAnsi="宋体" w:eastAsia="宋体" w:cs="宋体"/>
                <w:kern w:val="0"/>
                <w:sz w:val="24"/>
                <w:szCs w:val="24"/>
                <w:lang w:val="en-US" w:eastAsia="zh-CN" w:bidi="ar"/>
              </w:rPr>
              <w:t>保存原始NMEA数据</w:t>
            </w:r>
          </w:p>
        </w:tc>
      </w:tr>
      <w:tr w14:paraId="10965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77" w:type="dxa"/>
            <w:vAlign w:val="center"/>
          </w:tcPr>
          <w:p w14:paraId="7806EB8E">
            <w:pPr>
              <w:keepNext w:val="0"/>
              <w:keepLines w:val="0"/>
              <w:widowControl/>
              <w:suppressLineNumbers w:val="0"/>
              <w:ind w:left="0" w:leftChars="0" w:firstLine="0" w:firstLineChars="0"/>
              <w:jc w:val="left"/>
              <w:rPr>
                <w:vertAlign w:val="baseline"/>
              </w:rPr>
            </w:pPr>
            <w:r>
              <w:rPr>
                <w:rFonts w:ascii="宋体" w:hAnsi="宋体" w:eastAsia="宋体" w:cs="宋体"/>
                <w:kern w:val="0"/>
                <w:sz w:val="24"/>
                <w:szCs w:val="24"/>
                <w:lang w:val="en-US" w:eastAsia="zh-CN" w:bidi="ar"/>
              </w:rPr>
              <w:t>/gps/enu</w:t>
            </w:r>
          </w:p>
        </w:tc>
        <w:tc>
          <w:tcPr>
            <w:tcW w:w="3692" w:type="dxa"/>
            <w:vAlign w:val="center"/>
          </w:tcPr>
          <w:p w14:paraId="3BFBF5C0">
            <w:pPr>
              <w:keepNext w:val="0"/>
              <w:keepLines w:val="0"/>
              <w:widowControl/>
              <w:suppressLineNumbers w:val="0"/>
              <w:ind w:left="0" w:leftChars="0" w:firstLine="0" w:firstLineChars="0"/>
              <w:jc w:val="left"/>
              <w:rPr>
                <w:vertAlign w:val="baseline"/>
              </w:rPr>
            </w:pPr>
            <w:r>
              <w:rPr>
                <w:rFonts w:ascii="宋体" w:hAnsi="宋体" w:eastAsia="宋体" w:cs="宋体"/>
                <w:kern w:val="0"/>
                <w:sz w:val="24"/>
                <w:szCs w:val="24"/>
                <w:lang w:val="en-US" w:eastAsia="zh-CN" w:bidi="ar"/>
              </w:rPr>
              <w:t>geometry_msgs/PointStamped</w:t>
            </w:r>
          </w:p>
        </w:tc>
        <w:tc>
          <w:tcPr>
            <w:tcW w:w="2653" w:type="dxa"/>
            <w:vAlign w:val="center"/>
          </w:tcPr>
          <w:p w14:paraId="4BAA3479">
            <w:pPr>
              <w:keepNext w:val="0"/>
              <w:keepLines w:val="0"/>
              <w:widowControl/>
              <w:suppressLineNumbers w:val="0"/>
              <w:ind w:left="0" w:leftChars="0" w:firstLine="0" w:firstLineChars="0"/>
              <w:jc w:val="left"/>
              <w:rPr>
                <w:vertAlign w:val="baseline"/>
              </w:rPr>
            </w:pPr>
            <w:r>
              <w:rPr>
                <w:rFonts w:ascii="宋体" w:hAnsi="宋体" w:eastAsia="宋体" w:cs="宋体"/>
                <w:kern w:val="0"/>
                <w:sz w:val="24"/>
                <w:szCs w:val="24"/>
                <w:lang w:val="en-US" w:eastAsia="zh-CN" w:bidi="ar"/>
              </w:rPr>
              <w:t>发布ENU局部坐标</w:t>
            </w:r>
          </w:p>
        </w:tc>
      </w:tr>
      <w:tr w14:paraId="0336B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77" w:type="dxa"/>
            <w:vAlign w:val="center"/>
          </w:tcPr>
          <w:p w14:paraId="057F4921">
            <w:pPr>
              <w:keepNext w:val="0"/>
              <w:keepLines w:val="0"/>
              <w:widowControl/>
              <w:suppressLineNumbers w:val="0"/>
              <w:ind w:left="0" w:leftChars="0" w:firstLine="0" w:firstLineChars="0"/>
              <w:jc w:val="left"/>
              <w:rPr>
                <w:vertAlign w:val="baseline"/>
              </w:rPr>
            </w:pPr>
            <w:r>
              <w:rPr>
                <w:rFonts w:ascii="宋体" w:hAnsi="宋体" w:eastAsia="宋体" w:cs="宋体"/>
                <w:kern w:val="0"/>
                <w:sz w:val="24"/>
                <w:szCs w:val="24"/>
                <w:lang w:val="en-US" w:eastAsia="zh-CN" w:bidi="ar"/>
              </w:rPr>
              <w:t>/gps/velocity</w:t>
            </w:r>
          </w:p>
        </w:tc>
        <w:tc>
          <w:tcPr>
            <w:tcW w:w="3692" w:type="dxa"/>
            <w:vAlign w:val="center"/>
          </w:tcPr>
          <w:p w14:paraId="78129810">
            <w:pPr>
              <w:keepNext w:val="0"/>
              <w:keepLines w:val="0"/>
              <w:widowControl/>
              <w:suppressLineNumbers w:val="0"/>
              <w:ind w:left="0" w:leftChars="0" w:firstLine="0" w:firstLineChars="0"/>
              <w:jc w:val="left"/>
              <w:rPr>
                <w:vertAlign w:val="baseline"/>
              </w:rPr>
            </w:pPr>
            <w:r>
              <w:rPr>
                <w:rFonts w:ascii="宋体" w:hAnsi="宋体" w:eastAsia="宋体" w:cs="宋体"/>
                <w:kern w:val="0"/>
                <w:sz w:val="24"/>
                <w:szCs w:val="24"/>
                <w:lang w:val="en-US" w:eastAsia="zh-CN" w:bidi="ar"/>
              </w:rPr>
              <w:t>geometry_msgs/Vector3Stamped</w:t>
            </w:r>
          </w:p>
        </w:tc>
        <w:tc>
          <w:tcPr>
            <w:tcW w:w="2653" w:type="dxa"/>
            <w:vAlign w:val="center"/>
          </w:tcPr>
          <w:p w14:paraId="3D814A8F">
            <w:pPr>
              <w:keepNext w:val="0"/>
              <w:keepLines w:val="0"/>
              <w:widowControl/>
              <w:suppressLineNumbers w:val="0"/>
              <w:ind w:left="0" w:leftChars="0" w:firstLine="0" w:firstLineChars="0"/>
              <w:jc w:val="left"/>
              <w:rPr>
                <w:vertAlign w:val="baseline"/>
              </w:rPr>
            </w:pPr>
            <w:r>
              <w:rPr>
                <w:rFonts w:ascii="宋体" w:hAnsi="宋体" w:eastAsia="宋体" w:cs="宋体"/>
                <w:kern w:val="0"/>
                <w:sz w:val="24"/>
                <w:szCs w:val="24"/>
                <w:lang w:val="en-US" w:eastAsia="zh-CN" w:bidi="ar"/>
              </w:rPr>
              <w:t>发布速度及航向信息</w:t>
            </w:r>
          </w:p>
        </w:tc>
      </w:tr>
    </w:tbl>
    <w:p w14:paraId="052438D8">
      <w:pPr>
        <w:bidi w:val="0"/>
        <w:ind w:left="0" w:leftChars="0" w:firstLine="0" w:firstLineChars="0"/>
        <m:rPr/>
        <w:rPr>
          <w:rFonts w:hint="default" w:hAnsi="Cambria Math"/>
          <w:b w:val="0"/>
          <w:i w:val="0"/>
          <w:sz w:val="24"/>
          <w:szCs w:val="32"/>
        </w:rPr>
      </w:pPr>
      <w:r>
        <m:rPr/>
        <w:rPr>
          <w:rFonts w:hint="default" w:hAnsi="Cambria Math"/>
          <w:b w:val="0"/>
          <w:i w:val="0"/>
          <w:sz w:val="24"/>
          <w:szCs w:val="32"/>
        </w:rPr>
        <w:t>1.</w:t>
      </w:r>
      <w:r>
        <m:rPr/>
        <w:rPr>
          <w:rFonts w:hint="eastAsia" w:hAnsi="Cambria Math"/>
          <w:b w:val="0"/>
          <w:i w:val="0"/>
          <w:sz w:val="24"/>
          <w:szCs w:val="32"/>
          <w:lang w:val="en-US" w:eastAsia="zh-CN"/>
        </w:rPr>
        <w:t>3</w:t>
      </w:r>
      <w:r>
        <m:rPr/>
        <w:rPr>
          <w:rFonts w:hint="default" w:hAnsi="Cambria Math"/>
          <w:b w:val="0"/>
          <w:i w:val="0"/>
          <w:sz w:val="24"/>
          <w:szCs w:val="32"/>
        </w:rPr>
        <w:t>.2 WGS84坐标转换至ENU局部坐标系</w:t>
      </w:r>
    </w:p>
    <w:p w14:paraId="3C5C0CAE">
      <w:pPr>
        <w:bidi w:val="0"/>
        <m:rPr/>
        <w:rPr>
          <w:rFonts w:hint="default" w:hAnsi="Cambria Math"/>
          <w:b w:val="0"/>
          <w:i w:val="0"/>
        </w:rPr>
      </w:pPr>
      <w:r>
        <m:rPr/>
        <w:rPr>
          <w:rFonts w:hint="default" w:hAnsi="Cambria Math"/>
          <w:b w:val="0"/>
          <w:i w:val="0"/>
        </w:rPr>
        <w:t>RTK接收机输出的位置通常采用WGS84地理坐标形式：</w:t>
      </w:r>
    </w:p>
    <w:p w14:paraId="28D6CBA8">
      <w:pPr>
        <w:bidi w:val="0"/>
        <m:rPr/>
        <w:rPr>
          <w:rFonts w:hint="default" w:hAnsi="Cambria Math"/>
          <w:b w:val="0"/>
          <w:i w:val="0"/>
        </w:rPr>
      </w:pPr>
      <m:oMathPara>
        <m:oMath>
          <m:r>
            <m:rPr>
              <m:sty m:val="p"/>
            </m:rPr>
            <w:rPr>
              <w:rFonts w:hint="default" w:ascii="Cambria Math" w:hAnsi="Cambria Math"/>
            </w:rPr>
            <m:t>(φ,λ,h)</m:t>
          </m:r>
        </m:oMath>
      </m:oMathPara>
    </w:p>
    <w:p w14:paraId="6AF55BAC">
      <w:pPr>
        <w:bidi w:val="0"/>
        <m:rPr/>
        <w:rPr>
          <w:rFonts w:hint="default" w:hAnsi="Cambria Math"/>
          <w:b w:val="0"/>
          <w:i w:val="0"/>
        </w:rPr>
      </w:pPr>
      <w:r>
        <m:rPr/>
        <w:rPr>
          <w:rFonts w:hint="default" w:hAnsi="Cambria Math"/>
          <w:b w:val="0"/>
          <w:i w:val="0"/>
        </w:rPr>
        <w:t>其中：</w:t>
      </w:r>
      <m:oMath>
        <m:r>
          <m:rPr>
            <m:sty m:val="p"/>
          </m:rPr>
          <w:rPr>
            <w:rFonts w:hint="default" w:ascii="Cambria Math" w:hAnsi="Cambria Math"/>
          </w:rPr>
          <m:t>φ</m:t>
        </m:r>
      </m:oMath>
      <w:r>
        <m:rPr/>
        <w:rPr>
          <w:rFonts w:hint="default" w:hAnsi="Cambria Math"/>
          <w:b w:val="0"/>
          <w:i w:val="0"/>
        </w:rPr>
        <w:t>纬度；</w:t>
      </w:r>
      <m:oMath>
        <m:r>
          <m:rPr>
            <m:sty m:val="p"/>
          </m:rPr>
          <w:rPr>
            <w:rFonts w:hint="default" w:ascii="Cambria Math" w:hAnsi="Cambria Math"/>
          </w:rPr>
          <m:t>λ</m:t>
        </m:r>
      </m:oMath>
      <w:r>
        <m:rPr/>
        <w:rPr>
          <w:rFonts w:hint="default" w:hAnsi="Cambria Math"/>
          <w:b w:val="0"/>
          <w:i w:val="0"/>
        </w:rPr>
        <w:t>经度；</w:t>
      </w:r>
      <m:oMath>
        <m:r>
          <m:rPr>
            <m:sty m:val="p"/>
          </m:rPr>
          <w:rPr>
            <w:rFonts w:hint="default" w:ascii="Cambria Math" w:hAnsi="Cambria Math"/>
          </w:rPr>
          <m:t>h</m:t>
        </m:r>
      </m:oMath>
      <w:r>
        <m:rPr/>
        <w:rPr>
          <w:rFonts w:hint="default" w:hAnsi="Cambria Math"/>
          <w:b w:val="0"/>
          <w:i w:val="0"/>
        </w:rPr>
        <w:t>高程。</w:t>
      </w:r>
    </w:p>
    <w:p w14:paraId="5E5FB784">
      <w:pPr>
        <w:bidi w:val="0"/>
      </w:pPr>
      <w:r>
        <m:rPr/>
        <w:rPr>
          <w:rFonts w:hint="default" w:hAnsi="Cambria Math"/>
          <w:b w:val="0"/>
          <w:i w:val="0"/>
        </w:rPr>
        <w:t>本系统采用WGS84椭球模型进行坐标转换。</w:t>
      </w:r>
      <w:r>
        <w:t>根据WGS84椭球模型将地理坐标转换为ECEF地心地固坐标，然后以指定参考点作为局部坐标原点，计算当前位置相对于参考点的空间位置，最后通过参考点的经纬度建立ECEF到ENU的旋转关系。</w:t>
      </w:r>
    </w:p>
    <w:p w14:paraId="5BCF9461">
      <w:pPr>
        <w:bidi w:val="0"/>
      </w:pPr>
      <w:r>
        <w:t>ECEF坐标系：</w:t>
      </w:r>
    </w:p>
    <w:p w14:paraId="4CCBB5EC">
      <w:pPr>
        <w:bidi w:val="0"/>
        <w:rPr>
          <w:rFonts w:hAnsi="Cambria Math"/>
        </w:rPr>
      </w:pPr>
      <m:oMathPara>
        <m:oMath>
          <m:r>
            <m:rPr>
              <m:sty m:val="p"/>
            </m:rPr>
            <w:rPr>
              <w:rFonts w:hint="default" w:ascii="Cambria Math" w:hAnsi="Cambria Math"/>
            </w:rPr>
            <m:t>X=(N+h)</m:t>
          </m:r>
          <m:func>
            <m:funcPr>
              <m:ctrlPr>
                <w:rPr>
                  <w:rFonts w:hint="default" w:ascii="Cambria Math" w:hAnsi="Cambria Math"/>
                </w:rPr>
              </m:ctrlPr>
            </m:funcPr>
            <m:fName>
              <m:r>
                <m:rPr>
                  <m:sty m:val="p"/>
                </m:rPr>
                <w:rPr>
                  <w:rFonts w:hint="default" w:ascii="Cambria Math" w:hAnsi="Cambria Math"/>
                </w:rPr>
                <m:t>cos</m:t>
              </m:r>
              <m:ctrlPr>
                <w:rPr>
                  <w:rFonts w:ascii="Cambria Math" w:hAnsi="Cambria Math"/>
                </w:rPr>
              </m:ctrlPr>
            </m:fName>
            <m:e>
              <m:r>
                <m:rPr>
                  <m:sty m:val="p"/>
                </m:rPr>
                <w:rPr>
                  <w:rFonts w:hint="default" w:ascii="Cambria Math" w:hAnsi="Cambria Math"/>
                </w:rPr>
                <m:t>φ</m:t>
              </m:r>
              <m:ctrlPr>
                <w:rPr>
                  <w:rFonts w:ascii="Cambria Math" w:hAnsi="Cambria Math"/>
                </w:rPr>
              </m:ctrlPr>
            </m:e>
          </m:func>
          <m:func>
            <m:funcPr>
              <m:ctrlPr>
                <w:rPr>
                  <w:rFonts w:hint="default" w:ascii="Cambria Math" w:hAnsi="Cambria Math"/>
                </w:rPr>
              </m:ctrlPr>
            </m:funcPr>
            <m:fName>
              <m:r>
                <m:rPr>
                  <m:sty m:val="p"/>
                </m:rPr>
                <w:rPr>
                  <w:rFonts w:hint="default" w:ascii="Cambria Math" w:hAnsi="Cambria Math"/>
                </w:rPr>
                <m:t>cos</m:t>
              </m:r>
              <m:ctrlPr>
                <w:rPr>
                  <w:rFonts w:ascii="Cambria Math" w:hAnsi="Cambria Math"/>
                </w:rPr>
              </m:ctrlPr>
            </m:fName>
            <m:e>
              <m:r>
                <m:rPr>
                  <m:sty m:val="p"/>
                </m:rPr>
                <w:rPr>
                  <w:rFonts w:hint="default" w:ascii="Cambria Math" w:hAnsi="Cambria Math"/>
                </w:rPr>
                <m:t>λ</m:t>
              </m:r>
              <m:ctrlPr>
                <w:rPr>
                  <w:rFonts w:ascii="Cambria Math" w:hAnsi="Cambria Math"/>
                </w:rPr>
              </m:ctrlPr>
            </m:e>
          </m:func>
        </m:oMath>
      </m:oMathPara>
    </w:p>
    <w:p w14:paraId="090636C5">
      <w:pPr>
        <w:bidi w:val="0"/>
        <w:rPr>
          <w:rFonts w:hAnsi="Cambria Math"/>
        </w:rPr>
      </w:pPr>
      <m:oMathPara>
        <m:oMath>
          <m:r>
            <m:rPr>
              <m:sty m:val="p"/>
            </m:rPr>
            <w:rPr>
              <w:rFonts w:hint="default" w:ascii="Cambria Math" w:hAnsi="Cambria Math"/>
            </w:rPr>
            <m:t>Y=(N+h)</m:t>
          </m:r>
          <m:func>
            <m:funcPr>
              <m:ctrlPr>
                <w:rPr>
                  <w:rFonts w:hint="default" w:ascii="Cambria Math" w:hAnsi="Cambria Math"/>
                </w:rPr>
              </m:ctrlPr>
            </m:funcPr>
            <m:fName>
              <m:r>
                <m:rPr>
                  <m:sty m:val="p"/>
                </m:rPr>
                <w:rPr>
                  <w:rFonts w:hint="default" w:ascii="Cambria Math" w:hAnsi="Cambria Math"/>
                </w:rPr>
                <m:t>cos</m:t>
              </m:r>
              <m:ctrlPr>
                <w:rPr>
                  <w:rFonts w:ascii="Cambria Math" w:hAnsi="Cambria Math"/>
                </w:rPr>
              </m:ctrlPr>
            </m:fName>
            <m:e>
              <m:r>
                <m:rPr>
                  <m:sty m:val="p"/>
                </m:rPr>
                <w:rPr>
                  <w:rFonts w:hint="default" w:ascii="Cambria Math" w:hAnsi="Cambria Math"/>
                </w:rPr>
                <m:t>φ</m:t>
              </m:r>
              <m:ctrlPr>
                <w:rPr>
                  <w:rFonts w:ascii="Cambria Math" w:hAnsi="Cambria Math"/>
                </w:rPr>
              </m:ctrlPr>
            </m:e>
          </m:func>
          <m:func>
            <m:funcPr>
              <m:ctrlPr>
                <w:rPr>
                  <w:rFonts w:hint="default" w:ascii="Cambria Math" w:hAnsi="Cambria Math"/>
                </w:rPr>
              </m:ctrlPr>
            </m:funcPr>
            <m:fName>
              <m:r>
                <m:rPr>
                  <m:sty m:val="p"/>
                </m:rPr>
                <w:rPr>
                  <w:rFonts w:hint="default" w:ascii="Cambria Math" w:hAnsi="Cambria Math"/>
                </w:rPr>
                <m:t>sin</m:t>
              </m:r>
              <m:ctrlPr>
                <w:rPr>
                  <w:rFonts w:ascii="Cambria Math" w:hAnsi="Cambria Math"/>
                </w:rPr>
              </m:ctrlPr>
            </m:fName>
            <m:e>
              <m:r>
                <m:rPr>
                  <m:sty m:val="p"/>
                </m:rPr>
                <w:rPr>
                  <w:rFonts w:hint="default" w:ascii="Cambria Math" w:hAnsi="Cambria Math"/>
                </w:rPr>
                <m:t>λ</m:t>
              </m:r>
              <m:ctrlPr>
                <w:rPr>
                  <w:rFonts w:ascii="Cambria Math" w:hAnsi="Cambria Math"/>
                </w:rPr>
              </m:ctrlPr>
            </m:e>
          </m:func>
        </m:oMath>
      </m:oMathPara>
    </w:p>
    <w:p w14:paraId="157D3B44">
      <w:pPr>
        <w:bidi w:val="0"/>
      </w:pPr>
      <m:oMathPara>
        <m:oMath>
          <m:r>
            <m:rPr>
              <m:sty m:val="p"/>
            </m:rPr>
            <w:rPr>
              <w:rFonts w:hint="default" w:ascii="Cambria Math" w:hAnsi="Cambria Math"/>
            </w:rPr>
            <m:t>Z=[N(1−</m:t>
          </m:r>
          <m:sSup>
            <m:sSupPr>
              <m:ctrlPr>
                <w:rPr>
                  <w:rFonts w:hint="default" w:ascii="Cambria Math" w:hAnsi="Cambria Math"/>
                </w:rPr>
              </m:ctrlPr>
            </m:sSupPr>
            <m:e>
              <m:r>
                <m:rPr>
                  <m:sty m:val="p"/>
                </m:rPr>
                <w:rPr>
                  <w:rFonts w:hint="default" w:ascii="Cambria Math" w:hAnsi="Cambria Math"/>
                </w:rPr>
                <m:t>e</m:t>
              </m:r>
              <m:ctrlPr>
                <w:rPr>
                  <w:rFonts w:ascii="Cambria Math" w:hAnsi="Cambria Math"/>
                </w:rPr>
              </m:ctrlPr>
            </m:e>
            <m:sup>
              <m:r>
                <m:rPr>
                  <m:sty m:val="p"/>
                </m:rPr>
                <w:rPr>
                  <w:rFonts w:hint="default" w:ascii="Cambria Math" w:hAnsi="Cambria Math"/>
                </w:rPr>
                <m:t>2</m:t>
              </m:r>
              <m:ctrlPr>
                <w:rPr>
                  <w:rFonts w:ascii="Cambria Math" w:hAnsi="Cambria Math"/>
                </w:rPr>
              </m:ctrlPr>
            </m:sup>
          </m:sSup>
          <m:r>
            <m:rPr>
              <m:sty m:val="p"/>
            </m:rPr>
            <w:rPr>
              <w:rFonts w:hint="default" w:ascii="Cambria Math" w:hAnsi="Cambria Math"/>
            </w:rPr>
            <m:t>)+h]</m:t>
          </m:r>
          <m:func>
            <m:funcPr>
              <m:ctrlPr>
                <w:rPr>
                  <w:rFonts w:hint="default" w:ascii="Cambria Math" w:hAnsi="Cambria Math"/>
                </w:rPr>
              </m:ctrlPr>
            </m:funcPr>
            <m:fName>
              <m:r>
                <m:rPr>
                  <m:sty m:val="p"/>
                </m:rPr>
                <w:rPr>
                  <w:rFonts w:hint="default" w:ascii="Cambria Math" w:hAnsi="Cambria Math"/>
                </w:rPr>
                <m:t>sin</m:t>
              </m:r>
              <m:ctrlPr>
                <w:rPr>
                  <w:rFonts w:ascii="Cambria Math" w:hAnsi="Cambria Math"/>
                </w:rPr>
              </m:ctrlPr>
            </m:fName>
            <m:e>
              <m:r>
                <m:rPr>
                  <m:sty m:val="p"/>
                </m:rPr>
                <w:rPr>
                  <w:rFonts w:hint="default" w:ascii="Cambria Math" w:hAnsi="Cambria Math"/>
                </w:rPr>
                <m:t>φ</m:t>
              </m:r>
              <m:ctrlPr>
                <w:rPr>
                  <w:rFonts w:ascii="Cambria Math" w:hAnsi="Cambria Math"/>
                </w:rPr>
              </m:ctrlPr>
            </m:e>
          </m:func>
        </m:oMath>
      </m:oMathPara>
    </w:p>
    <w:p w14:paraId="0AEBB6CD">
      <w:pPr>
        <w:bidi w:val="0"/>
        <m:rPr/>
        <w:rPr>
          <w:rFonts w:hint="default" w:hAnsi="Cambria Math"/>
          <w:b w:val="0"/>
          <w:i w:val="0"/>
        </w:rPr>
      </w:pPr>
      <w:r>
        <m:rPr/>
        <w:rPr>
          <w:rFonts w:hint="default" w:hAnsi="Cambria Math"/>
          <w:b w:val="0"/>
          <w:i w:val="0"/>
        </w:rPr>
        <w:t>其中：</w:t>
      </w:r>
    </w:p>
    <w:p w14:paraId="1A1A987B">
      <w:pPr>
        <w:bidi w:val="0"/>
        <w:rPr>
          <w:rFonts w:hint="default" w:hAnsi="Cambria Math"/>
        </w:rPr>
      </w:pPr>
      <m:oMathPara>
        <m:oMath>
          <m:r>
            <m:rPr/>
            <w:rPr>
              <w:rFonts w:hint="default" w:ascii="Cambria Math" w:hAnsi="Cambria Math"/>
            </w:rPr>
            <m:t>N=</m:t>
          </m:r>
          <m:f>
            <m:fPr>
              <m:ctrlPr>
                <w:rPr>
                  <w:rFonts w:hint="default" w:ascii="Cambria Math" w:hAnsi="Cambria Math"/>
                </w:rPr>
              </m:ctrlPr>
            </m:fPr>
            <m:num>
              <m:r>
                <m:rPr/>
                <w:rPr>
                  <w:rFonts w:hint="default" w:ascii="Cambria Math" w:hAnsi="Cambria Math"/>
                </w:rPr>
                <m:t>a</m:t>
              </m:r>
              <m:ctrlPr>
                <w:rPr>
                  <w:rFonts w:ascii="Cambria Math" w:hAnsi="Cambria Math"/>
                </w:rPr>
              </m:ctrlPr>
            </m:num>
            <m:den>
              <m:rad>
                <m:radPr>
                  <m:degHide m:val="1"/>
                  <m:ctrlPr>
                    <w:rPr>
                      <w:rFonts w:hint="default" w:ascii="Cambria Math" w:hAnsi="Cambria Math"/>
                    </w:rPr>
                  </m:ctrlPr>
                </m:radPr>
                <m:deg>
                  <m:ctrlPr>
                    <w:rPr>
                      <w:rFonts w:ascii="Cambria Math" w:hAnsi="Cambria Math"/>
                    </w:rPr>
                  </m:ctrlPr>
                </m:deg>
                <m:e>
                  <m:r>
                    <m:rPr/>
                    <w:rPr>
                      <w:rFonts w:hint="default" w:ascii="Cambria Math" w:hAnsi="Cambria Math"/>
                    </w:rPr>
                    <m:t>1−</m:t>
                  </m:r>
                  <m:sSup>
                    <m:sSupPr>
                      <m:ctrlPr>
                        <w:rPr>
                          <w:rFonts w:hint="default" w:ascii="Cambria Math" w:hAnsi="Cambria Math"/>
                        </w:rPr>
                      </m:ctrlPr>
                    </m:sSupPr>
                    <m:e>
                      <m:r>
                        <m:rPr/>
                        <w:rPr>
                          <w:rFonts w:hint="default" w:ascii="Cambria Math" w:hAnsi="Cambria Math"/>
                        </w:rPr>
                        <m:t>e</m:t>
                      </m:r>
                      <m:ctrlPr>
                        <w:rPr>
                          <w:rFonts w:ascii="Cambria Math" w:hAnsi="Cambria Math"/>
                        </w:rPr>
                      </m:ctrlPr>
                    </m:e>
                    <m:sup>
                      <m:r>
                        <m:rPr/>
                        <w:rPr>
                          <w:rFonts w:hint="default" w:ascii="Cambria Math" w:hAnsi="Cambria Math"/>
                        </w:rPr>
                        <m:t>2</m:t>
                      </m:r>
                      <m:ctrlPr>
                        <w:rPr>
                          <w:rFonts w:ascii="Cambria Math" w:hAnsi="Cambria Math"/>
                        </w:rPr>
                      </m:ctrlPr>
                    </m:sup>
                  </m:sSup>
                  <m:func>
                    <m:funcPr>
                      <m:ctrlPr>
                        <w:rPr>
                          <w:rFonts w:hint="default" w:ascii="Cambria Math" w:hAnsi="Cambria Math"/>
                        </w:rPr>
                      </m:ctrlPr>
                    </m:funcPr>
                    <m:fName>
                      <m:sSup>
                        <m:sSupPr>
                          <m:ctrlPr>
                            <w:rPr>
                              <w:rFonts w:hint="default" w:ascii="Cambria Math" w:hAnsi="Cambria Math"/>
                            </w:rPr>
                          </m:ctrlPr>
                        </m:sSupPr>
                        <m:e>
                          <m:r>
                            <m:rPr>
                              <m:sty m:val="p"/>
                            </m:rPr>
                            <w:rPr>
                              <w:rFonts w:hint="default" w:ascii="Cambria Math" w:hAnsi="Cambria Math"/>
                            </w:rPr>
                            <m:t>sin</m:t>
                          </m:r>
                          <m:ctrlPr>
                            <w:rPr>
                              <w:rFonts w:ascii="Cambria Math" w:hAnsi="Cambria Math"/>
                            </w:rPr>
                          </m:ctrlPr>
                        </m:e>
                        <m:sup>
                          <m:r>
                            <m:rPr/>
                            <w:rPr>
                              <w:rFonts w:hint="default" w:ascii="Cambria Math" w:hAnsi="Cambria Math"/>
                            </w:rPr>
                            <m:t>2</m:t>
                          </m:r>
                          <m:ctrlPr>
                            <w:rPr>
                              <w:rFonts w:ascii="Cambria Math" w:hAnsi="Cambria Math"/>
                            </w:rPr>
                          </m:ctrlPr>
                        </m:sup>
                      </m:sSup>
                      <m:ctrlPr>
                        <w:rPr>
                          <w:rFonts w:hint="default" w:ascii="Cambria Math" w:hAnsi="Cambria Math"/>
                        </w:rPr>
                      </m:ctrlPr>
                    </m:fName>
                    <m:e>
                      <m:r>
                        <m:rPr/>
                        <w:rPr>
                          <w:rFonts w:hint="default" w:ascii="Cambria Math" w:hAnsi="Cambria Math"/>
                        </w:rPr>
                        <m:t>φ</m:t>
                      </m:r>
                      <m:ctrlPr>
                        <w:rPr>
                          <w:rFonts w:hint="default" w:ascii="Cambria Math" w:hAnsi="Cambria Math"/>
                        </w:rPr>
                      </m:ctrlPr>
                    </m:e>
                  </m:func>
                  <m:ctrlPr>
                    <w:rPr>
                      <w:rFonts w:hint="default" w:ascii="Cambria Math" w:hAnsi="Cambria Math"/>
                    </w:rPr>
                  </m:ctrlPr>
                </m:e>
              </m:rad>
              <m:ctrlPr>
                <w:rPr>
                  <w:rFonts w:hint="default" w:ascii="Cambria Math" w:hAnsi="Cambria Math"/>
                </w:rPr>
              </m:ctrlPr>
            </m:den>
          </m:f>
        </m:oMath>
      </m:oMathPara>
    </w:p>
    <w:p w14:paraId="5F7CC830">
      <w:pPr>
        <w:bidi w:val="0"/>
      </w:pPr>
    </w:p>
    <w:p w14:paraId="1A11F409">
      <w:pPr>
        <w:bidi w:val="0"/>
        <w:rPr>
          <w:rFonts w:hint="eastAsia"/>
          <w:lang w:eastAsia="zh-CN"/>
        </w:rPr>
      </w:pPr>
      <w:r>
        <w:t>其中，</w:t>
      </w:r>
      <w:r>
        <w:rPr>
          <w:rFonts w:hint="eastAsia"/>
          <w:lang w:val="en-US" w:eastAsia="zh-CN"/>
        </w:rPr>
        <w:t>a为WGS84长半轴</w:t>
      </w:r>
      <m:oMath>
        <m:r>
          <m:rPr>
            <m:sty m:val="p"/>
          </m:rPr>
          <w:rPr>
            <w:rFonts w:hint="default" w:ascii="Cambria Math" w:hAnsi="Cambria Math"/>
          </w:rPr>
          <m:t>a=6378137.0m</m:t>
        </m:r>
      </m:oMath>
      <w:r>
        <w:t>，</w:t>
      </w:r>
      <m:oMath>
        <m:r>
          <m:rPr>
            <m:sty m:val="p"/>
          </m:rPr>
          <w:rPr>
            <w:rFonts w:hint="default" w:ascii="Cambria Math" w:hAnsi="Cambria Math"/>
          </w:rPr>
          <m:t>e</m:t>
        </m:r>
      </m:oMath>
      <w:r>
        <w:t>为WGS84第一偏心率</w:t>
      </w:r>
      <w:r>
        <w:rPr>
          <w:rFonts w:hint="eastAsia"/>
          <w:lang w:eastAsia="zh-CN"/>
        </w:rPr>
        <w:t>。</w:t>
      </w:r>
    </w:p>
    <w:p w14:paraId="2BB292DA">
      <w:pPr>
        <w:bidi w:val="0"/>
        <w:rPr>
          <w:rFonts w:hint="default"/>
          <w:lang w:val="en-US" w:eastAsia="zh-CN"/>
        </w:rPr>
      </w:pPr>
      <m:oMathPara>
        <m:oMath>
          <m:sSup>
            <m:sSupPr>
              <m:ctrlPr>
                <w:rPr>
                  <w:rFonts w:hint="default" w:ascii="Cambria Math" w:hAnsi="Cambria Math" w:eastAsia="宋体"/>
                  <w:sz w:val="24"/>
                </w:rPr>
              </m:ctrlPr>
            </m:sSupPr>
            <m:e>
              <m:r>
                <m:rPr/>
                <w:rPr>
                  <w:rFonts w:hint="default" w:ascii="Cambria Math" w:hAnsi="Cambria Math" w:eastAsia="宋体"/>
                  <w:sz w:val="24"/>
                </w:rPr>
                <m:t>e</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r>
            <m:rPr/>
            <w:rPr>
              <w:rFonts w:hint="default" w:ascii="Cambria Math" w:hAnsi="Cambria Math" w:eastAsia="宋体"/>
              <w:sz w:val="24"/>
            </w:rPr>
            <m:t>=f(2−f)</m:t>
          </m:r>
        </m:oMath>
      </m:oMathPara>
    </w:p>
    <w:p w14:paraId="668E0C7B">
      <w:pPr>
        <w:bidi w:val="0"/>
      </w:pPr>
      <w:r>
        <w:t>参考原点为</w:t>
      </w:r>
    </w:p>
    <w:p w14:paraId="40DC3DF0">
      <w:pPr>
        <w:bidi w:val="0"/>
      </w:pPr>
      <m:oMathPara>
        <m:oMath>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φ</m:t>
              </m:r>
              <m:ctrlPr>
                <w:rPr>
                  <w:rFonts w:ascii="Cambria Math" w:hAnsi="Cambria Math"/>
                </w:rPr>
              </m:ctrlPr>
            </m:e>
            <m:sub>
              <m:r>
                <m:rPr>
                  <m:sty m:val="p"/>
                </m:rPr>
                <w:rPr>
                  <w:rFonts w:hint="default" w:ascii="Cambria Math" w:hAnsi="Cambria Math"/>
                </w:rPr>
                <m:t>0</m:t>
              </m:r>
              <m:ctrlPr>
                <w:rPr>
                  <w:rFonts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λ</m:t>
              </m:r>
              <m:ctrlPr>
                <w:rPr>
                  <w:rFonts w:ascii="Cambria Math" w:hAnsi="Cambria Math"/>
                </w:rPr>
              </m:ctrlPr>
            </m:e>
            <m:sub>
              <m:r>
                <m:rPr>
                  <m:sty m:val="p"/>
                </m:rPr>
                <w:rPr>
                  <w:rFonts w:hint="default" w:ascii="Cambria Math" w:hAnsi="Cambria Math"/>
                </w:rPr>
                <m:t>0</m:t>
              </m:r>
              <m:ctrlPr>
                <w:rPr>
                  <w:rFonts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h</m:t>
              </m:r>
              <m:ctrlPr>
                <w:rPr>
                  <w:rFonts w:ascii="Cambria Math" w:hAnsi="Cambria Math"/>
                </w:rPr>
              </m:ctrlPr>
            </m:e>
            <m:sub>
              <m:r>
                <m:rPr>
                  <m:sty m:val="p"/>
                </m:rPr>
                <w:rPr>
                  <w:rFonts w:hint="default" w:ascii="Cambria Math" w:hAnsi="Cambria Math"/>
                </w:rPr>
                <m:t>0</m:t>
              </m:r>
              <m:ctrlPr>
                <w:rPr>
                  <w:rFonts w:ascii="Cambria Math" w:hAnsi="Cambria Math"/>
                </w:rPr>
              </m:ctrlPr>
            </m:sub>
          </m:sSub>
          <m:r>
            <m:rPr>
              <m:sty m:val="p"/>
            </m:rPr>
            <w:rPr>
              <w:rFonts w:hint="default" w:ascii="Cambria Math" w:hAnsi="Cambria Math"/>
            </w:rPr>
            <m:t>)</m:t>
          </m:r>
        </m:oMath>
      </m:oMathPara>
    </w:p>
    <w:p w14:paraId="701A5DC2">
      <w:pPr>
        <w:bidi w:val="0"/>
      </w:pPr>
      <w:r>
        <w:t>得到当前位置与参考点之间的ECEF坐标差：</w:t>
      </w:r>
    </w:p>
    <w:p w14:paraId="5AD9FD83">
      <w:pPr>
        <w:bidi w:val="0"/>
      </w:pPr>
      <m:oMathPara>
        <m:oMath>
          <m:r>
            <m:rPr>
              <m:sty m:val="p"/>
            </m:rPr>
            <w:rPr>
              <w:rFonts w:hint="default" w:ascii="Cambria Math" w:hAnsi="Cambria Math"/>
            </w:rPr>
            <m:t>ΔX=X−</m:t>
          </m:r>
          <m:sSub>
            <m:sSubPr>
              <m:ctrlPr>
                <w:rPr>
                  <w:rFonts w:hint="default" w:ascii="Cambria Math" w:hAnsi="Cambria Math"/>
                </w:rPr>
              </m:ctrlPr>
            </m:sSubPr>
            <m:e>
              <m:r>
                <m:rPr>
                  <m:sty m:val="p"/>
                </m:rPr>
                <w:rPr>
                  <w:rFonts w:hint="default" w:ascii="Cambria Math" w:hAnsi="Cambria Math"/>
                </w:rPr>
                <m:t>X</m:t>
              </m:r>
              <m:ctrlPr>
                <w:rPr>
                  <w:rFonts w:ascii="Cambria Math" w:hAnsi="Cambria Math"/>
                </w:rPr>
              </m:ctrlPr>
            </m:e>
            <m:sub>
              <m:r>
                <m:rPr>
                  <m:sty m:val="p"/>
                </m:rPr>
                <w:rPr>
                  <w:rFonts w:hint="default" w:ascii="Cambria Math" w:hAnsi="Cambria Math"/>
                </w:rPr>
                <m:t>0</m:t>
              </m:r>
              <m:ctrlPr>
                <w:rPr>
                  <w:rFonts w:ascii="Cambria Math" w:hAnsi="Cambria Math"/>
                </w:rPr>
              </m:ctrlPr>
            </m:sub>
          </m:sSub>
          <m:r>
            <m:rPr>
              <m:sty m:val="p"/>
            </m:rPr>
            <w:rPr>
              <w:rFonts w:hint="eastAsia" w:ascii="Cambria Math" w:hAnsi="Cambria Math"/>
              <w:lang w:eastAsia="zh-CN"/>
            </w:rPr>
            <m:t>，</m:t>
          </m:r>
          <m:r>
            <m:rPr>
              <m:sty m:val="p"/>
            </m:rPr>
            <w:rPr>
              <w:rFonts w:hint="default" w:ascii="Cambria Math" w:hAnsi="Cambria Math"/>
            </w:rPr>
            <m:t>ΔY=Y−</m:t>
          </m:r>
          <m:sSub>
            <m:sSubPr>
              <m:ctrlPr>
                <w:rPr>
                  <w:rFonts w:hint="default" w:ascii="Cambria Math" w:hAnsi="Cambria Math"/>
                </w:rPr>
              </m:ctrlPr>
            </m:sSubPr>
            <m:e>
              <m:r>
                <m:rPr>
                  <m:sty m:val="p"/>
                </m:rPr>
                <w:rPr>
                  <w:rFonts w:hint="default" w:ascii="Cambria Math" w:hAnsi="Cambria Math"/>
                </w:rPr>
                <m:t>Y</m:t>
              </m:r>
              <m:ctrlPr>
                <w:rPr>
                  <w:rFonts w:ascii="Cambria Math" w:hAnsi="Cambria Math"/>
                </w:rPr>
              </m:ctrlPr>
            </m:e>
            <m:sub>
              <m:r>
                <m:rPr>
                  <m:sty m:val="p"/>
                </m:rPr>
                <w:rPr>
                  <w:rFonts w:hint="default" w:ascii="Cambria Math" w:hAnsi="Cambria Math"/>
                </w:rPr>
                <m:t>0</m:t>
              </m:r>
              <m:ctrlPr>
                <w:rPr>
                  <w:rFonts w:ascii="Cambria Math" w:hAnsi="Cambria Math"/>
                </w:rPr>
              </m:ctrlPr>
            </m:sub>
          </m:sSub>
          <m:r>
            <m:rPr>
              <m:sty m:val="p"/>
            </m:rPr>
            <w:rPr>
              <w:rFonts w:hint="eastAsia" w:ascii="Cambria Math" w:hAnsi="Cambria Math"/>
              <w:lang w:eastAsia="zh-CN"/>
            </w:rPr>
            <m:t>，</m:t>
          </m:r>
          <m:r>
            <m:rPr>
              <m:sty m:val="p"/>
            </m:rPr>
            <w:rPr>
              <w:rFonts w:hint="default" w:ascii="Cambria Math" w:hAnsi="Cambria Math"/>
            </w:rPr>
            <m:t>ΔZ=Z−</m:t>
          </m:r>
          <m:sSub>
            <m:sSubPr>
              <m:ctrlPr>
                <w:rPr>
                  <w:rFonts w:hint="default" w:ascii="Cambria Math" w:hAnsi="Cambria Math"/>
                </w:rPr>
              </m:ctrlPr>
            </m:sSubPr>
            <m:e>
              <m:r>
                <m:rPr>
                  <m:sty m:val="p"/>
                </m:rPr>
                <w:rPr>
                  <w:rFonts w:hint="default" w:ascii="Cambria Math" w:hAnsi="Cambria Math"/>
                </w:rPr>
                <m:t>Z</m:t>
              </m:r>
              <m:ctrlPr>
                <w:rPr>
                  <w:rFonts w:ascii="Cambria Math" w:hAnsi="Cambria Math"/>
                </w:rPr>
              </m:ctrlPr>
            </m:e>
            <m:sub>
              <m:r>
                <m:rPr>
                  <m:sty m:val="p"/>
                </m:rPr>
                <w:rPr>
                  <w:rFonts w:hint="default" w:ascii="Cambria Math" w:hAnsi="Cambria Math"/>
                </w:rPr>
                <m:t>0</m:t>
              </m:r>
              <m:ctrlPr>
                <w:rPr>
                  <w:rFonts w:ascii="Cambria Math" w:hAnsi="Cambria Math"/>
                </w:rPr>
              </m:ctrlPr>
            </m:sub>
          </m:sSub>
        </m:oMath>
      </m:oMathPara>
    </w:p>
    <w:p w14:paraId="16B5C861">
      <w:pPr>
        <w:bidi w:val="0"/>
        <w:rPr>
          <w:rFonts w:hint="eastAsia"/>
          <w:lang w:val="en-US" w:eastAsia="zh-CN"/>
        </w:rPr>
      </w:pPr>
      <w:r>
        <w:t>再通过参考点的经纬度建立ECEF到ENU的旋转关系</w:t>
      </w:r>
      <w:r>
        <w:rPr>
          <w:rFonts w:hint="eastAsia"/>
          <w:lang w:val="en-US" w:eastAsia="zh-CN"/>
        </w:rPr>
        <w:t>:</w:t>
      </w:r>
    </w:p>
    <w:p w14:paraId="6F614FB3">
      <w:pPr>
        <w:bidi w:val="0"/>
        <m:rPr/>
        <w:rPr>
          <w:rFonts w:hint="default" w:hAnsi="Cambria Math"/>
          <w:b w:val="0"/>
          <w:i w:val="0"/>
        </w:rPr>
      </w:pPr>
      <m:oMathPara>
        <m:oMath>
          <m:r>
            <m:rPr>
              <m:sty m:val="p"/>
            </m:rPr>
            <w:rPr>
              <w:rFonts w:hint="default" w:ascii="Cambria Math" w:hAnsi="Cambria Math"/>
            </w:rPr>
            <m:t>pENU=[ENU]</m:t>
          </m:r>
          <m:sSub>
            <m:sSubPr>
              <m:ctrlPr>
                <w:rPr>
                  <w:rFonts w:hint="default" w:ascii="Cambria Math" w:hAnsi="Cambria Math"/>
                </w:rPr>
              </m:ctrlPr>
            </m:sSubPr>
            <m:e>
              <m:r>
                <m:rPr>
                  <m:sty m:val="p"/>
                </m:rPr>
                <w:rPr>
                  <w:rFonts w:hint="default" w:ascii="Cambria Math" w:hAnsi="Cambria Math"/>
                </w:rPr>
                <m:t>p</m:t>
              </m:r>
              <m:ctrlPr>
                <w:rPr>
                  <w:rFonts w:ascii="Cambria Math" w:hAnsi="Cambria Math"/>
                </w:rPr>
              </m:ctrlPr>
            </m:e>
            <m:sub>
              <m:r>
                <m:rPr>
                  <m:sty m:val="p"/>
                </m:rPr>
                <w:rPr>
                  <w:rFonts w:hint="default" w:ascii="Cambria Math" w:hAnsi="Cambria Math"/>
                </w:rPr>
                <m:t>ENU</m:t>
              </m:r>
              <m:ctrlPr>
                <w:rPr>
                  <w:rFonts w:ascii="Cambria Math" w:hAnsi="Cambria Math"/>
                </w:rPr>
              </m:ctrlPr>
            </m:sub>
          </m:sSub>
          <m:r>
            <m:rPr>
              <m:sty m:val="p"/>
            </m:rPr>
            <w:rPr>
              <w:rFonts w:hint="default" w:ascii="Cambria Math" w:hAnsi="Cambria Math"/>
            </w:rPr>
            <m:t>=</m:t>
          </m:r>
          <m:d>
            <m:dPr>
              <m:begChr m:val="["/>
              <m:endChr m:val="]"/>
              <m:ctrlPr>
                <w:rPr>
                  <w:rFonts w:hint="default" w:ascii="Cambria Math" w:hAnsi="Cambria Math"/>
                </w:rPr>
              </m:ctrlPr>
            </m:dPr>
            <m:e>
              <m:m>
                <m:mPr>
                  <m:mcs>
                    <m:mc>
                      <m:mcPr>
                        <m:count m:val="1"/>
                        <m:mcJc m:val="center"/>
                      </m:mcPr>
                    </m:mc>
                  </m:mcs>
                  <m:ctrlPr>
                    <w:rPr>
                      <w:rFonts w:hint="default" w:ascii="Cambria Math" w:hAnsi="Cambria Math"/>
                    </w:rPr>
                  </m:ctrlPr>
                </m:mPr>
                <m:mr>
                  <m:e>
                    <m:r>
                      <m:rPr>
                        <m:sty m:val="p"/>
                      </m:rPr>
                      <w:rPr>
                        <w:rFonts w:hint="default" w:ascii="Cambria Math" w:hAnsi="Cambria Math"/>
                      </w:rPr>
                      <m:t>E</m:t>
                    </m:r>
                    <m:ctrlPr>
                      <w:rPr>
                        <w:rFonts w:ascii="Cambria Math" w:hAnsi="Cambria Math"/>
                      </w:rPr>
                    </m:ctrlPr>
                  </m:e>
                </m:mr>
                <m:mr>
                  <m:e>
                    <m:r>
                      <m:rPr>
                        <m:sty m:val="p"/>
                      </m:rPr>
                      <w:rPr>
                        <w:rFonts w:hint="default" w:ascii="Cambria Math" w:hAnsi="Cambria Math"/>
                      </w:rPr>
                      <m:t>N</m:t>
                    </m:r>
                    <m:ctrlPr>
                      <w:rPr>
                        <w:rFonts w:ascii="Cambria Math" w:hAnsi="Cambria Math"/>
                      </w:rPr>
                    </m:ctrlPr>
                  </m:e>
                </m:mr>
                <m:mr>
                  <m:e>
                    <m:r>
                      <m:rPr>
                        <m:sty m:val="p"/>
                      </m:rPr>
                      <w:rPr>
                        <w:rFonts w:hint="default" w:ascii="Cambria Math" w:hAnsi="Cambria Math"/>
                      </w:rPr>
                      <m:t>U</m:t>
                    </m:r>
                    <m:ctrlPr>
                      <w:rPr>
                        <w:rFonts w:ascii="Cambria Math" w:hAnsi="Cambria Math"/>
                      </w:rPr>
                    </m:ctrlPr>
                  </m:e>
                </m:mr>
              </m:m>
              <m:ctrlPr>
                <w:rPr>
                  <w:rFonts w:hint="default" w:ascii="Cambria Math" w:hAnsi="Cambria Math"/>
                </w:rPr>
              </m:ctrlPr>
            </m:e>
          </m:d>
        </m:oMath>
      </m:oMathPara>
    </w:p>
    <w:p w14:paraId="1C4DC8F2">
      <w:pPr>
        <w:bidi w:val="0"/>
      </w:pPr>
      <w:r>
        <w:t>ENU坐标系由East、North和Up三个方向组成，其中：</w:t>
      </w:r>
    </w:p>
    <w:p w14:paraId="3E839E3B">
      <w:pPr>
        <w:bidi w:val="0"/>
      </w:pPr>
      <w:r>
        <w:rPr>
          <w:lang w:val="en-US" w:eastAsia="zh-CN"/>
        </w:rPr>
        <w:t>E：东向</w:t>
      </w:r>
      <w:r>
        <w:rPr>
          <w:rFonts w:hint="eastAsia"/>
          <w:lang w:val="en-US" w:eastAsia="zh-CN"/>
        </w:rPr>
        <w:t>、</w:t>
      </w:r>
      <w:r>
        <w:rPr>
          <w:lang w:val="en-US" w:eastAsia="zh-CN"/>
        </w:rPr>
        <w:t>N：北向</w:t>
      </w:r>
      <w:r>
        <w:rPr>
          <w:rFonts w:hint="eastAsia"/>
          <w:lang w:val="en-US" w:eastAsia="zh-CN"/>
        </w:rPr>
        <w:t>、</w:t>
      </w:r>
      <w:r>
        <w:rPr>
          <w:lang w:val="en-US" w:eastAsia="zh-CN"/>
        </w:rPr>
        <w:t>U：天向</w:t>
      </w:r>
    </w:p>
    <w:p w14:paraId="21C43521">
      <w:pPr>
        <w:bidi w:val="0"/>
      </w:pPr>
      <w:r>
        <w:t>经过转换后，RTK输出的经纬度坐标被转换为机器人能够直接使用的米制坐标。</w:t>
      </w:r>
    </w:p>
    <w:p w14:paraId="79028584">
      <w:pPr>
        <w:bidi w:val="0"/>
        <w:ind w:left="0" w:leftChars="0" w:firstLine="0" w:firstLineChars="0"/>
        <w:rPr>
          <w:sz w:val="24"/>
          <w:szCs w:val="32"/>
        </w:rPr>
      </w:pPr>
      <w:r>
        <w:rPr>
          <w:sz w:val="24"/>
          <w:szCs w:val="32"/>
        </w:rPr>
        <w:t>1.</w:t>
      </w:r>
      <w:r>
        <w:rPr>
          <w:rFonts w:hint="eastAsia"/>
          <w:sz w:val="24"/>
          <w:szCs w:val="32"/>
          <w:lang w:val="en-US" w:eastAsia="zh-CN"/>
        </w:rPr>
        <w:t>3</w:t>
      </w:r>
      <w:r>
        <w:rPr>
          <w:sz w:val="24"/>
          <w:szCs w:val="32"/>
        </w:rPr>
        <w:t>.3 RTK坐标与机器人地图坐标转换</w:t>
      </w:r>
    </w:p>
    <w:p w14:paraId="4AD1FA2A">
      <w:pPr>
        <w:bidi w:val="0"/>
      </w:pPr>
      <w:r>
        <w:t>为了实现RTK定位结果与SLAM地图坐标统一，需要进一步完成ENU坐标系与机器人map坐标系之间的转换。</w:t>
      </w:r>
    </w:p>
    <w:p w14:paraId="75D19433">
      <w:pPr>
        <w:bidi w:val="0"/>
      </w:pPr>
      <w:r>
        <w:t>设RTK输出的局部坐标为：</w:t>
      </w:r>
    </w:p>
    <w:p w14:paraId="2A83CAFD">
      <w:pPr>
        <w:bidi w:val="0"/>
        <m:rPr/>
        <w:rPr>
          <w:rFonts w:hint="default" w:hAnsi="Cambria Math"/>
          <w:b w:val="0"/>
          <w:i w:val="0"/>
        </w:rPr>
      </w:pPr>
      <m:oMathPara>
        <m:oMath>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x</m:t>
              </m:r>
              <m:ctrlPr>
                <w:rPr>
                  <w:rFonts w:ascii="Cambria Math" w:hAnsi="Cambria Math"/>
                </w:rPr>
              </m:ctrlPr>
            </m:e>
            <m:sub>
              <m:r>
                <m:rPr>
                  <m:sty m:val="p"/>
                </m:rPr>
                <w:rPr>
                  <w:rFonts w:hint="default" w:ascii="Cambria Math" w:hAnsi="Cambria Math"/>
                </w:rPr>
                <m:t>f</m:t>
              </m:r>
              <m:ctrlPr>
                <w:rPr>
                  <w:rFonts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y</m:t>
              </m:r>
              <m:ctrlPr>
                <w:rPr>
                  <w:rFonts w:ascii="Cambria Math" w:hAnsi="Cambria Math"/>
                </w:rPr>
              </m:ctrlPr>
            </m:e>
            <m:sub>
              <m:r>
                <m:rPr>
                  <m:sty m:val="p"/>
                </m:rPr>
                <w:rPr>
                  <w:rFonts w:hint="default" w:ascii="Cambria Math" w:hAnsi="Cambria Math"/>
                </w:rPr>
                <m:t>f</m:t>
              </m:r>
              <m:ctrlPr>
                <w:rPr>
                  <w:rFonts w:ascii="Cambria Math" w:hAnsi="Cambria Math"/>
                </w:rPr>
              </m:ctrlPr>
            </m:sub>
          </m:sSub>
          <m:r>
            <m:rPr>
              <m:sty m:val="p"/>
            </m:rPr>
            <w:rPr>
              <w:rFonts w:hint="default" w:ascii="Cambria Math" w:hAnsi="Cambria Math"/>
            </w:rPr>
            <m:t>)</m:t>
          </m:r>
        </m:oMath>
      </m:oMathPara>
    </w:p>
    <w:p w14:paraId="24C3850B">
      <w:pPr>
        <w:bidi w:val="0"/>
      </w:pPr>
      <w:r>
        <w:t>初始地图位置为</w:t>
      </w:r>
    </w:p>
    <w:p w14:paraId="2D2C515A">
      <w:pPr>
        <w:bidi w:val="0"/>
        <w:rPr>
          <w:rFonts w:hint="default"/>
        </w:rPr>
      </w:pPr>
      <m:oMathPara>
        <m:oMath>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x</m:t>
              </m:r>
              <m:ctrlPr>
                <w:rPr>
                  <w:rFonts w:ascii="Cambria Math" w:hAnsi="Cambria Math"/>
                </w:rPr>
              </m:ctrlPr>
            </m:e>
            <m:sub>
              <m:r>
                <m:rPr>
                  <m:sty m:val="p"/>
                </m:rPr>
                <w:rPr>
                  <w:rFonts w:hint="default" w:ascii="Cambria Math" w:hAnsi="Cambria Math"/>
                </w:rPr>
                <m:t>s</m:t>
              </m:r>
              <m:ctrlPr>
                <w:rPr>
                  <w:rFonts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y</m:t>
              </m:r>
              <m:ctrlPr>
                <w:rPr>
                  <w:rFonts w:ascii="Cambria Math" w:hAnsi="Cambria Math"/>
                </w:rPr>
              </m:ctrlPr>
            </m:e>
            <m:sub>
              <m:r>
                <m:rPr>
                  <m:sty m:val="p"/>
                </m:rPr>
                <w:rPr>
                  <w:rFonts w:hint="default" w:ascii="Cambria Math" w:hAnsi="Cambria Math"/>
                </w:rPr>
                <m:t>s</m:t>
              </m:r>
              <m:ctrlPr>
                <w:rPr>
                  <w:rFonts w:ascii="Cambria Math" w:hAnsi="Cambria Math"/>
                </w:rPr>
              </m:ctrlPr>
            </m:sub>
          </m:sSub>
          <m:r>
            <m:rPr>
              <m:sty m:val="p"/>
            </m:rPr>
            <w:rPr>
              <w:rFonts w:hint="default" w:ascii="Cambria Math" w:hAnsi="Cambria Math"/>
            </w:rPr>
            <m:t>)</m:t>
          </m:r>
        </m:oMath>
      </m:oMathPara>
    </w:p>
    <w:p w14:paraId="30746C15">
      <w:pPr>
        <w:bidi w:val="0"/>
      </w:pPr>
      <w:r>
        <w:t>初始航向角为</w:t>
      </w:r>
    </w:p>
    <w:p w14:paraId="14BF05FA">
      <w:pPr>
        <w:bidi w:val="0"/>
      </w:pPr>
      <m:oMathPara>
        <m:oMath>
          <m:sSub>
            <m:sSubPr>
              <m:ctrlPr>
                <w:rPr>
                  <w:rFonts w:hint="default" w:ascii="Cambria Math" w:hAnsi="Cambria Math"/>
                </w:rPr>
              </m:ctrlPr>
            </m:sSubPr>
            <m:e>
              <m:r>
                <m:rPr>
                  <m:sty m:val="p"/>
                </m:rPr>
                <w:rPr>
                  <w:rFonts w:hint="default" w:ascii="Cambria Math" w:hAnsi="Cambria Math"/>
                </w:rPr>
                <m:t>θ</m:t>
              </m:r>
              <m:ctrlPr>
                <w:rPr>
                  <w:rFonts w:ascii="Cambria Math" w:hAnsi="Cambria Math"/>
                </w:rPr>
              </m:ctrlPr>
            </m:e>
            <m:sub>
              <m:r>
                <m:rPr>
                  <m:sty m:val="p"/>
                </m:rPr>
                <w:rPr>
                  <w:rFonts w:hint="default" w:ascii="Cambria Math" w:hAnsi="Cambria Math"/>
                </w:rPr>
                <m:t>s</m:t>
              </m:r>
              <m:ctrlPr>
                <w:rPr>
                  <w:rFonts w:ascii="Cambria Math" w:hAnsi="Cambria Math"/>
                </w:rPr>
              </m:ctrlPr>
            </m:sub>
          </m:sSub>
        </m:oMath>
      </m:oMathPara>
    </w:p>
    <w:p w14:paraId="79A84AE4">
      <w:pPr>
        <w:bidi w:val="0"/>
      </w:pPr>
      <w:r>
        <w:t>则可以通过二维刚体变换得到地图坐标：</w:t>
      </w:r>
    </w:p>
    <w:p w14:paraId="3E0109CC">
      <w:pPr>
        <w:bidi w:val="0"/>
        <w:rPr>
          <w:rFonts w:hint="default"/>
        </w:rPr>
      </w:pPr>
      <m:oMathPara>
        <m:oMath>
          <m:sSub>
            <m:sSubPr>
              <m:ctrlPr>
                <w:rPr>
                  <w:rFonts w:hint="default" w:ascii="Cambria Math" w:hAnsi="Cambria Math"/>
                </w:rPr>
              </m:ctrlPr>
            </m:sSubPr>
            <m:e>
              <m:r>
                <m:rPr>
                  <m:sty m:val="p"/>
                </m:rPr>
                <w:rPr>
                  <w:rFonts w:hint="default" w:ascii="Cambria Math" w:hAnsi="Cambria Math"/>
                </w:rPr>
                <m:t>x</m:t>
              </m:r>
              <m:ctrlPr>
                <w:rPr>
                  <w:rFonts w:ascii="Cambria Math" w:hAnsi="Cambria Math"/>
                </w:rPr>
              </m:ctrlPr>
            </m:e>
            <m:sub>
              <m:r>
                <m:rPr>
                  <m:sty m:val="p"/>
                </m:rPr>
                <w:rPr>
                  <w:rFonts w:hint="default" w:ascii="Cambria Math" w:hAnsi="Cambria Math"/>
                </w:rPr>
                <m:t>m</m:t>
              </m:r>
              <m:ctrlPr>
                <w:rPr>
                  <w:rFonts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x</m:t>
              </m:r>
              <m:ctrlPr>
                <w:rPr>
                  <w:rFonts w:ascii="Cambria Math" w:hAnsi="Cambria Math"/>
                </w:rPr>
              </m:ctrlPr>
            </m:e>
            <m:sub>
              <m:r>
                <m:rPr>
                  <m:sty m:val="p"/>
                </m:rPr>
                <w:rPr>
                  <w:rFonts w:hint="default" w:ascii="Cambria Math" w:hAnsi="Cambria Math"/>
                </w:rPr>
                <m:t>s</m:t>
              </m:r>
              <m:ctrlPr>
                <w:rPr>
                  <w:rFonts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x</m:t>
              </m:r>
              <m:ctrlPr>
                <w:rPr>
                  <w:rFonts w:ascii="Cambria Math" w:hAnsi="Cambria Math"/>
                </w:rPr>
              </m:ctrlPr>
            </m:e>
            <m:sub>
              <m:r>
                <m:rPr>
                  <m:sty m:val="p"/>
                </m:rPr>
                <w:rPr>
                  <w:rFonts w:hint="default" w:ascii="Cambria Math" w:hAnsi="Cambria Math"/>
                </w:rPr>
                <m:t>f</m:t>
              </m:r>
              <m:ctrlPr>
                <w:rPr>
                  <w:rFonts w:ascii="Cambria Math" w:hAnsi="Cambria Math"/>
                </w:rPr>
              </m:ctrlPr>
            </m:sub>
          </m:sSub>
          <m:func>
            <m:funcPr>
              <m:ctrlPr>
                <w:rPr>
                  <w:rFonts w:hint="default" w:ascii="Cambria Math" w:hAnsi="Cambria Math"/>
                </w:rPr>
              </m:ctrlPr>
            </m:funcPr>
            <m:fName>
              <m:r>
                <m:rPr>
                  <m:sty m:val="p"/>
                </m:rPr>
                <w:rPr>
                  <w:rFonts w:hint="default" w:ascii="Cambria Math" w:hAnsi="Cambria Math"/>
                </w:rPr>
                <m:t>cos</m:t>
              </m:r>
              <m:ctrlPr>
                <w:rPr>
                  <w:rFonts w:ascii="Cambria Math" w:hAnsi="Cambria Math"/>
                </w:rPr>
              </m:ctrlPr>
            </m:fName>
            <m:e>
              <m:sSub>
                <m:sSubPr>
                  <m:ctrlPr>
                    <w:rPr>
                      <w:rFonts w:hint="default" w:ascii="Cambria Math" w:hAnsi="Cambria Math"/>
                    </w:rPr>
                  </m:ctrlPr>
                </m:sSubPr>
                <m:e>
                  <m:r>
                    <m:rPr>
                      <m:sty m:val="p"/>
                    </m:rPr>
                    <w:rPr>
                      <w:rFonts w:hint="default" w:ascii="Cambria Math" w:hAnsi="Cambria Math"/>
                    </w:rPr>
                    <m:t>θ</m:t>
                  </m:r>
                  <m:ctrlPr>
                    <w:rPr>
                      <w:rFonts w:ascii="Cambria Math" w:hAnsi="Cambria Math"/>
                    </w:rPr>
                  </m:ctrlPr>
                </m:e>
                <m:sub>
                  <m:r>
                    <m:rPr>
                      <m:sty m:val="p"/>
                    </m:rPr>
                    <w:rPr>
                      <w:rFonts w:hint="default" w:ascii="Cambria Math" w:hAnsi="Cambria Math"/>
                    </w:rPr>
                    <m:t>s</m:t>
                  </m:r>
                  <m:ctrlPr>
                    <w:rPr>
                      <w:rFonts w:ascii="Cambria Math" w:hAnsi="Cambria Math"/>
                    </w:rPr>
                  </m:ctrlPr>
                </m:sub>
              </m:sSub>
              <m:ctrlPr>
                <w:rPr>
                  <w:rFonts w:hint="default" w:ascii="Cambria Math" w:hAnsi="Cambria Math"/>
                </w:rPr>
              </m:ctrlPr>
            </m:e>
          </m:func>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y</m:t>
              </m:r>
              <m:ctrlPr>
                <w:rPr>
                  <w:rFonts w:hint="default" w:ascii="Cambria Math" w:hAnsi="Cambria Math"/>
                </w:rPr>
              </m:ctrlPr>
            </m:e>
            <m:sub>
              <m:r>
                <m:rPr>
                  <m:sty m:val="p"/>
                </m:rPr>
                <w:rPr>
                  <w:rFonts w:hint="default" w:ascii="Cambria Math" w:hAnsi="Cambria Math"/>
                </w:rPr>
                <m:t>f</m:t>
              </m:r>
              <m:ctrlPr>
                <w:rPr>
                  <w:rFonts w:hint="default" w:ascii="Cambria Math" w:hAnsi="Cambria Math"/>
                </w:rPr>
              </m:ctrlPr>
            </m:sub>
          </m:sSub>
          <m:func>
            <m:funcPr>
              <m:ctrlPr>
                <w:rPr>
                  <w:rFonts w:hint="default" w:ascii="Cambria Math" w:hAnsi="Cambria Math"/>
                </w:rPr>
              </m:ctrlPr>
            </m:funcPr>
            <m:fName>
              <m:r>
                <m:rPr>
                  <m:sty m:val="p"/>
                </m:rPr>
                <w:rPr>
                  <w:rFonts w:hint="default" w:ascii="Cambria Math" w:hAnsi="Cambria Math"/>
                </w:rPr>
                <m:t>sin</m:t>
              </m:r>
              <m:ctrlPr>
                <w:rPr>
                  <w:rFonts w:hint="default" w:ascii="Cambria Math" w:hAnsi="Cambria Math"/>
                </w:rPr>
              </m:ctrlPr>
            </m:fName>
            <m:e>
              <m:sSub>
                <m:sSubPr>
                  <m:ctrlPr>
                    <w:rPr>
                      <w:rFonts w:hint="default" w:ascii="Cambria Math" w:hAnsi="Cambria Math"/>
                    </w:rPr>
                  </m:ctrlPr>
                </m:sSubPr>
                <m:e>
                  <m:r>
                    <m:rPr>
                      <m:sty m:val="p"/>
                    </m:rPr>
                    <w:rPr>
                      <w:rFonts w:hint="default" w:ascii="Cambria Math" w:hAnsi="Cambria Math"/>
                    </w:rPr>
                    <m:t>θ</m:t>
                  </m:r>
                  <m:ctrlPr>
                    <w:rPr>
                      <w:rFonts w:ascii="Cambria Math" w:hAnsi="Cambria Math"/>
                    </w:rPr>
                  </m:ctrlPr>
                </m:e>
                <m:sub>
                  <m:r>
                    <m:rPr>
                      <m:sty m:val="p"/>
                    </m:rPr>
                    <w:rPr>
                      <w:rFonts w:hint="default" w:ascii="Cambria Math" w:hAnsi="Cambria Math"/>
                    </w:rPr>
                    <m:t>s</m:t>
                  </m:r>
                  <m:ctrlPr>
                    <w:rPr>
                      <w:rFonts w:ascii="Cambria Math" w:hAnsi="Cambria Math"/>
                    </w:rPr>
                  </m:ctrlPr>
                </m:sub>
              </m:sSub>
              <m:ctrlPr>
                <w:rPr>
                  <w:rFonts w:hint="default" w:ascii="Cambria Math" w:hAnsi="Cambria Math"/>
                </w:rPr>
              </m:ctrlPr>
            </m:e>
          </m:func>
        </m:oMath>
      </m:oMathPara>
    </w:p>
    <w:p w14:paraId="0C35CAEB">
      <w:pPr>
        <w:bidi w:val="0"/>
      </w:pPr>
      <m:oMathPara>
        <m:oMath>
          <m:sSub>
            <m:sSubPr>
              <m:ctrlPr>
                <w:rPr>
                  <w:rFonts w:hint="default" w:ascii="Cambria Math" w:hAnsi="Cambria Math"/>
                </w:rPr>
              </m:ctrlPr>
            </m:sSubPr>
            <m:e>
              <m:r>
                <m:rPr>
                  <m:sty m:val="p"/>
                </m:rPr>
                <w:rPr>
                  <w:rFonts w:hint="default" w:ascii="Cambria Math" w:hAnsi="Cambria Math"/>
                </w:rPr>
                <m:t>y</m:t>
              </m:r>
              <m:ctrlPr>
                <w:rPr>
                  <w:rFonts w:hint="default" w:ascii="Cambria Math" w:hAnsi="Cambria Math"/>
                </w:rPr>
              </m:ctrlPr>
            </m:e>
            <m:sub>
              <m:r>
                <m:rPr>
                  <m:sty m:val="p"/>
                </m:rPr>
                <w:rPr>
                  <w:rFonts w:hint="default" w:ascii="Cambria Math" w:hAnsi="Cambria Math"/>
                </w:rPr>
                <m:t>m</m:t>
              </m:r>
              <m:ctrlPr>
                <w:rPr>
                  <w:rFonts w:hint="default"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y</m:t>
              </m:r>
              <m:ctrlPr>
                <w:rPr>
                  <w:rFonts w:hint="default" w:ascii="Cambria Math" w:hAnsi="Cambria Math"/>
                </w:rPr>
              </m:ctrlPr>
            </m:e>
            <m:sub>
              <m:r>
                <m:rPr>
                  <m:sty m:val="p"/>
                </m:rPr>
                <w:rPr>
                  <w:rFonts w:hint="default" w:ascii="Cambria Math" w:hAnsi="Cambria Math"/>
                </w:rPr>
                <m:t>s</m:t>
              </m:r>
              <m:ctrlPr>
                <w:rPr>
                  <w:rFonts w:hint="default"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x</m:t>
              </m:r>
              <m:ctrlPr>
                <w:rPr>
                  <w:rFonts w:hint="default" w:ascii="Cambria Math" w:hAnsi="Cambria Math"/>
                </w:rPr>
              </m:ctrlPr>
            </m:e>
            <m:sub>
              <m:r>
                <m:rPr>
                  <m:sty m:val="p"/>
                </m:rPr>
                <w:rPr>
                  <w:rFonts w:hint="default" w:ascii="Cambria Math" w:hAnsi="Cambria Math"/>
                </w:rPr>
                <m:t>f</m:t>
              </m:r>
              <m:ctrlPr>
                <w:rPr>
                  <w:rFonts w:hint="default" w:ascii="Cambria Math" w:hAnsi="Cambria Math"/>
                </w:rPr>
              </m:ctrlPr>
            </m:sub>
          </m:sSub>
          <m:func>
            <m:funcPr>
              <m:ctrlPr>
                <w:rPr>
                  <w:rFonts w:hint="default" w:ascii="Cambria Math" w:hAnsi="Cambria Math"/>
                </w:rPr>
              </m:ctrlPr>
            </m:funcPr>
            <m:fName>
              <m:r>
                <m:rPr>
                  <m:sty m:val="p"/>
                </m:rPr>
                <w:rPr>
                  <w:rFonts w:hint="default" w:ascii="Cambria Math" w:hAnsi="Cambria Math"/>
                </w:rPr>
                <m:t>sin</m:t>
              </m:r>
              <m:ctrlPr>
                <w:rPr>
                  <w:rFonts w:hint="default" w:ascii="Cambria Math" w:hAnsi="Cambria Math"/>
                </w:rPr>
              </m:ctrlPr>
            </m:fName>
            <m:e>
              <m:sSub>
                <m:sSubPr>
                  <m:ctrlPr>
                    <w:rPr>
                      <w:rFonts w:hint="default" w:ascii="Cambria Math" w:hAnsi="Cambria Math"/>
                    </w:rPr>
                  </m:ctrlPr>
                </m:sSubPr>
                <m:e>
                  <m:r>
                    <m:rPr>
                      <m:sty m:val="p"/>
                    </m:rPr>
                    <w:rPr>
                      <w:rFonts w:hint="default" w:ascii="Cambria Math" w:hAnsi="Cambria Math"/>
                    </w:rPr>
                    <m:t>θ</m:t>
                  </m:r>
                  <m:ctrlPr>
                    <w:rPr>
                      <w:rFonts w:ascii="Cambria Math" w:hAnsi="Cambria Math"/>
                    </w:rPr>
                  </m:ctrlPr>
                </m:e>
                <m:sub>
                  <m:r>
                    <m:rPr>
                      <m:sty m:val="p"/>
                    </m:rPr>
                    <w:rPr>
                      <w:rFonts w:hint="default" w:ascii="Cambria Math" w:hAnsi="Cambria Math"/>
                    </w:rPr>
                    <m:t>s</m:t>
                  </m:r>
                  <m:ctrlPr>
                    <w:rPr>
                      <w:rFonts w:ascii="Cambria Math" w:hAnsi="Cambria Math"/>
                    </w:rPr>
                  </m:ctrlPr>
                </m:sub>
              </m:sSub>
              <m:ctrlPr>
                <w:rPr>
                  <w:rFonts w:hint="default" w:ascii="Cambria Math" w:hAnsi="Cambria Math"/>
                </w:rPr>
              </m:ctrlPr>
            </m:e>
          </m:func>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y</m:t>
              </m:r>
              <m:ctrlPr>
                <w:rPr>
                  <w:rFonts w:hint="default" w:ascii="Cambria Math" w:hAnsi="Cambria Math"/>
                </w:rPr>
              </m:ctrlPr>
            </m:e>
            <m:sub>
              <m:r>
                <m:rPr>
                  <m:sty m:val="p"/>
                </m:rPr>
                <w:rPr>
                  <w:rFonts w:hint="default" w:ascii="Cambria Math" w:hAnsi="Cambria Math"/>
                </w:rPr>
                <m:t>f</m:t>
              </m:r>
              <m:ctrlPr>
                <w:rPr>
                  <w:rFonts w:hint="default" w:ascii="Cambria Math" w:hAnsi="Cambria Math"/>
                </w:rPr>
              </m:ctrlPr>
            </m:sub>
          </m:sSub>
          <m:func>
            <m:funcPr>
              <m:ctrlPr>
                <w:rPr>
                  <w:rFonts w:hint="default" w:ascii="Cambria Math" w:hAnsi="Cambria Math"/>
                </w:rPr>
              </m:ctrlPr>
            </m:funcPr>
            <m:fName>
              <m:r>
                <m:rPr>
                  <m:sty m:val="p"/>
                </m:rPr>
                <w:rPr>
                  <w:rFonts w:hint="default" w:ascii="Cambria Math" w:hAnsi="Cambria Math"/>
                </w:rPr>
                <m:t>cos</m:t>
              </m:r>
              <m:ctrlPr>
                <w:rPr>
                  <w:rFonts w:hint="default" w:ascii="Cambria Math" w:hAnsi="Cambria Math"/>
                </w:rPr>
              </m:ctrlPr>
            </m:fName>
            <m:e>
              <m:sSub>
                <m:sSubPr>
                  <m:ctrlPr>
                    <w:rPr>
                      <w:rFonts w:hint="default" w:ascii="Cambria Math" w:hAnsi="Cambria Math"/>
                    </w:rPr>
                  </m:ctrlPr>
                </m:sSubPr>
                <m:e>
                  <m:r>
                    <m:rPr>
                      <m:sty m:val="p"/>
                    </m:rPr>
                    <w:rPr>
                      <w:rFonts w:hint="default" w:ascii="Cambria Math" w:hAnsi="Cambria Math"/>
                    </w:rPr>
                    <m:t>θ</m:t>
                  </m:r>
                  <m:ctrlPr>
                    <w:rPr>
                      <w:rFonts w:ascii="Cambria Math" w:hAnsi="Cambria Math"/>
                    </w:rPr>
                  </m:ctrlPr>
                </m:e>
                <m:sub>
                  <m:r>
                    <m:rPr>
                      <m:sty m:val="p"/>
                    </m:rPr>
                    <w:rPr>
                      <w:rFonts w:hint="default" w:ascii="Cambria Math" w:hAnsi="Cambria Math"/>
                    </w:rPr>
                    <m:t>s</m:t>
                  </m:r>
                  <m:ctrlPr>
                    <w:rPr>
                      <w:rFonts w:ascii="Cambria Math" w:hAnsi="Cambria Math"/>
                    </w:rPr>
                  </m:ctrlPr>
                </m:sub>
              </m:sSub>
              <m:ctrlPr>
                <w:rPr>
                  <w:rFonts w:hint="default" w:ascii="Cambria Math" w:hAnsi="Cambria Math"/>
                </w:rPr>
              </m:ctrlPr>
            </m:e>
          </m:func>
        </m:oMath>
      </m:oMathPara>
    </w:p>
    <w:p w14:paraId="0AD3D770">
      <w:pPr>
        <w:bidi w:val="0"/>
      </w:pPr>
      <w:r>
        <w:t>同时，目标航向角可以表示为</w:t>
      </w:r>
    </w:p>
    <w:p w14:paraId="7981F8DF">
      <w:pPr>
        <w:bidi w:val="0"/>
      </w:pPr>
      <m:oMathPara>
        <m:oMath>
          <m:sSub>
            <m:sSubPr>
              <m:ctrlPr>
                <w:rPr>
                  <w:rFonts w:hint="default" w:ascii="Cambria Math" w:hAnsi="Cambria Math"/>
                </w:rPr>
              </m:ctrlPr>
            </m:sSubPr>
            <m:e>
              <m:r>
                <m:rPr>
                  <m:sty m:val="p"/>
                </m:rPr>
                <w:rPr>
                  <w:rFonts w:hint="default" w:ascii="Cambria Math" w:hAnsi="Cambria Math"/>
                </w:rPr>
                <m:t>θ</m:t>
              </m:r>
              <m:ctrlPr>
                <w:rPr>
                  <w:rFonts w:ascii="Cambria Math" w:hAnsi="Cambria Math"/>
                </w:rPr>
              </m:ctrlPr>
            </m:e>
            <m:sub>
              <m:r>
                <m:rPr>
                  <m:sty m:val="p"/>
                </m:rPr>
                <w:rPr>
                  <w:rFonts w:hint="default" w:ascii="Cambria Math" w:hAnsi="Cambria Math"/>
                </w:rPr>
                <m:t>m</m:t>
              </m:r>
              <m:ctrlPr>
                <w:rPr>
                  <w:rFonts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θ</m:t>
              </m:r>
              <m:ctrlPr>
                <w:rPr>
                  <w:rFonts w:ascii="Cambria Math" w:hAnsi="Cambria Math"/>
                </w:rPr>
              </m:ctrlPr>
            </m:e>
            <m:sub>
              <m:r>
                <m:rPr>
                  <m:sty m:val="p"/>
                </m:rPr>
                <w:rPr>
                  <w:rFonts w:hint="default" w:ascii="Cambria Math" w:hAnsi="Cambria Math"/>
                </w:rPr>
                <m:t>s</m:t>
              </m:r>
              <m:ctrlPr>
                <w:rPr>
                  <w:rFonts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θ</m:t>
              </m:r>
              <m:ctrlPr>
                <w:rPr>
                  <w:rFonts w:ascii="Cambria Math" w:hAnsi="Cambria Math"/>
                </w:rPr>
              </m:ctrlPr>
            </m:e>
            <m:sub>
              <m:r>
                <m:rPr>
                  <m:sty m:val="p"/>
                </m:rPr>
                <w:rPr>
                  <w:rFonts w:hint="default" w:ascii="Cambria Math" w:hAnsi="Cambria Math"/>
                </w:rPr>
                <m:t>f</m:t>
              </m:r>
              <m:ctrlPr>
                <w:rPr>
                  <w:rFonts w:ascii="Cambria Math" w:hAnsi="Cambria Math"/>
                </w:rPr>
              </m:ctrlPr>
            </m:sub>
          </m:sSub>
        </m:oMath>
      </m:oMathPara>
    </w:p>
    <w:p w14:paraId="30E89767">
      <w:pPr>
        <w:bidi w:val="0"/>
      </w:pPr>
      <w:r>
        <w:t>该变换在项目代码中被实现为独立的纯数学模块，不依赖ROS状态，因此可以通过单元测试验证其正确性。</w:t>
      </w:r>
    </w:p>
    <w:p w14:paraId="6EFA6AF5">
      <w:pPr>
        <w:bidi w:val="0"/>
        <w:rPr>
          <w:rFonts w:hint="default" w:eastAsiaTheme="minorEastAsia"/>
          <w:sz w:val="24"/>
          <w:szCs w:val="32"/>
          <w:lang w:val="en-US" w:eastAsia="zh-CN"/>
        </w:rPr>
      </w:pPr>
      <w:r>
        <w:t>该结构使北斗定位信息能够从原始地理坐标进一步转换为机器人导航系统可使用的局部坐标，而不仅停留在经纬度数据显示层面</w:t>
      </w:r>
      <w:r>
        <w:rPr>
          <w:rFonts w:hint="eastAsia"/>
          <w:lang w:eastAsia="zh-CN"/>
        </w:rPr>
        <w:t>。</w:t>
      </w:r>
    </w:p>
    <w:p w14:paraId="4D4BF9E4">
      <w:pPr>
        <w:pStyle w:val="4"/>
        <w:keepNext w:val="0"/>
        <w:keepLines w:val="0"/>
        <w:widowControl/>
        <w:suppressLineNumbers w:val="0"/>
      </w:pPr>
      <w:r>
        <w:rPr>
          <w:rFonts w:hint="eastAsia"/>
          <w:lang w:val="en-US" w:eastAsia="zh-CN"/>
        </w:rPr>
        <w:t>1</w:t>
      </w:r>
      <w:r>
        <w:t>.</w:t>
      </w:r>
      <w:r>
        <w:rPr>
          <w:rFonts w:hint="eastAsia"/>
          <w:lang w:val="en-US" w:eastAsia="zh-CN"/>
        </w:rPr>
        <w:t>4</w:t>
      </w:r>
      <w:r>
        <w:t xml:space="preserve"> RTK-SLAM融合定位方法</w:t>
      </w:r>
    </w:p>
    <w:p w14:paraId="7B442379">
      <w:pPr>
        <w:bidi w:val="0"/>
        <w:ind w:left="0" w:leftChars="0" w:firstLine="0" w:firstLineChars="0"/>
        <w:rPr>
          <w:rFonts w:hint="default" w:hAnsi="Cambria Math"/>
          <w:b w:val="0"/>
          <w:i w:val="0"/>
          <w:sz w:val="24"/>
          <w:szCs w:val="32"/>
        </w:rPr>
      </w:pPr>
      <w:r>
        <w:rPr>
          <w:rFonts w:hint="default" w:hAnsi="Cambria Math"/>
          <w:b w:val="0"/>
          <w:i w:val="0"/>
          <w:sz w:val="24"/>
          <w:szCs w:val="32"/>
        </w:rPr>
        <w:t>1.</w:t>
      </w:r>
      <w:r>
        <w:rPr>
          <w:rFonts w:hint="eastAsia" w:hAnsi="Cambria Math"/>
          <w:b w:val="0"/>
          <w:i w:val="0"/>
          <w:sz w:val="24"/>
          <w:szCs w:val="32"/>
          <w:lang w:val="en-US" w:eastAsia="zh-CN"/>
        </w:rPr>
        <w:t>4</w:t>
      </w:r>
      <w:r>
        <w:rPr>
          <w:rFonts w:hint="default" w:hAnsi="Cambria Math"/>
          <w:b w:val="0"/>
          <w:i w:val="0"/>
          <w:sz w:val="24"/>
          <w:szCs w:val="32"/>
        </w:rPr>
        <w:t>.</w:t>
      </w:r>
      <w:r>
        <w:rPr>
          <w:rFonts w:hint="eastAsia" w:hAnsi="Cambria Math"/>
          <w:b w:val="0"/>
          <w:i w:val="0"/>
          <w:sz w:val="24"/>
          <w:szCs w:val="32"/>
          <w:lang w:val="en-US" w:eastAsia="zh-CN"/>
        </w:rPr>
        <w:t>1</w:t>
      </w:r>
      <w:r>
        <w:rPr>
          <w:rFonts w:hint="default" w:hAnsi="Cambria Math"/>
          <w:b w:val="0"/>
          <w:i w:val="0"/>
          <w:sz w:val="24"/>
          <w:szCs w:val="32"/>
        </w:rPr>
        <w:t xml:space="preserve"> 多源融合定位思想</w:t>
      </w:r>
    </w:p>
    <w:p w14:paraId="5C5F4291">
      <w:pPr>
        <w:bidi w:val="0"/>
      </w:pPr>
      <w:r>
        <w:t>单一定位方式在复杂室外环境中存在一定局限性。RTK能够提供具有全球参考意义的高精度绝对位置，但在卫星遮挡、无线差分链路波动等情况下可能出现短时数据异常；SLAM能够利用激光雷达等环境特征实现连续定位，但随着机器人运动时间增加，局部位姿估计可能产生累计漂移</w:t>
      </w:r>
      <w:r>
        <w:rPr>
          <w:rFonts w:hint="eastAsia"/>
          <w:lang w:eastAsia="zh-CN"/>
        </w:rPr>
        <w:t>。</w:t>
      </w:r>
      <w:r>
        <w:rPr>
          <w:rFonts w:hint="eastAsia"/>
          <w:lang w:val="en-US" w:eastAsia="zh-CN"/>
        </w:rPr>
        <w:t>因此</w:t>
      </w:r>
      <w:r>
        <w:t>本文采用多传感器融合思想，将RTK绝对定位信息与SLAM、IMU以及轮式里程计信息进行融合，提高机器人定位系统的稳定性和鲁棒性。</w:t>
      </w:r>
    </w:p>
    <w:p w14:paraId="6B495953">
      <w:pPr>
        <w:bidi w:val="0"/>
        <w:ind w:left="0" w:leftChars="0" w:firstLine="0" w:firstLineChars="0"/>
        <w:rPr>
          <w:rFonts w:hint="eastAsia" w:hAnsi="Cambria Math" w:eastAsiaTheme="minorEastAsia"/>
          <w:b w:val="0"/>
          <w:i w:val="0"/>
          <w:sz w:val="24"/>
          <w:szCs w:val="32"/>
          <w:lang w:val="en-US" w:eastAsia="zh-CN"/>
        </w:rPr>
      </w:pPr>
      <w:r>
        <w:rPr>
          <w:rFonts w:hint="default" w:hAnsi="Cambria Math"/>
          <w:b w:val="0"/>
          <w:i w:val="0"/>
          <w:sz w:val="24"/>
          <w:szCs w:val="32"/>
        </w:rPr>
        <w:t>1.</w:t>
      </w:r>
      <w:r>
        <w:rPr>
          <w:rFonts w:hint="eastAsia" w:hAnsi="Cambria Math"/>
          <w:b w:val="0"/>
          <w:i w:val="0"/>
          <w:sz w:val="24"/>
          <w:szCs w:val="32"/>
          <w:lang w:val="en-US" w:eastAsia="zh-CN"/>
        </w:rPr>
        <w:t>4</w:t>
      </w:r>
      <w:r>
        <w:rPr>
          <w:rFonts w:hint="default" w:hAnsi="Cambria Math"/>
          <w:b w:val="0"/>
          <w:i w:val="0"/>
          <w:sz w:val="24"/>
          <w:szCs w:val="32"/>
        </w:rPr>
        <w:t>.</w:t>
      </w:r>
      <w:r>
        <w:rPr>
          <w:rFonts w:hint="eastAsia" w:hAnsi="Cambria Math"/>
          <w:b w:val="0"/>
          <w:i w:val="0"/>
          <w:sz w:val="24"/>
          <w:szCs w:val="32"/>
          <w:lang w:val="en-US" w:eastAsia="zh-CN"/>
        </w:rPr>
        <w:t>2</w:t>
      </w:r>
      <w:r>
        <w:rPr>
          <w:rFonts w:hint="default" w:hAnsi="Cambria Math"/>
          <w:b w:val="0"/>
          <w:i w:val="0"/>
          <w:sz w:val="24"/>
          <w:szCs w:val="32"/>
        </w:rPr>
        <w:t xml:space="preserve"> </w:t>
      </w:r>
      <w:r>
        <w:rPr>
          <w:rFonts w:hint="eastAsia" w:hAnsi="Cambria Math"/>
          <w:b w:val="0"/>
          <w:i w:val="0"/>
          <w:sz w:val="24"/>
          <w:szCs w:val="32"/>
          <w:lang w:val="en-US" w:eastAsia="zh-CN"/>
        </w:rPr>
        <w:t>ROS2</w:t>
      </w:r>
      <w:r>
        <w:rPr>
          <w:rFonts w:hint="default" w:hAnsi="Cambria Math"/>
          <w:b w:val="0"/>
          <w:i w:val="0"/>
          <w:sz w:val="24"/>
          <w:szCs w:val="32"/>
        </w:rPr>
        <w:t>融合定位</w:t>
      </w:r>
      <w:r>
        <w:rPr>
          <w:rFonts w:hint="eastAsia" w:hAnsi="Cambria Math"/>
          <w:b w:val="0"/>
          <w:i w:val="0"/>
          <w:sz w:val="24"/>
          <w:szCs w:val="32"/>
          <w:lang w:val="en-US" w:eastAsia="zh-CN"/>
        </w:rPr>
        <w:t>实现</w:t>
      </w:r>
    </w:p>
    <w:p w14:paraId="277A7BCB">
      <w:pPr>
        <w:bidi w:val="0"/>
        <w:rPr/>
      </w:pPr>
      <w:r>
        <w:t>本文基于ROS 2机器人软件框架实现RTK与SLAM融合定位。</w:t>
      </w:r>
    </w:p>
    <w:p w14:paraId="3E08D2F9">
      <w:pPr>
        <w:bidi w:val="0"/>
        <w:rPr>
          <w:rFonts w:hint="eastAsia" w:eastAsiaTheme="minorEastAsia"/>
          <w:lang w:eastAsia="zh-CN"/>
        </w:rPr>
      </w:pPr>
      <w:r>
        <w:t>系统主要包含以下节点：RTK定位节点</w:t>
      </w:r>
      <w:r>
        <w:rPr>
          <w:rFonts w:hint="eastAsia"/>
          <w:lang w:eastAsia="zh-CN"/>
        </w:rPr>
        <w:t>；</w:t>
      </w:r>
      <w:r>
        <w:t>SLAM节点</w:t>
      </w:r>
      <w:r>
        <w:rPr>
          <w:rFonts w:hint="eastAsia"/>
          <w:lang w:eastAsia="zh-CN"/>
        </w:rPr>
        <w:t>；</w:t>
      </w:r>
      <w:r>
        <w:t>robot_localization EKF节点</w:t>
      </w:r>
    </w:p>
    <w:p w14:paraId="4512AF19">
      <w:pPr>
        <w:bidi w:val="0"/>
        <w:rPr/>
      </w:pPr>
      <w:r>
        <w:rPr>
          <w:rFonts w:hint="eastAsia"/>
          <w:lang w:val="en-US" w:eastAsia="zh-CN"/>
        </w:rPr>
        <w:t>通过</w:t>
      </w:r>
      <w:r>
        <w:t>RTK定位节点</w:t>
      </w:r>
      <w:r>
        <w:rPr>
          <w:rFonts w:hint="eastAsia"/>
          <w:lang w:val="en-US" w:eastAsia="zh-CN"/>
        </w:rPr>
        <w:t>实现</w:t>
      </w:r>
      <w:r>
        <w:t xml:space="preserve">：接收K988输出数据； 解析NMEA报文； 发布RTK位置消息；完成WGS84→ENU转换。 </w:t>
      </w:r>
    </w:p>
    <w:p w14:paraId="582D6122">
      <w:pPr>
        <w:bidi w:val="0"/>
        <w:rPr/>
      </w:pPr>
      <w:r>
        <w:t>基于激光雷达扫描数据，通过SLAM Toolbox建立环境地图，并输出机器人局部位姿。</w:t>
      </w:r>
    </w:p>
    <w:p w14:paraId="3CC27B5E">
      <w:pPr>
        <w:bidi w:val="0"/>
        <w:rPr/>
      </w:pPr>
      <w:r>
        <w:t xml:space="preserve">robot_localization EKF节点负责融合：RTK位置约束； SLAM位姿信息； IMU姿态信息；轮式里程计速度信息。 </w:t>
      </w:r>
    </w:p>
    <w:p w14:paraId="0676C90D">
      <w:pPr>
        <w:bidi w:val="0"/>
        <w:rPr/>
      </w:pPr>
      <w:r>
        <w:t>最终输出统一坐标系下机器人状态：</w:t>
      </w:r>
    </w:p>
    <w:p w14:paraId="1A945148">
      <w:pPr>
        <w:bidi w:val="0"/>
      </w:pPr>
      <w:r>
        <w:t>该融合结构避免了单一传感器定位的不足，使机器人能够同时具备：RTK提供的全局一致性； SLAM提供的局部环境适应能力；IMU提供的短时运动稳定性。</w:t>
      </w:r>
    </w:p>
    <w:p w14:paraId="40D69745">
      <w:pPr>
        <w:pStyle w:val="4"/>
        <w:keepNext w:val="0"/>
        <w:keepLines w:val="0"/>
        <w:widowControl/>
        <w:suppressLineNumbers w:val="0"/>
      </w:pPr>
      <w:r>
        <w:rPr>
          <w:rFonts w:hint="eastAsia"/>
          <w:lang w:val="en-US" w:eastAsia="zh-CN"/>
        </w:rPr>
        <w:t>1</w:t>
      </w:r>
      <w:r>
        <w:t>.</w:t>
      </w:r>
      <w:r>
        <w:rPr>
          <w:rFonts w:hint="eastAsia"/>
          <w:lang w:val="en-US" w:eastAsia="zh-CN"/>
        </w:rPr>
        <w:t>6</w:t>
      </w:r>
      <w:r>
        <w:t xml:space="preserve"> 融合定位实验与精度分析</w:t>
      </w:r>
    </w:p>
    <w:p w14:paraId="729E620F">
      <w:pPr>
        <w:bidi w:val="0"/>
        <w:rPr/>
      </w:pPr>
      <w:r>
        <w:t>为了验证RTK与SLAM融合定位系统的有效性，本文基于机器人实际运行rosbag数据开展融合定位实验。</w:t>
      </w:r>
    </w:p>
    <w:p w14:paraId="471E5A43">
      <w:pPr>
        <w:bidi w:val="0"/>
        <w:rPr/>
      </w:pPr>
      <w:r>
        <w:t xml:space="preserve">实验过程中同步记录：RTK Fixed状态下的ENU轨迹； EKF融合定位轨迹。 </w:t>
      </w:r>
    </w:p>
    <w:p w14:paraId="18DE3B0F">
      <w:pPr>
        <w:bidi w:val="0"/>
      </w:pPr>
      <w:r>
        <w:t>由于RTK Fixed状态下定位结果具有较高可靠性，因此选取RTK固定解稳定时间段作为评价区间，并将RTK ENU轨迹作为参考轨迹，对EKF融合轨迹进行二维刚体对齐后计算误差指标。</w:t>
      </w:r>
    </w:p>
    <w:p w14:paraId="4D0EBDD3">
      <w:pPr>
        <w:bidi w:val="0"/>
      </w:pPr>
      <w:r>
        <w:t>实验评价区间如下：</w:t>
      </w:r>
    </w:p>
    <w:p w14:paraId="542CFA91">
      <w:pPr>
        <w:bidi w:val="0"/>
        <w:jc w:val="center"/>
        <w:rPr>
          <w:rFonts w:hint="default" w:eastAsiaTheme="minorEastAsia"/>
          <w:lang w:val="en-US" w:eastAsia="zh-CN"/>
        </w:rPr>
      </w:pPr>
      <w:r>
        <w:rPr>
          <w:rFonts w:hint="eastAsia"/>
          <w:lang w:val="en-US" w:eastAsia="zh-CN"/>
        </w:rPr>
        <w:t>表3 融合定位实验参数</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6CFF0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7DD75B2E">
            <w:pPr>
              <w:keepNext w:val="0"/>
              <w:keepLines w:val="0"/>
              <w:widowControl/>
              <w:suppressLineNumbers w:val="0"/>
              <w:ind w:left="0" w:leftChars="0" w:firstLine="0" w:firstLineChars="0"/>
              <w:jc w:val="center"/>
              <w:rPr>
                <w:vertAlign w:val="baseline"/>
              </w:rPr>
            </w:pPr>
            <w:r>
              <w:rPr>
                <w:rFonts w:ascii="宋体" w:hAnsi="宋体" w:eastAsia="宋体" w:cs="宋体"/>
                <w:b/>
                <w:bCs/>
                <w:kern w:val="0"/>
                <w:sz w:val="24"/>
                <w:szCs w:val="24"/>
                <w:lang w:val="en-US" w:eastAsia="zh-CN" w:bidi="ar"/>
              </w:rPr>
              <w:t>参数</w:t>
            </w:r>
          </w:p>
        </w:tc>
        <w:tc>
          <w:tcPr>
            <w:tcW w:w="4261" w:type="dxa"/>
            <w:vAlign w:val="center"/>
          </w:tcPr>
          <w:p w14:paraId="6686640E">
            <w:pPr>
              <w:keepNext w:val="0"/>
              <w:keepLines w:val="0"/>
              <w:widowControl/>
              <w:suppressLineNumbers w:val="0"/>
              <w:ind w:left="0" w:leftChars="0" w:firstLine="0" w:firstLineChars="0"/>
              <w:jc w:val="center"/>
              <w:rPr>
                <w:vertAlign w:val="baseline"/>
              </w:rPr>
            </w:pPr>
            <w:r>
              <w:rPr>
                <w:rFonts w:ascii="宋体" w:hAnsi="宋体" w:eastAsia="宋体" w:cs="宋体"/>
                <w:b/>
                <w:bCs/>
                <w:kern w:val="0"/>
                <w:sz w:val="24"/>
                <w:szCs w:val="24"/>
                <w:lang w:val="en-US" w:eastAsia="zh-CN" w:bidi="ar"/>
              </w:rPr>
              <w:t>数值</w:t>
            </w:r>
          </w:p>
        </w:tc>
      </w:tr>
      <w:tr w14:paraId="18732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ECF20E9">
            <w:pPr>
              <w:keepNext w:val="0"/>
              <w:keepLines w:val="0"/>
              <w:widowControl/>
              <w:suppressLineNumbers w:val="0"/>
              <w:ind w:firstLine="480" w:firstLineChars="200"/>
              <w:jc w:val="left"/>
              <w:rPr>
                <w:vertAlign w:val="baseline"/>
              </w:rPr>
            </w:pPr>
            <w:r>
              <w:rPr>
                <w:rFonts w:ascii="宋体" w:hAnsi="宋体" w:eastAsia="宋体" w:cs="宋体"/>
                <w:kern w:val="0"/>
                <w:sz w:val="24"/>
                <w:szCs w:val="24"/>
                <w:lang w:val="en-US" w:eastAsia="zh-CN" w:bidi="ar"/>
              </w:rPr>
              <w:t>数据来源</w:t>
            </w:r>
          </w:p>
        </w:tc>
        <w:tc>
          <w:tcPr>
            <w:tcW w:w="4261" w:type="dxa"/>
            <w:vAlign w:val="center"/>
          </w:tcPr>
          <w:p w14:paraId="3BC51085">
            <w:pPr>
              <w:keepNext w:val="0"/>
              <w:keepLines w:val="0"/>
              <w:widowControl/>
              <w:suppressLineNumbers w:val="0"/>
              <w:ind w:firstLine="480" w:firstLineChars="200"/>
              <w:jc w:val="left"/>
              <w:rPr>
                <w:vertAlign w:val="baseline"/>
              </w:rPr>
            </w:pPr>
            <w:r>
              <w:rPr>
                <w:rFonts w:ascii="宋体" w:hAnsi="宋体" w:eastAsia="宋体" w:cs="宋体"/>
                <w:kern w:val="0"/>
                <w:sz w:val="24"/>
                <w:szCs w:val="24"/>
                <w:lang w:val="en-US" w:eastAsia="zh-CN" w:bidi="ar"/>
              </w:rPr>
              <w:t>车辆实测rosbag</w:t>
            </w:r>
          </w:p>
        </w:tc>
      </w:tr>
      <w:tr w14:paraId="1871F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7C2936FE">
            <w:pPr>
              <w:keepNext w:val="0"/>
              <w:keepLines w:val="0"/>
              <w:widowControl/>
              <w:suppressLineNumbers w:val="0"/>
              <w:ind w:firstLine="480" w:firstLineChars="200"/>
              <w:jc w:val="left"/>
              <w:rPr>
                <w:vertAlign w:val="baseline"/>
              </w:rPr>
            </w:pPr>
            <w:r>
              <w:rPr>
                <w:rFonts w:ascii="宋体" w:hAnsi="宋体" w:eastAsia="宋体" w:cs="宋体"/>
                <w:kern w:val="0"/>
                <w:sz w:val="24"/>
                <w:szCs w:val="24"/>
                <w:lang w:val="en-US" w:eastAsia="zh-CN" w:bidi="ar"/>
              </w:rPr>
              <w:t>RTK状态</w:t>
            </w:r>
          </w:p>
        </w:tc>
        <w:tc>
          <w:tcPr>
            <w:tcW w:w="4261" w:type="dxa"/>
            <w:vAlign w:val="center"/>
          </w:tcPr>
          <w:p w14:paraId="099E8DC2">
            <w:pPr>
              <w:keepNext w:val="0"/>
              <w:keepLines w:val="0"/>
              <w:widowControl/>
              <w:suppressLineNumbers w:val="0"/>
              <w:ind w:firstLine="480" w:firstLineChars="200"/>
              <w:jc w:val="left"/>
              <w:rPr>
                <w:vertAlign w:val="baseline"/>
              </w:rPr>
            </w:pPr>
            <w:r>
              <w:rPr>
                <w:rFonts w:ascii="宋体" w:hAnsi="宋体" w:eastAsia="宋体" w:cs="宋体"/>
                <w:kern w:val="0"/>
                <w:sz w:val="24"/>
                <w:szCs w:val="24"/>
                <w:lang w:val="en-US" w:eastAsia="zh-CN" w:bidi="ar"/>
              </w:rPr>
              <w:t>RTK Fixed</w:t>
            </w:r>
          </w:p>
        </w:tc>
      </w:tr>
      <w:tr w14:paraId="2A46C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40C9B2D1">
            <w:pPr>
              <w:keepNext w:val="0"/>
              <w:keepLines w:val="0"/>
              <w:widowControl/>
              <w:suppressLineNumbers w:val="0"/>
              <w:ind w:firstLine="480" w:firstLineChars="200"/>
              <w:jc w:val="left"/>
              <w:rPr>
                <w:vertAlign w:val="baseline"/>
              </w:rPr>
            </w:pPr>
            <w:r>
              <w:rPr>
                <w:rFonts w:ascii="宋体" w:hAnsi="宋体" w:eastAsia="宋体" w:cs="宋体"/>
                <w:kern w:val="0"/>
                <w:sz w:val="24"/>
                <w:szCs w:val="24"/>
                <w:lang w:val="en-US" w:eastAsia="zh-CN" w:bidi="ar"/>
              </w:rPr>
              <w:t>有效时间区间</w:t>
            </w:r>
          </w:p>
        </w:tc>
        <w:tc>
          <w:tcPr>
            <w:tcW w:w="4261" w:type="dxa"/>
            <w:vAlign w:val="center"/>
          </w:tcPr>
          <w:p w14:paraId="43D40AF9">
            <w:pPr>
              <w:keepNext w:val="0"/>
              <w:keepLines w:val="0"/>
              <w:widowControl/>
              <w:suppressLineNumbers w:val="0"/>
              <w:ind w:firstLine="480" w:firstLineChars="200"/>
              <w:jc w:val="left"/>
              <w:rPr>
                <w:vertAlign w:val="baseline"/>
              </w:rPr>
            </w:pPr>
            <w:r>
              <w:rPr>
                <w:rFonts w:ascii="宋体" w:hAnsi="宋体" w:eastAsia="宋体" w:cs="宋体"/>
                <w:kern w:val="0"/>
                <w:sz w:val="24"/>
                <w:szCs w:val="24"/>
                <w:lang w:val="en-US" w:eastAsia="zh-CN" w:bidi="ar"/>
              </w:rPr>
              <w:t>312.6 s ～ 376.4 s</w:t>
            </w:r>
          </w:p>
        </w:tc>
      </w:tr>
      <w:tr w14:paraId="0D24A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F8CAD8F">
            <w:pPr>
              <w:keepNext w:val="0"/>
              <w:keepLines w:val="0"/>
              <w:widowControl/>
              <w:suppressLineNumbers w:val="0"/>
              <w:ind w:firstLine="480" w:firstLineChars="200"/>
              <w:jc w:val="left"/>
              <w:rPr>
                <w:vertAlign w:val="baseline"/>
              </w:rPr>
            </w:pPr>
            <w:r>
              <w:rPr>
                <w:rFonts w:ascii="宋体" w:hAnsi="宋体" w:eastAsia="宋体" w:cs="宋体"/>
                <w:kern w:val="0"/>
                <w:sz w:val="24"/>
                <w:szCs w:val="24"/>
                <w:lang w:val="en-US" w:eastAsia="zh-CN" w:bidi="ar"/>
              </w:rPr>
              <w:t>有效测试时长</w:t>
            </w:r>
          </w:p>
        </w:tc>
        <w:tc>
          <w:tcPr>
            <w:tcW w:w="4261" w:type="dxa"/>
            <w:vAlign w:val="center"/>
          </w:tcPr>
          <w:p w14:paraId="7CB6B007">
            <w:pPr>
              <w:keepNext w:val="0"/>
              <w:keepLines w:val="0"/>
              <w:widowControl/>
              <w:suppressLineNumbers w:val="0"/>
              <w:ind w:firstLine="480" w:firstLineChars="200"/>
              <w:jc w:val="left"/>
              <w:rPr>
                <w:vertAlign w:val="baseline"/>
              </w:rPr>
            </w:pPr>
            <w:r>
              <w:rPr>
                <w:rFonts w:ascii="宋体" w:hAnsi="宋体" w:eastAsia="宋体" w:cs="宋体"/>
                <w:kern w:val="0"/>
                <w:sz w:val="24"/>
                <w:szCs w:val="24"/>
                <w:lang w:val="en-US" w:eastAsia="zh-CN" w:bidi="ar"/>
              </w:rPr>
              <w:t>63.8 s</w:t>
            </w:r>
          </w:p>
        </w:tc>
      </w:tr>
      <w:tr w14:paraId="59447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595FC16">
            <w:pPr>
              <w:keepNext w:val="0"/>
              <w:keepLines w:val="0"/>
              <w:widowControl/>
              <w:suppressLineNumbers w:val="0"/>
              <w:ind w:firstLine="480" w:firstLineChars="200"/>
              <w:jc w:val="left"/>
              <w:rPr>
                <w:vertAlign w:val="baseline"/>
              </w:rPr>
            </w:pPr>
            <w:r>
              <w:rPr>
                <w:rFonts w:ascii="宋体" w:hAnsi="宋体" w:eastAsia="宋体" w:cs="宋体"/>
                <w:kern w:val="0"/>
                <w:sz w:val="24"/>
                <w:szCs w:val="24"/>
                <w:lang w:val="en-US" w:eastAsia="zh-CN" w:bidi="ar"/>
              </w:rPr>
              <w:t>参考轨迹</w:t>
            </w:r>
          </w:p>
        </w:tc>
        <w:tc>
          <w:tcPr>
            <w:tcW w:w="4261" w:type="dxa"/>
            <w:vAlign w:val="center"/>
          </w:tcPr>
          <w:p w14:paraId="1D8628DE">
            <w:pPr>
              <w:keepNext w:val="0"/>
              <w:keepLines w:val="0"/>
              <w:widowControl/>
              <w:suppressLineNumbers w:val="0"/>
              <w:ind w:firstLine="480" w:firstLineChars="200"/>
              <w:jc w:val="left"/>
              <w:rPr>
                <w:vertAlign w:val="baseline"/>
              </w:rPr>
            </w:pPr>
            <w:r>
              <w:rPr>
                <w:rFonts w:ascii="宋体" w:hAnsi="宋体" w:eastAsia="宋体" w:cs="宋体"/>
                <w:kern w:val="0"/>
                <w:sz w:val="24"/>
                <w:szCs w:val="24"/>
                <w:lang w:val="en-US" w:eastAsia="zh-CN" w:bidi="ar"/>
              </w:rPr>
              <w:t>RTK ENU</w:t>
            </w:r>
          </w:p>
        </w:tc>
      </w:tr>
      <w:tr w14:paraId="64EC3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C5BF4BC">
            <w:pPr>
              <w:keepNext w:val="0"/>
              <w:keepLines w:val="0"/>
              <w:widowControl/>
              <w:suppressLineNumbers w:val="0"/>
              <w:ind w:firstLine="480" w:firstLineChars="200"/>
              <w:jc w:val="left"/>
              <w:rPr>
                <w:vertAlign w:val="baseline"/>
              </w:rPr>
            </w:pPr>
            <w:r>
              <w:rPr>
                <w:rFonts w:ascii="宋体" w:hAnsi="宋体" w:eastAsia="宋体" w:cs="宋体"/>
                <w:kern w:val="0"/>
                <w:sz w:val="24"/>
                <w:szCs w:val="24"/>
                <w:lang w:val="en-US" w:eastAsia="zh-CN" w:bidi="ar"/>
              </w:rPr>
              <w:t>融合算法</w:t>
            </w:r>
          </w:p>
        </w:tc>
        <w:tc>
          <w:tcPr>
            <w:tcW w:w="4261" w:type="dxa"/>
            <w:vAlign w:val="center"/>
          </w:tcPr>
          <w:p w14:paraId="35EBAF69">
            <w:pPr>
              <w:keepNext w:val="0"/>
              <w:keepLines w:val="0"/>
              <w:widowControl/>
              <w:suppressLineNumbers w:val="0"/>
              <w:ind w:firstLine="480" w:firstLineChars="200"/>
              <w:jc w:val="left"/>
              <w:rPr>
                <w:vertAlign w:val="baseline"/>
              </w:rPr>
            </w:pPr>
            <w:r>
              <w:rPr>
                <w:rFonts w:ascii="宋体" w:hAnsi="宋体" w:eastAsia="宋体" w:cs="宋体"/>
                <w:kern w:val="0"/>
                <w:sz w:val="24"/>
                <w:szCs w:val="24"/>
                <w:lang w:val="en-US" w:eastAsia="zh-CN" w:bidi="ar"/>
              </w:rPr>
              <w:t>robot_localization EKF</w:t>
            </w:r>
          </w:p>
        </w:tc>
      </w:tr>
    </w:tbl>
    <w:p w14:paraId="2BF54C8D">
      <w:pPr>
        <w:bidi w:val="0"/>
        <w:ind w:left="0" w:leftChars="0" w:firstLine="0" w:firstLineChars="0"/>
      </w:pPr>
    </w:p>
    <w:p w14:paraId="0FD2CDC7">
      <w:pPr>
        <w:bidi w:val="0"/>
      </w:pPr>
      <w:r>
        <w:t>实验过程中，RTK ENU轨迹与EKF融合定位轨迹对比如图所示。</w:t>
      </w:r>
    </w:p>
    <w:p w14:paraId="48F8655D">
      <w:pPr>
        <w:bidi w:val="0"/>
        <w:rPr>
          <w:rFonts w:hint="eastAsia" w:eastAsiaTheme="minorEastAsia"/>
          <w:lang w:eastAsia="zh-CN"/>
        </w:rPr>
      </w:pPr>
      <w:r>
        <w:rPr>
          <w:rFonts w:hint="eastAsia" w:eastAsiaTheme="minorEastAsia"/>
          <w:lang w:eastAsia="zh-CN"/>
        </w:rPr>
        <w:drawing>
          <wp:inline distT="0" distB="0" distL="114300" distR="114300">
            <wp:extent cx="4149090" cy="3111500"/>
            <wp:effectExtent l="0" t="0" r="11430" b="12700"/>
            <wp:docPr id="1" name="图片 1" descr="853e4ff74095397ef074834f82bc30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53e4ff74095397ef074834f82bc305b"/>
                    <pic:cNvPicPr>
                      <a:picLocks noChangeAspect="1"/>
                    </pic:cNvPicPr>
                  </pic:nvPicPr>
                  <pic:blipFill>
                    <a:blip r:embed="rId6"/>
                    <a:stretch>
                      <a:fillRect/>
                    </a:stretch>
                  </pic:blipFill>
                  <pic:spPr>
                    <a:xfrm>
                      <a:off x="0" y="0"/>
                      <a:ext cx="4149090" cy="3111500"/>
                    </a:xfrm>
                    <a:prstGeom prst="rect">
                      <a:avLst/>
                    </a:prstGeom>
                  </pic:spPr>
                </pic:pic>
              </a:graphicData>
            </a:graphic>
          </wp:inline>
        </w:drawing>
      </w:r>
    </w:p>
    <w:p w14:paraId="6ABB3A6D">
      <w:pPr>
        <w:bidi w:val="0"/>
        <w:jc w:val="center"/>
        <w:rPr>
          <w:rFonts w:hint="eastAsia" w:eastAsiaTheme="minorEastAsia"/>
          <w:lang w:eastAsia="zh-CN"/>
        </w:rPr>
      </w:pPr>
      <w:r>
        <w:rPr>
          <w:rFonts w:hint="eastAsia" w:eastAsiaTheme="minorEastAsia"/>
          <w:lang w:eastAsia="zh-CN"/>
        </w:rPr>
        <w:t>图</w:t>
      </w:r>
      <w:r>
        <w:rPr>
          <w:rFonts w:hint="eastAsia"/>
          <w:lang w:val="en-US" w:eastAsia="zh-CN"/>
        </w:rPr>
        <w:t>1</w:t>
      </w:r>
      <w:r>
        <w:rPr>
          <w:rFonts w:hint="eastAsia" w:eastAsiaTheme="minorEastAsia"/>
          <w:lang w:eastAsia="zh-CN"/>
        </w:rPr>
        <w:t xml:space="preserve"> RTK ENU轨迹与EKF融合轨迹对比</w:t>
      </w:r>
    </w:p>
    <w:p w14:paraId="7E2BD02F">
      <w:pPr>
        <w:bidi w:val="0"/>
        <w:rPr/>
      </w:pPr>
      <w:r>
        <w:t>在有效测试时间内，EKF融合轨迹整体趋势与RTK参考轨迹高度一致，融合轨迹能够较好保持：起始位置一致性； 运动方向一致性； 转弯过程连续性。</w:t>
      </w:r>
    </w:p>
    <w:p w14:paraId="38C4F692">
      <w:pPr>
        <w:bidi w:val="0"/>
      </w:pPr>
      <w:r>
        <w:t>说明融合定位算法能够有效利用RTK提供的绝对位置约束，同时保持SLAM定位结果的连续性。</w:t>
      </w:r>
    </w:p>
    <w:p w14:paraId="130E5846">
      <w:pPr>
        <w:bidi w:val="0"/>
      </w:pPr>
      <w:r>
        <w:t>为了定量评价融合定位性能，本文计算EKF融合轨迹与RTK参考轨迹之间的二维位置误差。</w:t>
      </w:r>
    </w:p>
    <w:p w14:paraId="71EE2A2E">
      <w:pPr>
        <w:bidi w:val="0"/>
        <w:jc w:val="center"/>
        <w:rPr>
          <w:rFonts w:hint="default"/>
          <w:lang w:val="en-US"/>
        </w:rPr>
      </w:pPr>
      <w:r>
        <w:rPr>
          <w:rFonts w:hint="eastAsia"/>
          <w:lang w:val="en-US" w:eastAsia="zh-CN"/>
        </w:rPr>
        <w:t>表4</w:t>
      </w:r>
      <w:r>
        <w:rPr>
          <w:rFonts w:hint="eastAsia" w:eastAsiaTheme="minorEastAsia"/>
          <w:lang w:eastAsia="zh-CN"/>
        </w:rPr>
        <w:t xml:space="preserve"> </w:t>
      </w:r>
      <w:r>
        <w:rPr>
          <w:rFonts w:hint="eastAsia"/>
          <w:lang w:val="en-US" w:eastAsia="zh-CN"/>
        </w:rPr>
        <w:t>融合定位误差分析</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65E72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3DC70E24">
            <w:pPr>
              <w:bidi w:val="0"/>
              <w:rPr>
                <w:rFonts w:hint="eastAsia" w:eastAsiaTheme="minorEastAsia"/>
                <w:vertAlign w:val="baseline"/>
                <w:lang w:val="en-US" w:eastAsia="zh-CN"/>
              </w:rPr>
            </w:pPr>
            <w:r>
              <w:rPr>
                <w:rFonts w:hint="eastAsia"/>
                <w:vertAlign w:val="baseline"/>
                <w:lang w:val="en-US" w:eastAsia="zh-CN"/>
              </w:rPr>
              <w:t>指标</w:t>
            </w:r>
          </w:p>
        </w:tc>
        <w:tc>
          <w:tcPr>
            <w:tcW w:w="4261" w:type="dxa"/>
          </w:tcPr>
          <w:p w14:paraId="315F5CCC">
            <w:pPr>
              <w:bidi w:val="0"/>
              <w:rPr>
                <w:rFonts w:hint="eastAsia" w:eastAsiaTheme="minorEastAsia"/>
                <w:vertAlign w:val="baseline"/>
                <w:lang w:val="en-US" w:eastAsia="zh-CN"/>
              </w:rPr>
            </w:pPr>
            <w:r>
              <w:rPr>
                <w:rFonts w:hint="eastAsia"/>
                <w:vertAlign w:val="baseline"/>
                <w:lang w:val="en-US" w:eastAsia="zh-CN"/>
              </w:rPr>
              <w:t>结果</w:t>
            </w:r>
          </w:p>
        </w:tc>
      </w:tr>
      <w:tr w14:paraId="772EC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F0892D0">
            <w:pPr>
              <w:bidi w:val="0"/>
              <w:rPr>
                <w:rFonts w:hint="default" w:eastAsiaTheme="minorEastAsia"/>
                <w:vertAlign w:val="baseline"/>
                <w:lang w:val="en-US" w:eastAsia="zh-CN"/>
              </w:rPr>
            </w:pPr>
            <w:r>
              <w:rPr>
                <w:rFonts w:hint="eastAsia"/>
                <w:vertAlign w:val="baseline"/>
                <w:lang w:val="en-US" w:eastAsia="zh-CN"/>
              </w:rPr>
              <w:t>有效时间</w:t>
            </w:r>
          </w:p>
        </w:tc>
        <w:tc>
          <w:tcPr>
            <w:tcW w:w="4261" w:type="dxa"/>
          </w:tcPr>
          <w:p w14:paraId="2A7939E0">
            <w:pPr>
              <w:bidi w:val="0"/>
              <w:rPr>
                <w:vertAlign w:val="baseline"/>
              </w:rPr>
            </w:pPr>
            <w:r>
              <w:rPr>
                <w:rFonts w:ascii="宋体" w:hAnsi="宋体" w:eastAsia="宋体" w:cs="宋体"/>
                <w:sz w:val="24"/>
                <w:szCs w:val="24"/>
              </w:rPr>
              <w:t>63.8 s</w:t>
            </w:r>
          </w:p>
        </w:tc>
      </w:tr>
      <w:tr w14:paraId="7AFC1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FE45FB1">
            <w:pPr>
              <w:bidi w:val="0"/>
              <w:rPr>
                <w:rFonts w:hint="eastAsia" w:eastAsiaTheme="minorEastAsia"/>
                <w:vertAlign w:val="baseline"/>
                <w:lang w:val="en-US" w:eastAsia="zh-CN"/>
              </w:rPr>
            </w:pPr>
            <w:r>
              <w:rPr>
                <w:rFonts w:hint="eastAsia"/>
                <w:vertAlign w:val="baseline"/>
                <w:lang w:val="en-US" w:eastAsia="zh-CN"/>
              </w:rPr>
              <w:t>MAE</w:t>
            </w:r>
          </w:p>
        </w:tc>
        <w:tc>
          <w:tcPr>
            <w:tcW w:w="4261" w:type="dxa"/>
          </w:tcPr>
          <w:p w14:paraId="183977CD">
            <w:pPr>
              <w:bidi w:val="0"/>
              <w:rPr>
                <w:vertAlign w:val="baseline"/>
              </w:rPr>
            </w:pPr>
            <w:r>
              <w:rPr>
                <w:rFonts w:ascii="宋体" w:hAnsi="宋体" w:eastAsia="宋体" w:cs="宋体"/>
                <w:sz w:val="24"/>
                <w:szCs w:val="24"/>
              </w:rPr>
              <w:t>0.044 m</w:t>
            </w:r>
          </w:p>
        </w:tc>
      </w:tr>
      <w:tr w14:paraId="0F22E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AA4709E">
            <w:pPr>
              <w:bidi w:val="0"/>
              <w:rPr>
                <w:rFonts w:hint="eastAsia" w:eastAsiaTheme="minorEastAsia"/>
                <w:vertAlign w:val="baseline"/>
                <w:lang w:val="en-US" w:eastAsia="zh-CN"/>
              </w:rPr>
            </w:pPr>
            <w:r>
              <w:rPr>
                <w:rFonts w:hint="eastAsia"/>
                <w:vertAlign w:val="baseline"/>
                <w:lang w:val="en-US" w:eastAsia="zh-CN"/>
              </w:rPr>
              <w:t>RMSE</w:t>
            </w:r>
          </w:p>
        </w:tc>
        <w:tc>
          <w:tcPr>
            <w:tcW w:w="4261" w:type="dxa"/>
          </w:tcPr>
          <w:p w14:paraId="5C3C21DF">
            <w:pPr>
              <w:bidi w:val="0"/>
              <w:rPr>
                <w:vertAlign w:val="baseline"/>
              </w:rPr>
            </w:pPr>
            <w:r>
              <w:rPr>
                <w:rFonts w:ascii="宋体" w:hAnsi="宋体" w:eastAsia="宋体" w:cs="宋体"/>
                <w:sz w:val="24"/>
                <w:szCs w:val="24"/>
              </w:rPr>
              <w:t>0.049 m</w:t>
            </w:r>
          </w:p>
        </w:tc>
      </w:tr>
      <w:tr w14:paraId="134CB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8D79BAB">
            <w:pPr>
              <w:bidi w:val="0"/>
              <w:rPr>
                <w:rFonts w:hint="eastAsia" w:eastAsiaTheme="minorEastAsia"/>
                <w:vertAlign w:val="baseline"/>
                <w:lang w:val="en-US" w:eastAsia="zh-CN"/>
              </w:rPr>
            </w:pPr>
            <w:r>
              <w:rPr>
                <w:rFonts w:hint="eastAsia"/>
                <w:vertAlign w:val="baseline"/>
                <w:lang w:val="en-US" w:eastAsia="zh-CN"/>
              </w:rPr>
              <w:t>P95</w:t>
            </w:r>
          </w:p>
        </w:tc>
        <w:tc>
          <w:tcPr>
            <w:tcW w:w="4261" w:type="dxa"/>
          </w:tcPr>
          <w:p w14:paraId="4380D028">
            <w:pPr>
              <w:bidi w:val="0"/>
              <w:rPr>
                <w:vertAlign w:val="baseline"/>
              </w:rPr>
            </w:pPr>
            <w:r>
              <w:rPr>
                <w:rFonts w:ascii="宋体" w:hAnsi="宋体" w:eastAsia="宋体" w:cs="宋体"/>
                <w:sz w:val="24"/>
                <w:szCs w:val="24"/>
              </w:rPr>
              <w:t>0.082 m</w:t>
            </w:r>
          </w:p>
        </w:tc>
      </w:tr>
      <w:tr w14:paraId="088F8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85FCBB5">
            <w:pPr>
              <w:bidi w:val="0"/>
              <w:rPr>
                <w:rFonts w:hint="default" w:eastAsiaTheme="minorEastAsia"/>
                <w:vertAlign w:val="baseline"/>
                <w:lang w:val="en-US" w:eastAsia="zh-CN"/>
              </w:rPr>
            </w:pPr>
            <w:r>
              <w:rPr>
                <w:rFonts w:hint="eastAsia"/>
                <w:vertAlign w:val="baseline"/>
                <w:lang w:val="en-US" w:eastAsia="zh-CN"/>
              </w:rPr>
              <w:t>最大误差</w:t>
            </w:r>
          </w:p>
        </w:tc>
        <w:tc>
          <w:tcPr>
            <w:tcW w:w="4261" w:type="dxa"/>
          </w:tcPr>
          <w:p w14:paraId="2683B50D">
            <w:pPr>
              <w:bidi w:val="0"/>
              <w:rPr>
                <w:vertAlign w:val="baseline"/>
              </w:rPr>
            </w:pPr>
            <w:r>
              <w:rPr>
                <w:rFonts w:ascii="宋体" w:hAnsi="宋体" w:eastAsia="宋体" w:cs="宋体"/>
                <w:sz w:val="24"/>
                <w:szCs w:val="24"/>
              </w:rPr>
              <w:t>0.117 m</w:t>
            </w:r>
          </w:p>
        </w:tc>
      </w:tr>
      <w:tr w14:paraId="56DD6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B04E77B">
            <w:pPr>
              <w:bidi w:val="0"/>
              <w:rPr>
                <w:vertAlign w:val="baseline"/>
              </w:rPr>
            </w:pPr>
            <w:r>
              <w:rPr>
                <w:rFonts w:ascii="宋体" w:hAnsi="宋体" w:eastAsia="宋体" w:cs="宋体"/>
                <w:sz w:val="24"/>
                <w:szCs w:val="24"/>
              </w:rPr>
              <w:t>≤0.5m比例</w:t>
            </w:r>
          </w:p>
        </w:tc>
        <w:tc>
          <w:tcPr>
            <w:tcW w:w="4261" w:type="dxa"/>
          </w:tcPr>
          <w:p w14:paraId="4C24B093">
            <w:pPr>
              <w:bidi w:val="0"/>
              <w:rPr>
                <w:vertAlign w:val="baseline"/>
              </w:rPr>
            </w:pPr>
            <w:r>
              <w:rPr>
                <w:rFonts w:ascii="宋体" w:hAnsi="宋体" w:eastAsia="宋体" w:cs="宋体"/>
                <w:sz w:val="24"/>
                <w:szCs w:val="24"/>
              </w:rPr>
              <w:t>100%</w:t>
            </w:r>
          </w:p>
        </w:tc>
      </w:tr>
    </w:tbl>
    <w:p w14:paraId="2100819D">
      <w:pPr>
        <w:ind w:left="0" w:leftChars="0" w:firstLine="0" w:firstLineChars="0"/>
        <w:rPr>
          <w:lang w:val="en-US" w:eastAsia="zh-CN"/>
        </w:rPr>
      </w:pPr>
      <w:r>
        <w:rPr>
          <w:lang w:val="en-US" w:eastAsia="zh-CN"/>
        </w:rPr>
        <w:t>实验结果表明，基于RTK与SLAM融合的定位方案能够满足巡检机器人室外高精度定位需求。</w:t>
      </w:r>
    </w:p>
    <w:p w14:paraId="4F6CE472">
      <w:pPr>
        <w:ind w:left="0" w:leftChars="0" w:firstLine="0" w:firstLineChars="0"/>
        <w:rPr>
          <w:lang w:val="en-US" w:eastAsia="zh-CN"/>
        </w:rPr>
      </w:pPr>
      <w:r>
        <w:rPr>
          <w:lang w:val="en-US" w:eastAsia="zh-CN"/>
        </w:rPr>
        <w:t>具体表现为：</w:t>
      </w:r>
    </w:p>
    <w:p w14:paraId="76D5DB76">
      <w:pPr>
        <w:ind w:left="0" w:leftChars="0" w:firstLine="0" w:firstLineChars="0"/>
        <w:rPr>
          <w:lang w:val="en-US" w:eastAsia="zh-CN"/>
        </w:rPr>
      </w:pPr>
      <w:r>
        <w:rPr>
          <w:lang w:val="en-US" w:eastAsia="zh-CN"/>
        </w:rPr>
        <w:t>（1）RTK Fixed状态提供了稳定的绝对位置约束，有效降低了SLAM长时间运行产生的累计漂移；</w:t>
      </w:r>
    </w:p>
    <w:p w14:paraId="75D3E0B6">
      <w:pPr>
        <w:ind w:left="0" w:leftChars="0" w:firstLine="0" w:firstLineChars="0"/>
        <w:rPr>
          <w:lang w:val="en-US" w:eastAsia="zh-CN"/>
        </w:rPr>
      </w:pPr>
      <w:r>
        <w:rPr>
          <w:lang w:val="en-US" w:eastAsia="zh-CN"/>
        </w:rPr>
        <w:t>（2）SLAM提供连续局部位姿估计，提高了机器人运动过程中的定位连续性；</w:t>
      </w:r>
    </w:p>
    <w:p w14:paraId="07A9F748">
      <w:pPr>
        <w:ind w:left="0" w:leftChars="0" w:firstLine="0" w:firstLineChars="0"/>
        <w:rPr>
          <w:lang w:val="en-US" w:eastAsia="zh-CN"/>
        </w:rPr>
      </w:pPr>
      <w:r>
        <w:rPr>
          <w:lang w:val="en-US" w:eastAsia="zh-CN"/>
        </w:rPr>
        <w:t>（3）EKF融合算法能够合理利用不同传感器信息，实现多源数据优势互补。</w:t>
      </w:r>
    </w:p>
    <w:p w14:paraId="654C9A3D">
      <w:pPr>
        <w:ind w:left="0" w:leftChars="0" w:firstLine="0" w:firstLineChars="0"/>
        <w:rPr>
          <w:lang w:val="en-US" w:eastAsia="zh-CN"/>
        </w:rPr>
      </w:pPr>
      <w:r>
        <w:rPr>
          <w:lang w:val="en-US" w:eastAsia="zh-CN"/>
        </w:rPr>
        <w:t>在63.8 s有效测试区间内，融合定位结果相对于RTK参考轨迹的：</w:t>
      </w:r>
    </w:p>
    <w:p w14:paraId="0510D5C3">
      <w:pPr>
        <w:ind w:left="0" w:leftChars="0" w:firstLine="0" w:firstLineChars="0"/>
        <w:rPr>
          <w:lang w:val="en-US" w:eastAsia="zh-CN"/>
        </w:rPr>
      </w:pPr>
      <w:r>
        <w:rPr>
          <w:lang w:val="en-US" w:eastAsia="zh-CN"/>
        </w:rPr>
        <w:t xml:space="preserve">MAE为0.044 m； </w:t>
      </w:r>
    </w:p>
    <w:p w14:paraId="0616410E">
      <w:pPr>
        <w:ind w:left="0" w:leftChars="0" w:firstLine="0" w:firstLineChars="0"/>
        <w:rPr>
          <w:lang w:val="en-US" w:eastAsia="zh-CN"/>
        </w:rPr>
      </w:pPr>
      <w:r>
        <w:rPr>
          <w:lang w:val="en-US" w:eastAsia="zh-CN"/>
        </w:rPr>
        <w:t xml:space="preserve">RMSE为0.049 m； </w:t>
      </w:r>
    </w:p>
    <w:p w14:paraId="41446BF5">
      <w:pPr>
        <w:ind w:left="0" w:leftChars="0" w:firstLine="0" w:firstLineChars="0"/>
        <w:rPr>
          <w:lang w:val="en-US" w:eastAsia="zh-CN"/>
        </w:rPr>
      </w:pPr>
      <w:r>
        <w:rPr>
          <w:lang w:val="en-US" w:eastAsia="zh-CN"/>
        </w:rPr>
        <w:t xml:space="preserve">P95误差为0.082 m； </w:t>
      </w:r>
    </w:p>
    <w:p w14:paraId="6AEF019A">
      <w:pPr>
        <w:ind w:left="0" w:leftChars="0" w:firstLine="0" w:firstLineChars="0"/>
        <w:rPr>
          <w:lang w:val="en-US" w:eastAsia="zh-CN"/>
        </w:rPr>
      </w:pPr>
      <w:r>
        <w:rPr>
          <w:lang w:val="en-US" w:eastAsia="zh-CN"/>
        </w:rPr>
        <w:t xml:space="preserve">最大误差为0.117 m。 </w:t>
      </w:r>
    </w:p>
    <w:p w14:paraId="1225578D">
      <w:pPr>
        <w:ind w:left="0" w:leftChars="0" w:firstLine="0" w:firstLineChars="0"/>
        <w:rPr>
          <w:lang w:val="en-US" w:eastAsia="zh-CN"/>
        </w:rPr>
      </w:pPr>
      <w:r>
        <w:rPr>
          <w:lang w:val="en-US" w:eastAsia="zh-CN"/>
        </w:rPr>
        <w:t>所有测试点误差均小于0.5 m，满足项目对于室外巡检机器人高精度定位的设计要求。</w:t>
      </w:r>
    </w:p>
    <w:p w14:paraId="25A871C9">
      <w:pPr>
        <w:pStyle w:val="4"/>
        <w:keepNext w:val="0"/>
        <w:keepLines w:val="0"/>
        <w:widowControl/>
        <w:suppressLineNumbers w:val="0"/>
        <w:rPr>
          <w:rFonts w:hint="eastAsia" w:eastAsia="宋体"/>
          <w:lang w:eastAsia="zh-CN"/>
        </w:rPr>
      </w:pPr>
      <w:r>
        <w:rPr>
          <w:rFonts w:hint="eastAsia"/>
          <w:lang w:val="en-US" w:eastAsia="zh-CN"/>
        </w:rPr>
        <w:t>1</w:t>
      </w:r>
      <w:r>
        <w:t>.</w:t>
      </w:r>
      <w:r>
        <w:rPr>
          <w:rFonts w:hint="eastAsia"/>
          <w:lang w:val="en-US" w:eastAsia="zh-CN"/>
        </w:rPr>
        <w:t>7</w:t>
      </w:r>
      <w:r>
        <w:t xml:space="preserve"> </w:t>
      </w:r>
      <w:r>
        <w:rPr>
          <w:rFonts w:hint="eastAsia"/>
          <w:lang w:val="en-US" w:eastAsia="zh-CN"/>
        </w:rPr>
        <w:t>小节</w:t>
      </w:r>
    </w:p>
    <w:p w14:paraId="18F625EF">
      <w:pPr>
        <w:ind w:left="0" w:leftChars="0" w:firstLine="420" w:firstLineChars="200"/>
        <w:rPr>
          <w:lang w:val="en-US" w:eastAsia="zh-CN"/>
        </w:rPr>
      </w:pPr>
      <w:r>
        <w:rPr>
          <w:lang w:val="en-US" w:eastAsia="zh-CN"/>
        </w:rPr>
        <w:t>本章针对孢子病害监测机器人室外自主巡检过程中的高精度定位需求，设计并实现了一套基于北斗RTK与SLAM融合的定位系统。</w:t>
      </w:r>
    </w:p>
    <w:p w14:paraId="454F14B3">
      <w:pPr>
        <w:ind w:left="0" w:leftChars="0" w:firstLine="420" w:firstLineChars="200"/>
        <w:rPr>
          <w:lang w:val="en-US" w:eastAsia="zh-CN"/>
        </w:rPr>
      </w:pPr>
      <w:r>
        <w:rPr>
          <w:lang w:val="en-US" w:eastAsia="zh-CN"/>
        </w:rPr>
        <w:t>首先，分析了RTK差分定位原理，阐述了基于载波相位差分的高精度定位方法；随后介绍了K988 RTK接收机、NTRIP差分服务以及车载计算平台组成的硬件系统，并完成RTK数据在ROS 2框架中的接入。</w:t>
      </w:r>
    </w:p>
    <w:p w14:paraId="25C26C36">
      <w:pPr>
        <w:ind w:left="0" w:leftChars="0" w:firstLine="420" w:firstLineChars="200"/>
        <w:rPr>
          <w:lang w:val="en-US" w:eastAsia="zh-CN"/>
        </w:rPr>
      </w:pPr>
      <w:r>
        <w:rPr>
          <w:lang w:val="en-US" w:eastAsia="zh-CN"/>
        </w:rPr>
        <w:t>在软件层面，系统实现了RTK数据解析、WGS84到ENU局部坐标转换以及地图坐标转换，使卫星定位结果能够与机器人导航坐标体系统一。进一步结合SLAM、IMU和轮式里程计信息，通过EKF算法实现多源融合定位。</w:t>
      </w:r>
    </w:p>
    <w:p w14:paraId="76764BE5">
      <w:pPr>
        <w:ind w:left="0" w:leftChars="0" w:firstLine="420" w:firstLineChars="200"/>
        <w:rPr>
          <w:lang w:val="en-US" w:eastAsia="zh-CN"/>
        </w:rPr>
      </w:pPr>
      <w:r>
        <w:rPr>
          <w:lang w:val="en-US" w:eastAsia="zh-CN"/>
        </w:rPr>
        <w:t>最后，基于车辆实际运行rosbag数据进行了融合定位实验。实验结果表明，在RTK Fixed状态有效区间内，EKF融合定位结果与RTK参考轨迹具有较高一致性，MAE为0.044 m，RMSE为0.049 m，P95误差为0.082 m，最大误差为0.117 m，误差全部控制在0.5 m以内。</w:t>
      </w:r>
    </w:p>
    <w:p w14:paraId="6606B81C">
      <w:pPr>
        <w:ind w:left="0" w:leftChars="0" w:firstLine="420" w:firstLineChars="200"/>
        <w:rPr>
          <w:lang w:val="en-US" w:eastAsia="zh-CN"/>
        </w:rPr>
      </w:pPr>
      <w:bookmarkStart w:id="0" w:name="_GoBack"/>
      <w:bookmarkEnd w:id="0"/>
      <w:r>
        <w:rPr>
          <w:lang w:val="en-US" w:eastAsia="zh-CN"/>
        </w:rPr>
        <w:t>结果验证了所设计北斗RTK融合定位系统在室外巡检机器人应用场景中的有效性和可靠性，为后续自主导航、路径规划以及精准巡检任务提供了稳定的位置基础。</w:t>
      </w:r>
    </w:p>
    <w:p w14:paraId="43BD36B5">
      <w:pPr>
        <w:ind w:left="0" w:leftChars="0" w:firstLine="0" w:firstLineChars="0"/>
        <w:rPr>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1C028D"/>
    <w:rsid w:val="0DED5FA0"/>
    <w:rsid w:val="1A636B94"/>
    <w:rsid w:val="6DD97C76"/>
    <w:rsid w:val="6F0C2158"/>
    <w:rsid w:val="717344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723" w:firstLineChars="200"/>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1059</Words>
  <Characters>1193</Characters>
  <Lines>0</Lines>
  <Paragraphs>0</Paragraphs>
  <TotalTime>10</TotalTime>
  <ScaleCrop>false</ScaleCrop>
  <LinksUpToDate>false</LinksUpToDate>
  <CharactersWithSpaces>1200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2026-09-06T11:51:00Z</dcterms:created>
  <dc:creator>admin</dc:creator>
  <cp:lastModifiedBy>Ceilier</cp:lastModifiedBy>
  <dcterms:modified xsi:type="dcterms:W3CDTF">2026-09-11T10:08:43Z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eyJoZGlkIjoiZWIzMjliZTFmZmVlOGMwNjFmM2E1YzEyNDE5MjZlZWQiLCJ1c2VySWQiOiIxODY3MDQzNTIyIn0=</vt:lpwstr>
  </property>
  <property fmtid="{D5CDD505-2E9C-101B-9397-08002B2CF9AE}" pid="4" name="ICV">
    <vt:lpwstr>67AAC1B455DD4CF893DD44F4EE03D879_12</vt:lpwstr>
  </property>
</Properties>
</file>