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8915B" w14:textId="77777777" w:rsidR="007F27BC" w:rsidRDefault="0056558D" w:rsidP="0056558D">
      <w:pPr>
        <w:kinsoku w:val="0"/>
        <w:overflowPunct w:val="0"/>
        <w:autoSpaceDE w:val="0"/>
        <w:autoSpaceDN w:val="0"/>
        <w:adjustRightInd w:val="0"/>
        <w:spacing w:before="38" w:line="249" w:lineRule="auto"/>
        <w:ind w:left="39" w:right="132" w:firstLine="7"/>
        <w:jc w:val="both"/>
        <w:rPr>
          <w:rFonts w:ascii="Times New Roman" w:hAnsi="Times New Roman" w:cs="Times New Roman"/>
          <w:w w:val="110"/>
          <w:sz w:val="20"/>
          <w:szCs w:val="20"/>
          <w:lang w:val="en-US"/>
        </w:rPr>
      </w:pPr>
      <w:bookmarkStart w:id="0" w:name="Full model: lme(I(log(chla)) ~ week*trop"/>
      <w:bookmarkEnd w:id="0"/>
      <w:r>
        <w:rPr>
          <w:rFonts w:ascii="Times New Roman" w:hAnsi="Times New Roman" w:cs="Times New Roman"/>
          <w:w w:val="110"/>
          <w:sz w:val="20"/>
          <w:szCs w:val="20"/>
          <w:lang w:val="en-US"/>
        </w:rPr>
        <w:t>S1_Table</w:t>
      </w:r>
      <w:r w:rsidR="00B17040">
        <w:rPr>
          <w:rFonts w:ascii="Times New Roman" w:hAnsi="Times New Roman" w:cs="Times New Roman"/>
          <w:w w:val="110"/>
          <w:sz w:val="20"/>
          <w:szCs w:val="20"/>
          <w:lang w:val="en-US"/>
        </w:rPr>
        <w:t xml:space="preserve">  </w:t>
      </w:r>
    </w:p>
    <w:p w14:paraId="1116C0EE" w14:textId="4991AF8D" w:rsidR="0056558D" w:rsidRDefault="00B17040" w:rsidP="0056558D">
      <w:pPr>
        <w:kinsoku w:val="0"/>
        <w:overflowPunct w:val="0"/>
        <w:autoSpaceDE w:val="0"/>
        <w:autoSpaceDN w:val="0"/>
        <w:adjustRightInd w:val="0"/>
        <w:spacing w:before="38" w:line="249" w:lineRule="auto"/>
        <w:ind w:left="39" w:right="132" w:firstLine="7"/>
        <w:jc w:val="both"/>
        <w:rPr>
          <w:rFonts w:ascii="Times New Roman" w:hAnsi="Times New Roman" w:cs="Times New Roman"/>
          <w:w w:val="110"/>
          <w:sz w:val="20"/>
          <w:szCs w:val="20"/>
          <w:lang w:val="en-US"/>
        </w:rPr>
      </w:pPr>
      <w:bookmarkStart w:id="1" w:name="_GoBack"/>
      <w:bookmarkEnd w:id="1"/>
      <w:r>
        <w:rPr>
          <w:rFonts w:ascii="Times New Roman" w:hAnsi="Times New Roman" w:cs="Times New Roman"/>
          <w:w w:val="110"/>
          <w:sz w:val="20"/>
          <w:szCs w:val="20"/>
          <w:lang w:val="en-US"/>
        </w:rPr>
        <w:t xml:space="preserve">                                    </w:t>
      </w:r>
      <w:r w:rsidR="00FD0892">
        <w:rPr>
          <w:rFonts w:ascii="Times New Roman" w:hAnsi="Times New Roman" w:cs="Times New Roman"/>
          <w:w w:val="110"/>
          <w:sz w:val="20"/>
          <w:szCs w:val="20"/>
          <w:lang w:val="en-US"/>
        </w:rPr>
        <w:t xml:space="preserve"> </w:t>
      </w:r>
    </w:p>
    <w:p w14:paraId="2C780C0B" w14:textId="2B3E5384" w:rsidR="0056558D" w:rsidRPr="0056558D" w:rsidRDefault="0056558D" w:rsidP="0056558D">
      <w:pPr>
        <w:kinsoku w:val="0"/>
        <w:overflowPunct w:val="0"/>
        <w:autoSpaceDE w:val="0"/>
        <w:autoSpaceDN w:val="0"/>
        <w:adjustRightInd w:val="0"/>
        <w:spacing w:before="38" w:line="249" w:lineRule="auto"/>
        <w:ind w:left="39" w:right="132" w:firstLine="7"/>
        <w:jc w:val="both"/>
        <w:rPr>
          <w:rFonts w:ascii="Times New Roman" w:hAnsi="Times New Roman" w:cs="Times New Roman"/>
          <w:w w:val="110"/>
          <w:sz w:val="20"/>
          <w:szCs w:val="20"/>
          <w:lang w:val="en-US"/>
        </w:rPr>
      </w:pPr>
      <w:r w:rsidRPr="0056558D">
        <w:rPr>
          <w:rFonts w:ascii="Times New Roman" w:hAnsi="Times New Roman" w:cs="Times New Roman"/>
          <w:w w:val="110"/>
          <w:sz w:val="20"/>
          <w:szCs w:val="20"/>
          <w:lang w:val="en-US"/>
        </w:rPr>
        <w:t>Chlorophyll concentration (</w:t>
      </w:r>
      <w:proofErr w:type="gramStart"/>
      <w:r w:rsidRPr="0056558D">
        <w:rPr>
          <w:rFonts w:ascii="Times New Roman" w:hAnsi="Times New Roman" w:cs="Times New Roman"/>
          <w:w w:val="110"/>
          <w:sz w:val="20"/>
          <w:szCs w:val="20"/>
          <w:lang w:val="en-US"/>
        </w:rPr>
        <w:t>ln[</w:t>
      </w:r>
      <w:proofErr w:type="spellStart"/>
      <w:proofErr w:type="gramEnd"/>
      <w:r w:rsidRPr="0056558D">
        <w:rPr>
          <w:rFonts w:ascii="Times New Roman" w:hAnsi="Times New Roman" w:cs="Times New Roman"/>
          <w:w w:val="110"/>
          <w:sz w:val="20"/>
          <w:szCs w:val="20"/>
          <w:lang w:val="en-US"/>
        </w:rPr>
        <w:t>Chla</w:t>
      </w:r>
      <w:proofErr w:type="spellEnd"/>
      <w:r w:rsidRPr="0056558D">
        <w:rPr>
          <w:rFonts w:ascii="Times New Roman" w:hAnsi="Times New Roman" w:cs="Times New Roman"/>
          <w:w w:val="110"/>
          <w:sz w:val="20"/>
          <w:szCs w:val="20"/>
          <w:lang w:val="en-US"/>
        </w:rPr>
        <w:t xml:space="preserve">]) declined over time and varied with trophic treatment. There was a </w:t>
      </w:r>
      <w:proofErr w:type="spellStart"/>
      <w:r w:rsidRPr="0056558D">
        <w:rPr>
          <w:rFonts w:ascii="Times New Roman" w:hAnsi="Times New Roman" w:cs="Times New Roman"/>
          <w:w w:val="110"/>
          <w:sz w:val="20"/>
          <w:szCs w:val="20"/>
          <w:lang w:val="en-US"/>
        </w:rPr>
        <w:t>signficant</w:t>
      </w:r>
      <w:proofErr w:type="spellEnd"/>
      <w:r w:rsidRPr="0056558D">
        <w:rPr>
          <w:rFonts w:ascii="Times New Roman" w:hAnsi="Times New Roman" w:cs="Times New Roman"/>
          <w:w w:val="110"/>
          <w:sz w:val="20"/>
          <w:szCs w:val="20"/>
          <w:lang w:val="en-US"/>
        </w:rPr>
        <w:t xml:space="preserve"> temperature*week interaction (Table S1.1). When we re-run the model using weeks 2-7, we see evidence of a slight increase in chlorophyll concentration over time (Table S1.2). Together these results suggest the negative trend in chlorophyll is drive by the </w:t>
      </w:r>
      <w:proofErr w:type="gramStart"/>
      <w:r w:rsidRPr="0056558D">
        <w:rPr>
          <w:rFonts w:ascii="Times New Roman" w:hAnsi="Times New Roman" w:cs="Times New Roman"/>
          <w:w w:val="110"/>
          <w:sz w:val="20"/>
          <w:szCs w:val="20"/>
          <w:lang w:val="en-US"/>
        </w:rPr>
        <w:t>drop in</w:t>
      </w:r>
      <w:proofErr w:type="gramEnd"/>
      <w:r w:rsidRPr="0056558D">
        <w:rPr>
          <w:rFonts w:ascii="Times New Roman" w:hAnsi="Times New Roman" w:cs="Times New Roman"/>
          <w:w w:val="110"/>
          <w:sz w:val="20"/>
          <w:szCs w:val="20"/>
          <w:lang w:val="en-US"/>
        </w:rPr>
        <w:t xml:space="preserve"> week 8, across all treatments. This is concurrent with a cooling event and a large storm.</w:t>
      </w:r>
    </w:p>
    <w:p w14:paraId="1472BBD8" w14:textId="77777777" w:rsidR="0056558D" w:rsidRPr="0056558D" w:rsidRDefault="0056558D" w:rsidP="0056558D">
      <w:pPr>
        <w:kinsoku w:val="0"/>
        <w:overflowPunct w:val="0"/>
        <w:autoSpaceDE w:val="0"/>
        <w:autoSpaceDN w:val="0"/>
        <w:adjustRightInd w:val="0"/>
        <w:spacing w:before="119"/>
        <w:ind w:left="39"/>
        <w:jc w:val="both"/>
        <w:rPr>
          <w:rFonts w:ascii="Times New Roman" w:hAnsi="Times New Roman" w:cs="Times New Roman"/>
          <w:w w:val="105"/>
          <w:sz w:val="20"/>
          <w:szCs w:val="20"/>
          <w:lang w:val="en-US"/>
        </w:rPr>
      </w:pPr>
      <w:r w:rsidRPr="0056558D">
        <w:rPr>
          <w:rFonts w:ascii="Times New Roman" w:hAnsi="Times New Roman" w:cs="Times New Roman"/>
          <w:w w:val="105"/>
          <w:sz w:val="20"/>
          <w:szCs w:val="20"/>
          <w:lang w:val="en-US"/>
        </w:rPr>
        <w:t>Table S2. 1: Model selection results: Chlorophyll a variation over time and with trophic treatment, weeks 2-9.</w:t>
      </w:r>
    </w:p>
    <w:p w14:paraId="109D09A4" w14:textId="77777777" w:rsidR="0056558D" w:rsidRPr="0056558D" w:rsidRDefault="0056558D" w:rsidP="0056558D">
      <w:pPr>
        <w:kinsoku w:val="0"/>
        <w:overflowPunct w:val="0"/>
        <w:autoSpaceDE w:val="0"/>
        <w:autoSpaceDN w:val="0"/>
        <w:adjustRightInd w:val="0"/>
        <w:spacing w:before="1"/>
        <w:rPr>
          <w:rFonts w:ascii="Times New Roman" w:hAnsi="Times New Roman" w:cs="Times New Roman"/>
          <w:sz w:val="8"/>
          <w:szCs w:val="8"/>
          <w:lang w:val="en-US"/>
        </w:rPr>
      </w:pPr>
    </w:p>
    <w:tbl>
      <w:tblPr>
        <w:tblW w:w="0" w:type="auto"/>
        <w:tblInd w:w="7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8"/>
        <w:gridCol w:w="710"/>
        <w:gridCol w:w="917"/>
        <w:gridCol w:w="411"/>
        <w:gridCol w:w="859"/>
        <w:gridCol w:w="792"/>
        <w:gridCol w:w="792"/>
        <w:gridCol w:w="1226"/>
      </w:tblGrid>
      <w:tr w:rsidR="0056558D" w:rsidRPr="0056558D" w14:paraId="5FEDC2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/>
        </w:trPr>
        <w:tc>
          <w:tcPr>
            <w:tcW w:w="2328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73878695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left="726"/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</w:pPr>
            <w:proofErr w:type="spellStart"/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Int</w:t>
            </w:r>
            <w:proofErr w:type="spellEnd"/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TrophicLev</w:t>
            </w:r>
            <w:proofErr w:type="spellEnd"/>
          </w:p>
        </w:tc>
        <w:tc>
          <w:tcPr>
            <w:tcW w:w="710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3142F033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18"/>
              <w:jc w:val="right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Week</w:t>
            </w:r>
          </w:p>
        </w:tc>
        <w:tc>
          <w:tcPr>
            <w:tcW w:w="917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7005A7EC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left="118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TL*</w:t>
            </w:r>
            <w:proofErr w:type="spellStart"/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Wk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2407E8F2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df</w:t>
            </w:r>
            <w:proofErr w:type="spellEnd"/>
          </w:p>
        </w:tc>
        <w:tc>
          <w:tcPr>
            <w:tcW w:w="859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5E804814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logLik</w:t>
            </w:r>
            <w:proofErr w:type="spellEnd"/>
          </w:p>
        </w:tc>
        <w:tc>
          <w:tcPr>
            <w:tcW w:w="792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7A5A21FF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left="101" w:right="3"/>
              <w:jc w:val="center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proofErr w:type="spellStart"/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AICc</w:t>
            </w:r>
            <w:proofErr w:type="spellEnd"/>
          </w:p>
        </w:tc>
        <w:tc>
          <w:tcPr>
            <w:tcW w:w="792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6ED721B4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17"/>
              <w:jc w:val="right"/>
              <w:rPr>
                <w:rFonts w:ascii="Times New Roman" w:hAnsi="Times New Roman" w:cs="Times New Roman"/>
                <w:w w:val="110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10"/>
                <w:sz w:val="20"/>
                <w:szCs w:val="20"/>
                <w:lang w:val="en-US"/>
              </w:rPr>
              <w:t>d</w:t>
            </w:r>
          </w:p>
        </w:tc>
        <w:tc>
          <w:tcPr>
            <w:tcW w:w="1226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4E34F026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-15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w</w:t>
            </w:r>
          </w:p>
        </w:tc>
      </w:tr>
      <w:tr w:rsidR="0056558D" w:rsidRPr="0056558D" w14:paraId="58B7FA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28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3BAF7E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CT1 2.54 +</w:t>
            </w:r>
          </w:p>
        </w:tc>
        <w:tc>
          <w:tcPr>
            <w:tcW w:w="710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C84505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-0.12</w:t>
            </w:r>
          </w:p>
        </w:tc>
        <w:tc>
          <w:tcPr>
            <w:tcW w:w="917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0CBF42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left="119"/>
              <w:rPr>
                <w:rFonts w:ascii="Times New Roman" w:hAnsi="Times New Roman" w:cs="Times New Roman"/>
                <w:w w:val="137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37"/>
                <w:sz w:val="20"/>
                <w:szCs w:val="20"/>
                <w:lang w:val="en-US"/>
              </w:rPr>
              <w:t>+</w:t>
            </w:r>
          </w:p>
        </w:tc>
        <w:tc>
          <w:tcPr>
            <w:tcW w:w="411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123D4B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119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8</w:t>
            </w:r>
          </w:p>
        </w:tc>
        <w:tc>
          <w:tcPr>
            <w:tcW w:w="859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C61288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-194.72</w:t>
            </w:r>
          </w:p>
        </w:tc>
        <w:tc>
          <w:tcPr>
            <w:tcW w:w="792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C1AC4B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left="99" w:right="9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406.06</w:t>
            </w:r>
          </w:p>
        </w:tc>
        <w:tc>
          <w:tcPr>
            <w:tcW w:w="792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FB9EA1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116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1226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0130BF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-1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9.224069e-01</w:t>
            </w:r>
          </w:p>
        </w:tc>
      </w:tr>
      <w:tr w:rsidR="0056558D" w:rsidRPr="0056558D" w14:paraId="0CAB19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232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0A95B9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CT2 2.82 +</w:t>
            </w:r>
          </w:p>
        </w:tc>
        <w:tc>
          <w:tcPr>
            <w:tcW w:w="7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1E98B3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-0.17</w:t>
            </w:r>
          </w:p>
        </w:tc>
        <w:tc>
          <w:tcPr>
            <w:tcW w:w="9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D4D13D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left="119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NA</w:t>
            </w:r>
          </w:p>
        </w:tc>
        <w:tc>
          <w:tcPr>
            <w:tcW w:w="4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6BCC35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6</w:t>
            </w:r>
          </w:p>
        </w:tc>
        <w:tc>
          <w:tcPr>
            <w:tcW w:w="8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85C5D3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-199.33</w:t>
            </w:r>
          </w:p>
        </w:tc>
        <w:tc>
          <w:tcPr>
            <w:tcW w:w="7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030ED1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left="99" w:right="9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411.02</w:t>
            </w:r>
          </w:p>
        </w:tc>
        <w:tc>
          <w:tcPr>
            <w:tcW w:w="7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5C0F44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6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4.97</w:t>
            </w:r>
          </w:p>
        </w:tc>
        <w:tc>
          <w:tcPr>
            <w:tcW w:w="12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C2650B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-1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7.698761e-02</w:t>
            </w:r>
          </w:p>
        </w:tc>
      </w:tr>
      <w:tr w:rsidR="0056558D" w:rsidRPr="0056558D" w14:paraId="2E8508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232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FC7BC4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CT3 2.41 NA</w:t>
            </w:r>
          </w:p>
        </w:tc>
        <w:tc>
          <w:tcPr>
            <w:tcW w:w="7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24D502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-0.17</w:t>
            </w:r>
          </w:p>
        </w:tc>
        <w:tc>
          <w:tcPr>
            <w:tcW w:w="9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0CA085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left="119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NA</w:t>
            </w:r>
          </w:p>
        </w:tc>
        <w:tc>
          <w:tcPr>
            <w:tcW w:w="4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76CC48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4</w:t>
            </w:r>
          </w:p>
        </w:tc>
        <w:tc>
          <w:tcPr>
            <w:tcW w:w="8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87C851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-206.27</w:t>
            </w:r>
          </w:p>
        </w:tc>
        <w:tc>
          <w:tcPr>
            <w:tcW w:w="7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1C7CF4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left="99" w:right="9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420.71</w:t>
            </w:r>
          </w:p>
        </w:tc>
        <w:tc>
          <w:tcPr>
            <w:tcW w:w="7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F278F3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6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14.66</w:t>
            </w:r>
          </w:p>
        </w:tc>
        <w:tc>
          <w:tcPr>
            <w:tcW w:w="12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16FA17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-1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6.054409e-04</w:t>
            </w:r>
          </w:p>
        </w:tc>
      </w:tr>
      <w:tr w:rsidR="0056558D" w:rsidRPr="0056558D" w14:paraId="3ADAEC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2328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40B3DA91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CT4 1.49 NA</w:t>
            </w:r>
          </w:p>
        </w:tc>
        <w:tc>
          <w:tcPr>
            <w:tcW w:w="710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4ED4B32F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</w:t>
            </w:r>
          </w:p>
        </w:tc>
        <w:tc>
          <w:tcPr>
            <w:tcW w:w="917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50EAE8FE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left="119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NA</w:t>
            </w:r>
          </w:p>
        </w:tc>
        <w:tc>
          <w:tcPr>
            <w:tcW w:w="411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5EF926B9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18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3</w:t>
            </w:r>
          </w:p>
        </w:tc>
        <w:tc>
          <w:tcPr>
            <w:tcW w:w="859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174F67DE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-264.15</w:t>
            </w:r>
          </w:p>
        </w:tc>
        <w:tc>
          <w:tcPr>
            <w:tcW w:w="792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5C506F43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left="99" w:right="9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534.41</w:t>
            </w:r>
          </w:p>
        </w:tc>
        <w:tc>
          <w:tcPr>
            <w:tcW w:w="792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14C93F59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16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128.35</w:t>
            </w:r>
          </w:p>
        </w:tc>
        <w:tc>
          <w:tcPr>
            <w:tcW w:w="1226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0790034A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-1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1.240275e-28</w:t>
            </w:r>
          </w:p>
        </w:tc>
      </w:tr>
    </w:tbl>
    <w:p w14:paraId="7B9F6599" w14:textId="77777777" w:rsidR="0056558D" w:rsidRPr="0056558D" w:rsidRDefault="0056558D" w:rsidP="0056558D">
      <w:pPr>
        <w:kinsoku w:val="0"/>
        <w:overflowPunct w:val="0"/>
        <w:autoSpaceDE w:val="0"/>
        <w:autoSpaceDN w:val="0"/>
        <w:adjustRightInd w:val="0"/>
        <w:spacing w:before="1"/>
        <w:rPr>
          <w:rFonts w:ascii="Times New Roman" w:hAnsi="Times New Roman" w:cs="Times New Roman"/>
          <w:sz w:val="35"/>
          <w:szCs w:val="35"/>
          <w:lang w:val="en-US"/>
        </w:rPr>
      </w:pPr>
    </w:p>
    <w:p w14:paraId="2D099079" w14:textId="77777777" w:rsidR="0056558D" w:rsidRPr="0056558D" w:rsidRDefault="0056558D" w:rsidP="0056558D">
      <w:pPr>
        <w:kinsoku w:val="0"/>
        <w:overflowPunct w:val="0"/>
        <w:autoSpaceDE w:val="0"/>
        <w:autoSpaceDN w:val="0"/>
        <w:adjustRightInd w:val="0"/>
        <w:ind w:left="112"/>
        <w:rPr>
          <w:rFonts w:ascii="Times New Roman" w:hAnsi="Times New Roman" w:cs="Times New Roman"/>
          <w:w w:val="105"/>
          <w:sz w:val="20"/>
          <w:szCs w:val="20"/>
          <w:lang w:val="en-US"/>
        </w:rPr>
      </w:pPr>
      <w:r w:rsidRPr="0056558D">
        <w:rPr>
          <w:rFonts w:ascii="Times New Roman" w:hAnsi="Times New Roman" w:cs="Times New Roman"/>
          <w:w w:val="105"/>
          <w:sz w:val="20"/>
          <w:szCs w:val="20"/>
          <w:lang w:val="en-US"/>
        </w:rPr>
        <w:t>Table S2. 2: Model selection results: Chlorophyll a variation over time and with trophic treatment, weeks 2-7.</w:t>
      </w:r>
    </w:p>
    <w:p w14:paraId="62F84F64" w14:textId="77777777" w:rsidR="0056558D" w:rsidRPr="0056558D" w:rsidRDefault="0056558D" w:rsidP="0056558D">
      <w:pPr>
        <w:kinsoku w:val="0"/>
        <w:overflowPunct w:val="0"/>
        <w:autoSpaceDE w:val="0"/>
        <w:autoSpaceDN w:val="0"/>
        <w:adjustRightInd w:val="0"/>
        <w:spacing w:before="1"/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W w:w="0" w:type="auto"/>
        <w:tblInd w:w="7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6"/>
        <w:gridCol w:w="710"/>
        <w:gridCol w:w="917"/>
        <w:gridCol w:w="411"/>
        <w:gridCol w:w="860"/>
        <w:gridCol w:w="793"/>
        <w:gridCol w:w="693"/>
        <w:gridCol w:w="1315"/>
      </w:tblGrid>
      <w:tr w:rsidR="0056558D" w:rsidRPr="0056558D" w14:paraId="296B8E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/>
        </w:trPr>
        <w:tc>
          <w:tcPr>
            <w:tcW w:w="2406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6B0A9C92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left="804"/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</w:pPr>
            <w:proofErr w:type="spellStart"/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Int</w:t>
            </w:r>
            <w:proofErr w:type="spellEnd"/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TrophicLev</w:t>
            </w:r>
            <w:proofErr w:type="spellEnd"/>
          </w:p>
        </w:tc>
        <w:tc>
          <w:tcPr>
            <w:tcW w:w="710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112586CD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17"/>
              <w:jc w:val="right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Week</w:t>
            </w:r>
          </w:p>
        </w:tc>
        <w:tc>
          <w:tcPr>
            <w:tcW w:w="917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67B12064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left="119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TL*</w:t>
            </w:r>
            <w:proofErr w:type="spellStart"/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Wk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113485D5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df</w:t>
            </w:r>
            <w:proofErr w:type="spellEnd"/>
          </w:p>
        </w:tc>
        <w:tc>
          <w:tcPr>
            <w:tcW w:w="860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26FEE644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logLik</w:t>
            </w:r>
            <w:proofErr w:type="spellEnd"/>
          </w:p>
        </w:tc>
        <w:tc>
          <w:tcPr>
            <w:tcW w:w="793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1BD486C9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19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AICc</w:t>
            </w:r>
            <w:proofErr w:type="spellEnd"/>
          </w:p>
        </w:tc>
        <w:tc>
          <w:tcPr>
            <w:tcW w:w="693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43439CD1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19"/>
              <w:jc w:val="right"/>
              <w:rPr>
                <w:rFonts w:ascii="Times New Roman" w:hAnsi="Times New Roman" w:cs="Times New Roman"/>
                <w:w w:val="110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10"/>
                <w:sz w:val="20"/>
                <w:szCs w:val="20"/>
                <w:lang w:val="en-US"/>
              </w:rPr>
              <w:t>d</w:t>
            </w:r>
          </w:p>
        </w:tc>
        <w:tc>
          <w:tcPr>
            <w:tcW w:w="1315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13E3E8ED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w</w:t>
            </w:r>
          </w:p>
        </w:tc>
      </w:tr>
      <w:tr w:rsidR="0056558D" w:rsidRPr="0056558D" w14:paraId="143474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406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3D62BB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CT1s 1.91</w:t>
            </w:r>
            <w:r w:rsidRPr="0056558D">
              <w:rPr>
                <w:rFonts w:ascii="Times New Roman" w:hAnsi="Times New Roman" w:cs="Times New Roman"/>
                <w:spacing w:val="55"/>
                <w:w w:val="115"/>
                <w:sz w:val="20"/>
                <w:szCs w:val="20"/>
                <w:lang w:val="en-US"/>
              </w:rPr>
              <w:t xml:space="preserve"> </w:t>
            </w:r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0150DD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0.05</w:t>
            </w:r>
          </w:p>
        </w:tc>
        <w:tc>
          <w:tcPr>
            <w:tcW w:w="917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87F937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left="119"/>
              <w:rPr>
                <w:rFonts w:ascii="Times New Roman" w:hAnsi="Times New Roman" w:cs="Times New Roman"/>
                <w:w w:val="137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37"/>
                <w:sz w:val="20"/>
                <w:szCs w:val="20"/>
                <w:lang w:val="en-US"/>
              </w:rPr>
              <w:t>+</w:t>
            </w:r>
          </w:p>
        </w:tc>
        <w:tc>
          <w:tcPr>
            <w:tcW w:w="411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707F08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117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8</w:t>
            </w:r>
          </w:p>
        </w:tc>
        <w:tc>
          <w:tcPr>
            <w:tcW w:w="860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C63DC2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-83.30</w:t>
            </w:r>
          </w:p>
        </w:tc>
        <w:tc>
          <w:tcPr>
            <w:tcW w:w="793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3C0BE0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183.44</w:t>
            </w:r>
          </w:p>
        </w:tc>
        <w:tc>
          <w:tcPr>
            <w:tcW w:w="693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A06665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1315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84F83F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1.000000e+00</w:t>
            </w:r>
          </w:p>
        </w:tc>
      </w:tr>
      <w:tr w:rsidR="0056558D" w:rsidRPr="0056558D" w14:paraId="04BCAA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24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6B4C7C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CT2s 2.28</w:t>
            </w:r>
            <w:r w:rsidRPr="0056558D">
              <w:rPr>
                <w:rFonts w:ascii="Times New Roman" w:hAnsi="Times New Roman" w:cs="Times New Roman"/>
                <w:spacing w:val="55"/>
                <w:w w:val="115"/>
                <w:sz w:val="20"/>
                <w:szCs w:val="20"/>
                <w:lang w:val="en-US"/>
              </w:rPr>
              <w:t xml:space="preserve"> </w:t>
            </w:r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+</w:t>
            </w:r>
          </w:p>
        </w:tc>
        <w:tc>
          <w:tcPr>
            <w:tcW w:w="7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61FE86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-0.03</w:t>
            </w:r>
          </w:p>
        </w:tc>
        <w:tc>
          <w:tcPr>
            <w:tcW w:w="9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6E2D7A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left="119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NA</w:t>
            </w:r>
          </w:p>
        </w:tc>
        <w:tc>
          <w:tcPr>
            <w:tcW w:w="4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D37026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6</w:t>
            </w:r>
          </w:p>
        </w:tc>
        <w:tc>
          <w:tcPr>
            <w:tcW w:w="8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821895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-108.23</w:t>
            </w:r>
          </w:p>
        </w:tc>
        <w:tc>
          <w:tcPr>
            <w:tcW w:w="7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F5B724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228.94</w:t>
            </w:r>
          </w:p>
        </w:tc>
        <w:tc>
          <w:tcPr>
            <w:tcW w:w="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7F9D98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45.50</w:t>
            </w:r>
          </w:p>
        </w:tc>
        <w:tc>
          <w:tcPr>
            <w:tcW w:w="13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CDAEEF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1.319628e-10</w:t>
            </w:r>
          </w:p>
        </w:tc>
      </w:tr>
      <w:tr w:rsidR="0056558D" w:rsidRPr="0056558D" w14:paraId="4A5BE1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24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EE088B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CT3s 1.90 NA</w:t>
            </w:r>
          </w:p>
        </w:tc>
        <w:tc>
          <w:tcPr>
            <w:tcW w:w="7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CAA313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-0.03</w:t>
            </w:r>
          </w:p>
        </w:tc>
        <w:tc>
          <w:tcPr>
            <w:tcW w:w="9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DEDCED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left="119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NA</w:t>
            </w:r>
          </w:p>
        </w:tc>
        <w:tc>
          <w:tcPr>
            <w:tcW w:w="4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CE65D0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4</w:t>
            </w:r>
          </w:p>
        </w:tc>
        <w:tc>
          <w:tcPr>
            <w:tcW w:w="8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249DC0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-117.12</w:t>
            </w:r>
          </w:p>
        </w:tc>
        <w:tc>
          <w:tcPr>
            <w:tcW w:w="7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C4A9A4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242.47</w:t>
            </w:r>
          </w:p>
        </w:tc>
        <w:tc>
          <w:tcPr>
            <w:tcW w:w="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ACB8B7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59.03</w:t>
            </w:r>
          </w:p>
        </w:tc>
        <w:tc>
          <w:tcPr>
            <w:tcW w:w="13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3730E6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1.517267e-13</w:t>
            </w:r>
          </w:p>
        </w:tc>
      </w:tr>
      <w:tr w:rsidR="0056558D" w:rsidRPr="0056558D" w14:paraId="5BAD87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2406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41E55A16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CT4s 1.76 NA</w:t>
            </w:r>
          </w:p>
        </w:tc>
        <w:tc>
          <w:tcPr>
            <w:tcW w:w="710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16BDDF41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</w:t>
            </w:r>
          </w:p>
        </w:tc>
        <w:tc>
          <w:tcPr>
            <w:tcW w:w="917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0D2A6B40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left="119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NA</w:t>
            </w:r>
          </w:p>
        </w:tc>
        <w:tc>
          <w:tcPr>
            <w:tcW w:w="411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2F61374A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17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3</w:t>
            </w:r>
          </w:p>
        </w:tc>
        <w:tc>
          <w:tcPr>
            <w:tcW w:w="860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3F92DED6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-119.11</w:t>
            </w:r>
          </w:p>
        </w:tc>
        <w:tc>
          <w:tcPr>
            <w:tcW w:w="793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007B8021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244.36</w:t>
            </w:r>
          </w:p>
        </w:tc>
        <w:tc>
          <w:tcPr>
            <w:tcW w:w="693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1CEF10F0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60.92</w:t>
            </w:r>
          </w:p>
        </w:tc>
        <w:tc>
          <w:tcPr>
            <w:tcW w:w="1315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1A697B57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5.905315e-14</w:t>
            </w:r>
          </w:p>
        </w:tc>
      </w:tr>
    </w:tbl>
    <w:p w14:paraId="4E91E55A" w14:textId="77777777" w:rsidR="00896E20" w:rsidRDefault="00896E20"/>
    <w:sectPr w:rsidR="00896E20" w:rsidSect="001E0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8D"/>
    <w:rsid w:val="001E049A"/>
    <w:rsid w:val="0056558D"/>
    <w:rsid w:val="007F27BC"/>
    <w:rsid w:val="00896E20"/>
    <w:rsid w:val="00B17040"/>
    <w:rsid w:val="00FD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FD986"/>
  <w15:chartTrackingRefBased/>
  <w15:docId w15:val="{1A2E4CB7-9DCA-7341-AB21-B4660670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558D"/>
    <w:pPr>
      <w:autoSpaceDE w:val="0"/>
      <w:autoSpaceDN w:val="0"/>
      <w:adjustRightInd w:val="0"/>
      <w:spacing w:before="1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6558D"/>
    <w:rPr>
      <w:rFonts w:ascii="Times New Roman" w:hAnsi="Times New Roman" w:cs="Times New Roman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56558D"/>
    <w:pPr>
      <w:autoSpaceDE w:val="0"/>
      <w:autoSpaceDN w:val="0"/>
      <w:adjustRightInd w:val="0"/>
      <w:spacing w:before="16" w:line="203" w:lineRule="exact"/>
      <w:jc w:val="right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2019-04-20T16:22:00Z</dcterms:created>
  <dcterms:modified xsi:type="dcterms:W3CDTF">2019-04-20T17:16:00Z</dcterms:modified>
</cp:coreProperties>
</file>