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F531" w14:textId="75840A18" w:rsidR="00392300" w:rsidRPr="005748DD" w:rsidRDefault="00392300" w:rsidP="004A2227">
      <w:pPr>
        <w:pStyle w:val="a8"/>
        <w:rPr>
          <w:szCs w:val="24"/>
        </w:rPr>
      </w:pPr>
      <w:bookmarkStart w:id="0" w:name="_GoBack"/>
      <w:bookmarkEnd w:id="0"/>
      <w:r w:rsidRPr="007369C1">
        <w:rPr>
          <w:szCs w:val="24"/>
        </w:rPr>
        <w:t>Comparative Welfare States Data Set</w:t>
      </w:r>
      <w:r w:rsidR="001C3A54" w:rsidRPr="005748DD">
        <w:rPr>
          <w:szCs w:val="24"/>
        </w:rPr>
        <w:t>, 2014</w:t>
      </w:r>
    </w:p>
    <w:p w14:paraId="2BA70D7A" w14:textId="70A09D78" w:rsidR="00392300" w:rsidRPr="005748DD" w:rsidRDefault="00392300">
      <w:pPr>
        <w:jc w:val="center"/>
        <w:rPr>
          <w:b/>
          <w:snapToGrid w:val="0"/>
          <w:szCs w:val="24"/>
        </w:rPr>
      </w:pPr>
      <w:r w:rsidRPr="005748DD">
        <w:rPr>
          <w:b/>
          <w:snapToGrid w:val="0"/>
          <w:szCs w:val="24"/>
        </w:rPr>
        <w:t>Assembled</w:t>
      </w:r>
      <w:r w:rsidR="00A60EB8" w:rsidRPr="005748DD">
        <w:rPr>
          <w:b/>
          <w:snapToGrid w:val="0"/>
          <w:szCs w:val="24"/>
        </w:rPr>
        <w:t xml:space="preserve"> by David Brady, Evelyne Huber</w:t>
      </w:r>
      <w:r w:rsidRPr="005748DD">
        <w:rPr>
          <w:b/>
          <w:snapToGrid w:val="0"/>
          <w:szCs w:val="24"/>
        </w:rPr>
        <w:t>, and John D. Stephens</w:t>
      </w:r>
    </w:p>
    <w:p w14:paraId="606D39DE" w14:textId="77777777" w:rsidR="00392300" w:rsidRPr="005748DD" w:rsidRDefault="00392300">
      <w:pPr>
        <w:pStyle w:val="a5"/>
        <w:tabs>
          <w:tab w:val="clear" w:pos="4320"/>
          <w:tab w:val="clear" w:pos="8640"/>
        </w:tabs>
        <w:rPr>
          <w:szCs w:val="24"/>
        </w:rPr>
      </w:pPr>
    </w:p>
    <w:p w14:paraId="6CB5B867" w14:textId="14F10D64" w:rsidR="00571DCB" w:rsidRPr="00415C9F" w:rsidRDefault="00571DCB" w:rsidP="00571DCB">
      <w:pPr>
        <w:rPr>
          <w:snapToGrid w:val="0"/>
          <w:szCs w:val="24"/>
        </w:rPr>
      </w:pPr>
      <w:r w:rsidRPr="005748DD">
        <w:rPr>
          <w:snapToGrid w:val="0"/>
          <w:szCs w:val="24"/>
        </w:rPr>
        <w:t>The data contained in this data set were collected by a project entitled "Comparative Welfare States in the 21</w:t>
      </w:r>
      <w:r w:rsidRPr="005748DD">
        <w:rPr>
          <w:snapToGrid w:val="0"/>
          <w:szCs w:val="24"/>
          <w:vertAlign w:val="superscript"/>
        </w:rPr>
        <w:t>st</w:t>
      </w:r>
      <w:r w:rsidRPr="005748DD">
        <w:rPr>
          <w:snapToGrid w:val="0"/>
          <w:szCs w:val="24"/>
        </w:rPr>
        <w:t xml:space="preserve"> Century" directed by David Brady, Evelyne Huber, and John D. Stephens.  The project was supported in 2011-13 by grants from the National Science Foundation (</w:t>
      </w:r>
      <w:r w:rsidRPr="005748DD">
        <w:rPr>
          <w:bCs/>
          <w:iCs/>
          <w:snapToGrid w:val="0"/>
          <w:szCs w:val="24"/>
        </w:rPr>
        <w:t>"</w:t>
      </w:r>
      <w:r w:rsidRPr="005748DD">
        <w:rPr>
          <w:bCs/>
          <w:iCs/>
          <w:szCs w:val="24"/>
        </w:rPr>
        <w:t xml:space="preserve">Collaborative </w:t>
      </w:r>
      <w:r w:rsidRPr="005748DD">
        <w:rPr>
          <w:bCs/>
          <w:iCs/>
          <w:snapToGrid w:val="0"/>
          <w:szCs w:val="24"/>
        </w:rPr>
        <w:t>Research: Comparative Welfare States: A Public Use Archival Dataset,”</w:t>
      </w:r>
      <w:r w:rsidRPr="005748DD">
        <w:rPr>
          <w:snapToGrid w:val="0"/>
          <w:szCs w:val="24"/>
        </w:rPr>
        <w:t xml:space="preserve"> SES </w:t>
      </w:r>
      <w:r w:rsidRPr="005748DD">
        <w:rPr>
          <w:bCs/>
          <w:iCs/>
          <w:snapToGrid w:val="0"/>
          <w:szCs w:val="24"/>
        </w:rPr>
        <w:t xml:space="preserve">1059959 and </w:t>
      </w:r>
      <w:r w:rsidRPr="005748DD">
        <w:rPr>
          <w:snapToGrid w:val="0"/>
          <w:szCs w:val="24"/>
        </w:rPr>
        <w:t xml:space="preserve">1061007). Additional support was provided by the Morehead Alumni Distinguished Professorship and the Margaret and Paul A. Johnston Professorships (funding the Gerhard E. Lenski, Jr. Distinguished Professorship) in the College of Arts and Sciences at the University of North Carolina at Chapel Hill. </w:t>
      </w:r>
      <w:r w:rsidRPr="005748DD">
        <w:rPr>
          <w:bCs/>
          <w:iCs/>
          <w:snapToGrid w:val="0"/>
          <w:szCs w:val="24"/>
        </w:rPr>
        <w:t xml:space="preserve">Some further support was provided by Duke University and the </w:t>
      </w:r>
      <w:r w:rsidR="00225F51" w:rsidRPr="005748DD">
        <w:rPr>
          <w:bCs/>
          <w:iCs/>
          <w:snapToGrid w:val="0"/>
          <w:szCs w:val="24"/>
        </w:rPr>
        <w:t xml:space="preserve">WZB Berlin Social </w:t>
      </w:r>
      <w:r w:rsidR="0066084B" w:rsidRPr="005748DD">
        <w:rPr>
          <w:bCs/>
          <w:iCs/>
          <w:snapToGrid w:val="0"/>
          <w:szCs w:val="24"/>
        </w:rPr>
        <w:t>Science</w:t>
      </w:r>
      <w:r w:rsidR="00225F51" w:rsidRPr="005748DD">
        <w:rPr>
          <w:bCs/>
          <w:iCs/>
          <w:snapToGrid w:val="0"/>
          <w:szCs w:val="24"/>
        </w:rPr>
        <w:t xml:space="preserve"> Center. </w:t>
      </w:r>
      <w:r w:rsidRPr="005748DD">
        <w:rPr>
          <w:snapToGrid w:val="0"/>
          <w:szCs w:val="24"/>
        </w:rPr>
        <w:t>An earlier version of this dataset was assembled by Evelyne Huber, Charles Ragin, and John Stephens in the 1990s. That project was supported in 1990-92 by a grant from the National Science Fo</w:t>
      </w:r>
      <w:r w:rsidR="005C18A3" w:rsidRPr="005748DD">
        <w:rPr>
          <w:snapToGrid w:val="0"/>
          <w:szCs w:val="24"/>
        </w:rPr>
        <w:t xml:space="preserve">undation (Grant # SES 9108716). </w:t>
      </w:r>
      <w:r w:rsidR="005C18A3" w:rsidRPr="00415C9F">
        <w:rPr>
          <w:snapToGrid w:val="0"/>
          <w:szCs w:val="24"/>
        </w:rPr>
        <w:t xml:space="preserve">Please direct correspondence to David Brady </w:t>
      </w:r>
      <w:r w:rsidR="000C77C6" w:rsidRPr="00415C9F">
        <w:rPr>
          <w:snapToGrid w:val="0"/>
          <w:szCs w:val="24"/>
        </w:rPr>
        <w:t xml:space="preserve">at </w:t>
      </w:r>
      <w:r w:rsidR="00415C9F" w:rsidRPr="00415C9F">
        <w:rPr>
          <w:szCs w:val="24"/>
        </w:rPr>
        <w:t>david.brady@ucr.edu</w:t>
      </w:r>
      <w:r w:rsidR="000C77C6" w:rsidRPr="00415C9F">
        <w:rPr>
          <w:snapToGrid w:val="0"/>
          <w:szCs w:val="24"/>
        </w:rPr>
        <w:t>.</w:t>
      </w:r>
    </w:p>
    <w:p w14:paraId="12702F1F" w14:textId="77777777" w:rsidR="00571DCB" w:rsidRPr="00415C9F" w:rsidRDefault="00571DCB" w:rsidP="00571DCB">
      <w:pPr>
        <w:rPr>
          <w:snapToGrid w:val="0"/>
          <w:szCs w:val="24"/>
        </w:rPr>
      </w:pPr>
    </w:p>
    <w:p w14:paraId="74CC7AB8" w14:textId="6524F923" w:rsidR="00571DCB" w:rsidRPr="005748DD" w:rsidRDefault="00571DCB" w:rsidP="00571DCB">
      <w:pPr>
        <w:rPr>
          <w:snapToGrid w:val="0"/>
          <w:szCs w:val="24"/>
        </w:rPr>
      </w:pPr>
      <w:r w:rsidRPr="005748DD">
        <w:rPr>
          <w:snapToGrid w:val="0"/>
          <w:szCs w:val="24"/>
        </w:rPr>
        <w:t>Citation: In any work using data from this data set, please cite both the data set and, where appropriate, the original source. In most cases, the original source can simply be cited as OECD or ILO. In others, for example the union and industrial relations data from the Visser dataset, a full citation should be included. Please cite this data set as David Brady, Evelyne Huber, and John D. Stephens, Comparative Welfare States Data Set, Univ</w:t>
      </w:r>
      <w:r w:rsidR="00A661AF" w:rsidRPr="005748DD">
        <w:rPr>
          <w:snapToGrid w:val="0"/>
          <w:szCs w:val="24"/>
        </w:rPr>
        <w:t xml:space="preserve">ersity of North Carolina and WZB Berlin Social </w:t>
      </w:r>
      <w:r w:rsidR="00162021" w:rsidRPr="005748DD">
        <w:rPr>
          <w:snapToGrid w:val="0"/>
          <w:szCs w:val="24"/>
        </w:rPr>
        <w:t>Science</w:t>
      </w:r>
      <w:r w:rsidR="00A661AF" w:rsidRPr="005748DD">
        <w:rPr>
          <w:snapToGrid w:val="0"/>
          <w:szCs w:val="24"/>
        </w:rPr>
        <w:t xml:space="preserve"> Center</w:t>
      </w:r>
      <w:r w:rsidRPr="005748DD">
        <w:rPr>
          <w:snapToGrid w:val="0"/>
          <w:szCs w:val="24"/>
        </w:rPr>
        <w:t>, 201</w:t>
      </w:r>
      <w:r w:rsidR="0066084B" w:rsidRPr="005748DD">
        <w:rPr>
          <w:snapToGrid w:val="0"/>
          <w:szCs w:val="24"/>
        </w:rPr>
        <w:t>4</w:t>
      </w:r>
      <w:r w:rsidRPr="005748DD">
        <w:rPr>
          <w:snapToGrid w:val="0"/>
          <w:szCs w:val="24"/>
        </w:rPr>
        <w:t>.</w:t>
      </w:r>
      <w:r w:rsidR="001C3A54" w:rsidRPr="005748DD">
        <w:rPr>
          <w:snapToGrid w:val="0"/>
          <w:szCs w:val="24"/>
        </w:rPr>
        <w:t xml:space="preserve">  Since we periodically update and correct the data, it is advisable to cite the date on </w:t>
      </w:r>
      <w:r w:rsidR="00CA71C4" w:rsidRPr="005748DD">
        <w:rPr>
          <w:snapToGrid w:val="0"/>
          <w:szCs w:val="24"/>
        </w:rPr>
        <w:t xml:space="preserve">which </w:t>
      </w:r>
      <w:r w:rsidR="001C3A54" w:rsidRPr="005748DD">
        <w:rPr>
          <w:snapToGrid w:val="0"/>
          <w:szCs w:val="24"/>
        </w:rPr>
        <w:t xml:space="preserve">you download the data.  </w:t>
      </w:r>
    </w:p>
    <w:p w14:paraId="53DC6D78" w14:textId="77777777" w:rsidR="00AB6299" w:rsidRPr="005748DD" w:rsidRDefault="00AB6299" w:rsidP="00571DCB">
      <w:pPr>
        <w:rPr>
          <w:snapToGrid w:val="0"/>
          <w:szCs w:val="24"/>
        </w:rPr>
      </w:pPr>
    </w:p>
    <w:p w14:paraId="4A6085BC" w14:textId="666253A9" w:rsidR="00AB6299" w:rsidRPr="005748DD" w:rsidRDefault="003F3404" w:rsidP="00571DCB">
      <w:pPr>
        <w:rPr>
          <w:snapToGrid w:val="0"/>
          <w:szCs w:val="24"/>
        </w:rPr>
      </w:pPr>
      <w:r w:rsidRPr="005748DD">
        <w:rPr>
          <w:snapToGrid w:val="0"/>
          <w:szCs w:val="24"/>
        </w:rPr>
        <w:t>General Notes</w:t>
      </w:r>
      <w:r w:rsidR="00AB6299" w:rsidRPr="005748DD">
        <w:rPr>
          <w:snapToGrid w:val="0"/>
          <w:szCs w:val="24"/>
        </w:rPr>
        <w:t xml:space="preserve">: </w:t>
      </w:r>
      <w:r w:rsidR="00C02498" w:rsidRPr="005748DD">
        <w:rPr>
          <w:snapToGrid w:val="0"/>
          <w:szCs w:val="24"/>
        </w:rPr>
        <w:t xml:space="preserve">All economic and financial figures are at current (i.e. market) prices unless otherwise noted. </w:t>
      </w:r>
      <w:r w:rsidR="00AB6299" w:rsidRPr="005748DD">
        <w:rPr>
          <w:snapToGrid w:val="0"/>
          <w:szCs w:val="24"/>
        </w:rPr>
        <w:t>For those cou</w:t>
      </w:r>
      <w:r w:rsidR="006A3E93" w:rsidRPr="005748DD">
        <w:rPr>
          <w:snapToGrid w:val="0"/>
          <w:szCs w:val="24"/>
        </w:rPr>
        <w:t>ntries belonging to the Eurozone</w:t>
      </w:r>
      <w:r w:rsidR="00872042" w:rsidRPr="005748DD">
        <w:rPr>
          <w:snapToGrid w:val="0"/>
          <w:szCs w:val="24"/>
        </w:rPr>
        <w:t>, all figures denoted in national currencies are expressed in euros. To convert a figure from euros to a legacy currency, use the appropriate irrevocable conversion rate (currency unit per euro): Austrian Schilling = 13.7603, Belgium Franc = 40.3399, Finnish Markka = 5.94573</w:t>
      </w:r>
      <w:r w:rsidRPr="005748DD">
        <w:rPr>
          <w:snapToGrid w:val="0"/>
          <w:szCs w:val="24"/>
        </w:rPr>
        <w:t>, French Franc = 6.55957, Deutsche Mark = 1.95583, Greek Drachma = 340.750, Irish Pound = 0.787564, Italian Lira = 1936.27</w:t>
      </w:r>
      <w:r w:rsidR="00872042" w:rsidRPr="005748DD">
        <w:rPr>
          <w:snapToGrid w:val="0"/>
          <w:szCs w:val="24"/>
        </w:rPr>
        <w:t>, Luxembourg</w:t>
      </w:r>
      <w:r w:rsidRPr="005748DD">
        <w:rPr>
          <w:snapToGrid w:val="0"/>
          <w:szCs w:val="24"/>
        </w:rPr>
        <w:t xml:space="preserve"> Franc = 40.3399, </w:t>
      </w:r>
      <w:r w:rsidR="00E115FD" w:rsidRPr="005748DD">
        <w:rPr>
          <w:snapToGrid w:val="0"/>
          <w:szCs w:val="24"/>
        </w:rPr>
        <w:t xml:space="preserve">Dutch Guilder = </w:t>
      </w:r>
      <w:r w:rsidR="00BE2F54" w:rsidRPr="005748DD">
        <w:rPr>
          <w:snapToGrid w:val="0"/>
          <w:szCs w:val="24"/>
        </w:rPr>
        <w:t xml:space="preserve">2.20371, </w:t>
      </w:r>
      <w:r w:rsidRPr="005748DD">
        <w:rPr>
          <w:snapToGrid w:val="0"/>
          <w:szCs w:val="24"/>
        </w:rPr>
        <w:t>Portuguese Escudo = 200.482, Spanish Peseta = 166.386</w:t>
      </w:r>
      <w:r w:rsidR="00872042" w:rsidRPr="005748DD">
        <w:rPr>
          <w:snapToGrid w:val="0"/>
          <w:szCs w:val="24"/>
        </w:rPr>
        <w:t>.</w:t>
      </w:r>
      <w:r w:rsidR="00C02498" w:rsidRPr="005748DD">
        <w:rPr>
          <w:snapToGrid w:val="0"/>
          <w:szCs w:val="24"/>
        </w:rPr>
        <w:t xml:space="preserve"> </w:t>
      </w:r>
      <w:r w:rsidR="0015595D" w:rsidRPr="005748DD">
        <w:rPr>
          <w:snapToGrid w:val="0"/>
          <w:szCs w:val="24"/>
        </w:rPr>
        <w:t>The user should be aware that the OECD and Penn World Tables are not consistent in their treatment of German data prior to 1990</w:t>
      </w:r>
      <w:r w:rsidR="001D1F77" w:rsidRPr="005748DD">
        <w:rPr>
          <w:snapToGrid w:val="0"/>
          <w:szCs w:val="24"/>
        </w:rPr>
        <w:t>.</w:t>
      </w:r>
      <w:r w:rsidR="0015595D" w:rsidRPr="005748DD">
        <w:rPr>
          <w:snapToGrid w:val="0"/>
          <w:szCs w:val="24"/>
        </w:rPr>
        <w:t xml:space="preserve"> Sometimes it refers to West Germany and sometimes to both East and West Germany</w:t>
      </w:r>
      <w:r w:rsidRPr="005748DD">
        <w:rPr>
          <w:snapToGrid w:val="0"/>
          <w:szCs w:val="24"/>
        </w:rPr>
        <w:t>.</w:t>
      </w:r>
    </w:p>
    <w:p w14:paraId="711809AE" w14:textId="77777777" w:rsidR="00392300" w:rsidRPr="005748DD" w:rsidRDefault="00392300">
      <w:pPr>
        <w:ind w:firstLine="720"/>
        <w:rPr>
          <w:snapToGrid w:val="0"/>
          <w:szCs w:val="24"/>
        </w:rPr>
      </w:pPr>
    </w:p>
    <w:p w14:paraId="02467EA4" w14:textId="67B55BA6" w:rsidR="00392300" w:rsidRPr="005748DD" w:rsidRDefault="00A07DEB" w:rsidP="00A35D7B">
      <w:pPr>
        <w:ind w:left="990" w:hanging="990"/>
        <w:rPr>
          <w:snapToGrid w:val="0"/>
          <w:szCs w:val="24"/>
        </w:rPr>
      </w:pPr>
      <w:r w:rsidRPr="005748DD">
        <w:rPr>
          <w:snapToGrid w:val="0"/>
          <w:szCs w:val="24"/>
        </w:rPr>
        <w:t>id</w:t>
      </w:r>
      <w:r w:rsidR="00392300" w:rsidRPr="005748DD">
        <w:rPr>
          <w:snapToGrid w:val="0"/>
          <w:szCs w:val="24"/>
        </w:rPr>
        <w:t xml:space="preserve"> </w:t>
      </w:r>
      <w:r w:rsidR="00A270D5" w:rsidRPr="005748DD">
        <w:rPr>
          <w:snapToGrid w:val="0"/>
          <w:szCs w:val="24"/>
        </w:rPr>
        <w:tab/>
      </w:r>
      <w:r w:rsidR="00392300" w:rsidRPr="005748DD">
        <w:rPr>
          <w:snapToGrid w:val="0"/>
          <w:szCs w:val="24"/>
        </w:rPr>
        <w:t>Country identification: AUL</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Australia, AUS</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Austria, BEL</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Belgium, </w:t>
      </w:r>
      <w:r w:rsidR="00392300" w:rsidRPr="005748DD">
        <w:rPr>
          <w:snapToGrid w:val="0"/>
          <w:szCs w:val="24"/>
        </w:rPr>
        <w:t>CAN</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Canada, DEN</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Denmark, FIN</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Finland, FRA</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France, FRG</w:t>
      </w:r>
      <w:r w:rsidR="003C4D9C" w:rsidRPr="005748DD">
        <w:rPr>
          <w:snapToGrid w:val="0"/>
          <w:szCs w:val="24"/>
        </w:rPr>
        <w:t xml:space="preserve"> </w:t>
      </w:r>
      <w:r w:rsidR="00392300" w:rsidRPr="005748DD">
        <w:rPr>
          <w:snapToGrid w:val="0"/>
          <w:szCs w:val="24"/>
        </w:rPr>
        <w:t>=</w:t>
      </w:r>
      <w:r w:rsidR="003C4D9C" w:rsidRPr="005748DD">
        <w:rPr>
          <w:snapToGrid w:val="0"/>
          <w:szCs w:val="24"/>
        </w:rPr>
        <w:t xml:space="preserve"> (</w:t>
      </w:r>
      <w:r w:rsidR="00392300" w:rsidRPr="005748DD">
        <w:rPr>
          <w:snapToGrid w:val="0"/>
          <w:szCs w:val="24"/>
        </w:rPr>
        <w:t>West</w:t>
      </w:r>
      <w:r w:rsidR="003C4D9C" w:rsidRPr="005748DD">
        <w:rPr>
          <w:snapToGrid w:val="0"/>
          <w:szCs w:val="24"/>
        </w:rPr>
        <w:t xml:space="preserve">) </w:t>
      </w:r>
      <w:r w:rsidR="00392300" w:rsidRPr="005748DD">
        <w:rPr>
          <w:snapToGrid w:val="0"/>
          <w:szCs w:val="24"/>
        </w:rPr>
        <w:t xml:space="preserve">Germany, </w:t>
      </w:r>
      <w:r w:rsidR="00884E6B" w:rsidRPr="005748DD">
        <w:rPr>
          <w:snapToGrid w:val="0"/>
          <w:szCs w:val="24"/>
        </w:rPr>
        <w:t>GRE</w:t>
      </w:r>
      <w:r w:rsidR="00A270D5" w:rsidRPr="005748DD">
        <w:rPr>
          <w:snapToGrid w:val="0"/>
          <w:szCs w:val="24"/>
        </w:rPr>
        <w:t xml:space="preserve"> </w:t>
      </w:r>
      <w:r w:rsidR="00884E6B" w:rsidRPr="005748DD">
        <w:rPr>
          <w:snapToGrid w:val="0"/>
          <w:szCs w:val="24"/>
        </w:rPr>
        <w:t>=</w:t>
      </w:r>
      <w:r w:rsidR="00A270D5" w:rsidRPr="005748DD">
        <w:rPr>
          <w:snapToGrid w:val="0"/>
          <w:szCs w:val="24"/>
        </w:rPr>
        <w:t xml:space="preserve"> </w:t>
      </w:r>
      <w:r w:rsidR="00884E6B" w:rsidRPr="005748DD">
        <w:rPr>
          <w:snapToGrid w:val="0"/>
          <w:szCs w:val="24"/>
        </w:rPr>
        <w:t xml:space="preserve">Greece, </w:t>
      </w:r>
      <w:r w:rsidR="00392300" w:rsidRPr="005748DD">
        <w:rPr>
          <w:snapToGrid w:val="0"/>
          <w:szCs w:val="24"/>
        </w:rPr>
        <w:t>IRE</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Ireland, ITA=Italy, JPN</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 xml:space="preserve">Japan, </w:t>
      </w:r>
      <w:r w:rsidR="00884E6B" w:rsidRPr="005748DD">
        <w:rPr>
          <w:snapToGrid w:val="0"/>
          <w:szCs w:val="24"/>
        </w:rPr>
        <w:t>LUX</w:t>
      </w:r>
      <w:r w:rsidR="00A270D5" w:rsidRPr="005748DD">
        <w:rPr>
          <w:snapToGrid w:val="0"/>
          <w:szCs w:val="24"/>
        </w:rPr>
        <w:t xml:space="preserve"> </w:t>
      </w:r>
      <w:r w:rsidR="00884E6B" w:rsidRPr="005748DD">
        <w:rPr>
          <w:snapToGrid w:val="0"/>
          <w:szCs w:val="24"/>
        </w:rPr>
        <w:t>=</w:t>
      </w:r>
      <w:r w:rsidR="00A270D5" w:rsidRPr="005748DD">
        <w:rPr>
          <w:snapToGrid w:val="0"/>
          <w:szCs w:val="24"/>
        </w:rPr>
        <w:t xml:space="preserve"> </w:t>
      </w:r>
      <w:r w:rsidR="00884E6B" w:rsidRPr="005748DD">
        <w:rPr>
          <w:snapToGrid w:val="0"/>
          <w:szCs w:val="24"/>
        </w:rPr>
        <w:t xml:space="preserve">Luxembourg, </w:t>
      </w:r>
      <w:r w:rsidR="00392300" w:rsidRPr="005748DD">
        <w:rPr>
          <w:snapToGrid w:val="0"/>
          <w:szCs w:val="24"/>
        </w:rPr>
        <w:t>NET</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Netherlands, NZL</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New Zealand, NOR</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 xml:space="preserve">Norway, </w:t>
      </w:r>
      <w:r w:rsidR="00884E6B" w:rsidRPr="005748DD">
        <w:rPr>
          <w:snapToGrid w:val="0"/>
          <w:szCs w:val="24"/>
        </w:rPr>
        <w:t>POR</w:t>
      </w:r>
      <w:r w:rsidR="00A270D5" w:rsidRPr="005748DD">
        <w:rPr>
          <w:snapToGrid w:val="0"/>
          <w:szCs w:val="24"/>
        </w:rPr>
        <w:t xml:space="preserve"> </w:t>
      </w:r>
      <w:r w:rsidR="00884E6B" w:rsidRPr="005748DD">
        <w:rPr>
          <w:snapToGrid w:val="0"/>
          <w:szCs w:val="24"/>
        </w:rPr>
        <w:t>=</w:t>
      </w:r>
      <w:r w:rsidR="00A270D5" w:rsidRPr="005748DD">
        <w:rPr>
          <w:snapToGrid w:val="0"/>
          <w:szCs w:val="24"/>
        </w:rPr>
        <w:t xml:space="preserve"> </w:t>
      </w:r>
      <w:r w:rsidR="00884E6B" w:rsidRPr="005748DD">
        <w:rPr>
          <w:snapToGrid w:val="0"/>
          <w:szCs w:val="24"/>
        </w:rPr>
        <w:t>Portugal, SPA</w:t>
      </w:r>
      <w:r w:rsidR="00A270D5" w:rsidRPr="005748DD">
        <w:rPr>
          <w:snapToGrid w:val="0"/>
          <w:szCs w:val="24"/>
        </w:rPr>
        <w:t xml:space="preserve"> </w:t>
      </w:r>
      <w:r w:rsidR="00884E6B" w:rsidRPr="005748DD">
        <w:rPr>
          <w:snapToGrid w:val="0"/>
          <w:szCs w:val="24"/>
        </w:rPr>
        <w:t>=</w:t>
      </w:r>
      <w:r w:rsidR="00A270D5" w:rsidRPr="005748DD">
        <w:rPr>
          <w:snapToGrid w:val="0"/>
          <w:szCs w:val="24"/>
        </w:rPr>
        <w:t xml:space="preserve"> </w:t>
      </w:r>
      <w:r w:rsidR="00884E6B" w:rsidRPr="005748DD">
        <w:rPr>
          <w:snapToGrid w:val="0"/>
          <w:szCs w:val="24"/>
        </w:rPr>
        <w:t xml:space="preserve">Spain, </w:t>
      </w:r>
      <w:r w:rsidR="00392300" w:rsidRPr="005748DD">
        <w:rPr>
          <w:snapToGrid w:val="0"/>
          <w:szCs w:val="24"/>
        </w:rPr>
        <w:t>SWE</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Sweden, SWZ</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Switzerland, UKM</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United Kingdom, USA</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United States.</w:t>
      </w:r>
    </w:p>
    <w:p w14:paraId="6575125F" w14:textId="77777777" w:rsidR="00884E6B" w:rsidRPr="005748DD" w:rsidRDefault="00884E6B" w:rsidP="00884E6B">
      <w:pPr>
        <w:ind w:left="1440"/>
        <w:rPr>
          <w:snapToGrid w:val="0"/>
          <w:szCs w:val="24"/>
        </w:rPr>
      </w:pPr>
    </w:p>
    <w:p w14:paraId="3D412E02" w14:textId="77777777" w:rsidR="00A35D7B" w:rsidRDefault="00A07DEB" w:rsidP="00A35D7B">
      <w:pPr>
        <w:ind w:left="990" w:hanging="990"/>
        <w:rPr>
          <w:snapToGrid w:val="0"/>
          <w:szCs w:val="24"/>
        </w:rPr>
      </w:pPr>
      <w:r w:rsidRPr="005748DD">
        <w:rPr>
          <w:snapToGrid w:val="0"/>
          <w:szCs w:val="24"/>
        </w:rPr>
        <w:t xml:space="preserve">idn </w:t>
      </w:r>
      <w:r w:rsidR="00A270D5" w:rsidRPr="005748DD">
        <w:rPr>
          <w:snapToGrid w:val="0"/>
          <w:szCs w:val="24"/>
        </w:rPr>
        <w:tab/>
      </w:r>
      <w:r w:rsidR="00392300" w:rsidRPr="005748DD">
        <w:rPr>
          <w:snapToGrid w:val="0"/>
          <w:szCs w:val="24"/>
        </w:rPr>
        <w:t>Numeric country identification: 1</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Australia, 2</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Austria, 3</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Belgium, 4</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Canada, </w:t>
      </w:r>
      <w:r w:rsidR="00392300" w:rsidRPr="005748DD">
        <w:rPr>
          <w:snapToGrid w:val="0"/>
          <w:szCs w:val="24"/>
        </w:rPr>
        <w:t>5</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Denmark, 6</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Finland, 7</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France, 8</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West</w:t>
      </w:r>
      <w:r w:rsidR="00A270D5" w:rsidRPr="005748DD">
        <w:rPr>
          <w:snapToGrid w:val="0"/>
          <w:szCs w:val="24"/>
        </w:rPr>
        <w:t>)</w:t>
      </w:r>
      <w:r w:rsidR="00392300" w:rsidRPr="005748DD">
        <w:rPr>
          <w:snapToGrid w:val="0"/>
          <w:szCs w:val="24"/>
        </w:rPr>
        <w:t xml:space="preserve"> Germany, </w:t>
      </w:r>
      <w:r w:rsidR="002F7145" w:rsidRPr="005748DD">
        <w:rPr>
          <w:snapToGrid w:val="0"/>
          <w:szCs w:val="24"/>
        </w:rPr>
        <w:t>9</w:t>
      </w:r>
      <w:r w:rsidR="00A270D5" w:rsidRPr="005748DD">
        <w:rPr>
          <w:snapToGrid w:val="0"/>
          <w:szCs w:val="24"/>
        </w:rPr>
        <w:t xml:space="preserve"> </w:t>
      </w:r>
      <w:r w:rsidR="002F7145" w:rsidRPr="005748DD">
        <w:rPr>
          <w:snapToGrid w:val="0"/>
          <w:szCs w:val="24"/>
        </w:rPr>
        <w:t>=</w:t>
      </w:r>
      <w:r w:rsidR="00A270D5" w:rsidRPr="005748DD">
        <w:rPr>
          <w:snapToGrid w:val="0"/>
          <w:szCs w:val="24"/>
        </w:rPr>
        <w:t xml:space="preserve"> </w:t>
      </w:r>
      <w:r w:rsidR="002F7145" w:rsidRPr="005748DD">
        <w:rPr>
          <w:snapToGrid w:val="0"/>
          <w:szCs w:val="24"/>
        </w:rPr>
        <w:t>Greece, 10</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Ireland</w:t>
      </w:r>
      <w:r w:rsidR="00A270D5" w:rsidRPr="005748DD">
        <w:rPr>
          <w:snapToGrid w:val="0"/>
          <w:szCs w:val="24"/>
        </w:rPr>
        <w:t xml:space="preserve">, </w:t>
      </w:r>
      <w:r w:rsidR="002F7145" w:rsidRPr="005748DD">
        <w:rPr>
          <w:snapToGrid w:val="0"/>
          <w:szCs w:val="24"/>
        </w:rPr>
        <w:t>11</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Italy, 1</w:t>
      </w:r>
      <w:r w:rsidR="002F7145" w:rsidRPr="005748DD">
        <w:rPr>
          <w:snapToGrid w:val="0"/>
          <w:szCs w:val="24"/>
        </w:rPr>
        <w:t>2</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 xml:space="preserve">Japan, </w:t>
      </w:r>
      <w:r w:rsidR="002F7145" w:rsidRPr="005748DD">
        <w:rPr>
          <w:snapToGrid w:val="0"/>
          <w:szCs w:val="24"/>
        </w:rPr>
        <w:t>13</w:t>
      </w:r>
      <w:r w:rsidR="00A270D5" w:rsidRPr="005748DD">
        <w:rPr>
          <w:snapToGrid w:val="0"/>
          <w:szCs w:val="24"/>
        </w:rPr>
        <w:t xml:space="preserve"> </w:t>
      </w:r>
      <w:r w:rsidR="002F7145" w:rsidRPr="005748DD">
        <w:rPr>
          <w:snapToGrid w:val="0"/>
          <w:szCs w:val="24"/>
        </w:rPr>
        <w:t>=</w:t>
      </w:r>
      <w:r w:rsidR="00A270D5" w:rsidRPr="005748DD">
        <w:rPr>
          <w:snapToGrid w:val="0"/>
          <w:szCs w:val="24"/>
        </w:rPr>
        <w:t xml:space="preserve"> </w:t>
      </w:r>
      <w:r w:rsidR="002F7145" w:rsidRPr="005748DD">
        <w:rPr>
          <w:snapToGrid w:val="0"/>
          <w:szCs w:val="24"/>
        </w:rPr>
        <w:t>Luxembourg, 14</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Netherlands, 1</w:t>
      </w:r>
      <w:r w:rsidR="002F7145" w:rsidRPr="005748DD">
        <w:rPr>
          <w:snapToGrid w:val="0"/>
          <w:szCs w:val="24"/>
        </w:rPr>
        <w:t>5</w:t>
      </w:r>
      <w:r w:rsidR="00A270D5" w:rsidRPr="005748DD">
        <w:rPr>
          <w:snapToGrid w:val="0"/>
          <w:szCs w:val="24"/>
        </w:rPr>
        <w:t xml:space="preserve"> </w:t>
      </w:r>
      <w:r w:rsidR="00392300" w:rsidRPr="005748DD">
        <w:rPr>
          <w:snapToGrid w:val="0"/>
          <w:szCs w:val="24"/>
        </w:rPr>
        <w:t xml:space="preserve">= </w:t>
      </w:r>
      <w:r w:rsidR="0014479D" w:rsidRPr="005748DD">
        <w:rPr>
          <w:snapToGrid w:val="0"/>
          <w:szCs w:val="24"/>
        </w:rPr>
        <w:t xml:space="preserve">New Zealand, </w:t>
      </w:r>
      <w:r w:rsidR="00392300" w:rsidRPr="005748DD">
        <w:rPr>
          <w:snapToGrid w:val="0"/>
          <w:szCs w:val="24"/>
        </w:rPr>
        <w:t>1</w:t>
      </w:r>
      <w:r w:rsidR="002F7145" w:rsidRPr="005748DD">
        <w:rPr>
          <w:snapToGrid w:val="0"/>
          <w:szCs w:val="24"/>
        </w:rPr>
        <w:t>6</w:t>
      </w:r>
      <w:r w:rsidR="00A270D5" w:rsidRPr="005748DD">
        <w:rPr>
          <w:snapToGrid w:val="0"/>
          <w:szCs w:val="24"/>
        </w:rPr>
        <w:t xml:space="preserve"> </w:t>
      </w:r>
      <w:r w:rsidR="00392300" w:rsidRPr="005748DD">
        <w:rPr>
          <w:snapToGrid w:val="0"/>
          <w:szCs w:val="24"/>
        </w:rPr>
        <w:t>=</w:t>
      </w:r>
      <w:r w:rsidR="0014479D" w:rsidRPr="005748DD">
        <w:rPr>
          <w:snapToGrid w:val="0"/>
          <w:szCs w:val="24"/>
        </w:rPr>
        <w:t xml:space="preserve"> Norway</w:t>
      </w:r>
      <w:r w:rsidR="00392300" w:rsidRPr="005748DD">
        <w:rPr>
          <w:snapToGrid w:val="0"/>
          <w:szCs w:val="24"/>
        </w:rPr>
        <w:t xml:space="preserve">, </w:t>
      </w:r>
      <w:r w:rsidR="002F7145" w:rsidRPr="005748DD">
        <w:rPr>
          <w:snapToGrid w:val="0"/>
          <w:szCs w:val="24"/>
        </w:rPr>
        <w:t>17</w:t>
      </w:r>
      <w:r w:rsidR="00A270D5" w:rsidRPr="005748DD">
        <w:rPr>
          <w:snapToGrid w:val="0"/>
          <w:szCs w:val="24"/>
        </w:rPr>
        <w:t xml:space="preserve"> </w:t>
      </w:r>
      <w:r w:rsidR="002F7145" w:rsidRPr="005748DD">
        <w:rPr>
          <w:snapToGrid w:val="0"/>
          <w:szCs w:val="24"/>
        </w:rPr>
        <w:t>=</w:t>
      </w:r>
      <w:r w:rsidR="00A270D5" w:rsidRPr="005748DD">
        <w:rPr>
          <w:snapToGrid w:val="0"/>
          <w:szCs w:val="24"/>
        </w:rPr>
        <w:t xml:space="preserve"> </w:t>
      </w:r>
      <w:r w:rsidR="002F7145" w:rsidRPr="005748DD">
        <w:rPr>
          <w:snapToGrid w:val="0"/>
          <w:szCs w:val="24"/>
        </w:rPr>
        <w:t>Portugal, 18</w:t>
      </w:r>
      <w:r w:rsidR="00A270D5" w:rsidRPr="005748DD">
        <w:rPr>
          <w:snapToGrid w:val="0"/>
          <w:szCs w:val="24"/>
        </w:rPr>
        <w:t xml:space="preserve"> </w:t>
      </w:r>
      <w:r w:rsidR="002F7145" w:rsidRPr="005748DD">
        <w:rPr>
          <w:snapToGrid w:val="0"/>
          <w:szCs w:val="24"/>
        </w:rPr>
        <w:t>=</w:t>
      </w:r>
      <w:r w:rsidR="00A270D5" w:rsidRPr="005748DD">
        <w:rPr>
          <w:snapToGrid w:val="0"/>
          <w:szCs w:val="24"/>
        </w:rPr>
        <w:t xml:space="preserve"> </w:t>
      </w:r>
      <w:r w:rsidR="002F7145" w:rsidRPr="005748DD">
        <w:rPr>
          <w:snapToGrid w:val="0"/>
          <w:szCs w:val="24"/>
        </w:rPr>
        <w:t xml:space="preserve">Spain, </w:t>
      </w:r>
      <w:r w:rsidR="00392300" w:rsidRPr="005748DD">
        <w:rPr>
          <w:snapToGrid w:val="0"/>
          <w:szCs w:val="24"/>
        </w:rPr>
        <w:t>1</w:t>
      </w:r>
      <w:r w:rsidR="002F7145" w:rsidRPr="005748DD">
        <w:rPr>
          <w:snapToGrid w:val="0"/>
          <w:szCs w:val="24"/>
        </w:rPr>
        <w:t>9</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 xml:space="preserve">Sweden, </w:t>
      </w:r>
      <w:r w:rsidR="002F7145" w:rsidRPr="005748DD">
        <w:rPr>
          <w:snapToGrid w:val="0"/>
          <w:szCs w:val="24"/>
        </w:rPr>
        <w:t>20</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Switzerland</w:t>
      </w:r>
      <w:r w:rsidR="002F7145" w:rsidRPr="005748DD">
        <w:rPr>
          <w:snapToGrid w:val="0"/>
          <w:szCs w:val="24"/>
        </w:rPr>
        <w:t>, 21</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United </w:t>
      </w:r>
      <w:r w:rsidR="00392300" w:rsidRPr="005748DD">
        <w:rPr>
          <w:snapToGrid w:val="0"/>
          <w:szCs w:val="24"/>
        </w:rPr>
        <w:t xml:space="preserve">Kingdom, </w:t>
      </w:r>
      <w:r w:rsidR="002F7145" w:rsidRPr="005748DD">
        <w:rPr>
          <w:snapToGrid w:val="0"/>
          <w:szCs w:val="24"/>
        </w:rPr>
        <w:t>22</w:t>
      </w:r>
      <w:r w:rsidR="00A270D5" w:rsidRPr="005748DD">
        <w:rPr>
          <w:snapToGrid w:val="0"/>
          <w:szCs w:val="24"/>
        </w:rPr>
        <w:t xml:space="preserve"> </w:t>
      </w:r>
      <w:r w:rsidR="00392300" w:rsidRPr="005748DD">
        <w:rPr>
          <w:snapToGrid w:val="0"/>
          <w:szCs w:val="24"/>
        </w:rPr>
        <w:t>=</w:t>
      </w:r>
      <w:r w:rsidR="00A270D5" w:rsidRPr="005748DD">
        <w:rPr>
          <w:snapToGrid w:val="0"/>
          <w:szCs w:val="24"/>
        </w:rPr>
        <w:t xml:space="preserve"> </w:t>
      </w:r>
      <w:r w:rsidR="00392300" w:rsidRPr="005748DD">
        <w:rPr>
          <w:snapToGrid w:val="0"/>
          <w:szCs w:val="24"/>
        </w:rPr>
        <w:t>United States.</w:t>
      </w:r>
    </w:p>
    <w:p w14:paraId="72FDBFCD" w14:textId="088ED5E7" w:rsidR="00392300" w:rsidRDefault="00A07DEB" w:rsidP="00A35D7B">
      <w:pPr>
        <w:ind w:left="990" w:hanging="990"/>
        <w:rPr>
          <w:snapToGrid w:val="0"/>
          <w:szCs w:val="24"/>
        </w:rPr>
      </w:pPr>
      <w:r w:rsidRPr="005748DD">
        <w:rPr>
          <w:snapToGrid w:val="0"/>
          <w:szCs w:val="24"/>
        </w:rPr>
        <w:lastRenderedPageBreak/>
        <w:t>year</w:t>
      </w:r>
      <w:r w:rsidR="002F7145" w:rsidRPr="005748DD">
        <w:rPr>
          <w:snapToGrid w:val="0"/>
          <w:szCs w:val="24"/>
        </w:rPr>
        <w:t xml:space="preserve"> </w:t>
      </w:r>
      <w:r w:rsidR="002F7145" w:rsidRPr="005748DD">
        <w:rPr>
          <w:snapToGrid w:val="0"/>
          <w:szCs w:val="24"/>
        </w:rPr>
        <w:tab/>
      </w:r>
      <w:r w:rsidR="002F7145" w:rsidRPr="005748DD">
        <w:rPr>
          <w:snapToGrid w:val="0"/>
          <w:szCs w:val="24"/>
        </w:rPr>
        <w:tab/>
        <w:t>1960 to 20</w:t>
      </w:r>
      <w:r w:rsidR="00A270D5" w:rsidRPr="005748DD">
        <w:rPr>
          <w:snapToGrid w:val="0"/>
          <w:szCs w:val="24"/>
        </w:rPr>
        <w:t>1</w:t>
      </w:r>
      <w:r w:rsidR="00D85862" w:rsidRPr="005748DD">
        <w:rPr>
          <w:snapToGrid w:val="0"/>
          <w:szCs w:val="24"/>
        </w:rPr>
        <w:t>4</w:t>
      </w:r>
      <w:r w:rsidR="00392300" w:rsidRPr="005748DD">
        <w:rPr>
          <w:snapToGrid w:val="0"/>
          <w:szCs w:val="24"/>
        </w:rPr>
        <w:t>.</w:t>
      </w:r>
    </w:p>
    <w:p w14:paraId="1E4AF9D6" w14:textId="77777777" w:rsidR="00A35D7B" w:rsidRDefault="00A35D7B">
      <w:pPr>
        <w:rPr>
          <w:snapToGrid w:val="0"/>
          <w:szCs w:val="24"/>
        </w:rPr>
      </w:pPr>
    </w:p>
    <w:p w14:paraId="3D5F3F04" w14:textId="77777777" w:rsidR="00A35D7B" w:rsidRDefault="00A35D7B">
      <w:pPr>
        <w:rPr>
          <w:snapToGrid w:val="0"/>
          <w:szCs w:val="24"/>
        </w:rPr>
      </w:pPr>
    </w:p>
    <w:p w14:paraId="1E7E8DBA" w14:textId="780FD0EA" w:rsidR="00A35D7B" w:rsidRDefault="00A35D7B" w:rsidP="00A35D7B">
      <w:pPr>
        <w:jc w:val="center"/>
        <w:rPr>
          <w:b/>
          <w:snapToGrid w:val="0"/>
          <w:szCs w:val="24"/>
        </w:rPr>
      </w:pPr>
      <w:r w:rsidRPr="00A35D7B">
        <w:rPr>
          <w:b/>
          <w:snapToGrid w:val="0"/>
          <w:szCs w:val="24"/>
        </w:rPr>
        <w:t>Table of Contents</w:t>
      </w:r>
    </w:p>
    <w:p w14:paraId="47427866" w14:textId="77777777" w:rsidR="00A35D7B" w:rsidRDefault="00A35D7B" w:rsidP="00A35D7B">
      <w:pPr>
        <w:jc w:val="center"/>
        <w:rPr>
          <w:b/>
          <w:snapToGrid w:val="0"/>
          <w:szCs w:val="24"/>
        </w:rPr>
      </w:pPr>
    </w:p>
    <w:p w14:paraId="5C11BDE4" w14:textId="77777777" w:rsidR="00A35D7B" w:rsidRPr="00A35D7B" w:rsidRDefault="00A35D7B" w:rsidP="00A35D7B">
      <w:pPr>
        <w:jc w:val="center"/>
        <w:rPr>
          <w:b/>
          <w:snapToGrid w:val="0"/>
          <w:szCs w:val="24"/>
        </w:rPr>
      </w:pPr>
    </w:p>
    <w:p w14:paraId="11CE91A1" w14:textId="433A1C8F" w:rsidR="00A35D7B" w:rsidRDefault="00A35D7B" w:rsidP="00A35D7B">
      <w:pPr>
        <w:pStyle w:val="af6"/>
        <w:numPr>
          <w:ilvl w:val="0"/>
          <w:numId w:val="5"/>
        </w:numPr>
        <w:spacing w:line="360" w:lineRule="auto"/>
        <w:rPr>
          <w:snapToGrid w:val="0"/>
          <w:szCs w:val="24"/>
        </w:rPr>
      </w:pPr>
      <w:r>
        <w:rPr>
          <w:snapToGrid w:val="0"/>
          <w:szCs w:val="24"/>
        </w:rPr>
        <w:t xml:space="preserve">Wage, </w:t>
      </w:r>
      <w:r w:rsidRPr="00A35D7B">
        <w:rPr>
          <w:snapToGrid w:val="0"/>
          <w:szCs w:val="24"/>
        </w:rPr>
        <w:t>Salary, and Income Distribution Data</w:t>
      </w:r>
      <w:r>
        <w:rPr>
          <w:snapToGrid w:val="0"/>
          <w:szCs w:val="24"/>
        </w:rPr>
        <w:t xml:space="preserve"> ……………………………………... 3</w:t>
      </w:r>
    </w:p>
    <w:p w14:paraId="1107EA10" w14:textId="32B43FD6" w:rsidR="00A35D7B" w:rsidRDefault="00A35D7B" w:rsidP="00A35D7B">
      <w:pPr>
        <w:pStyle w:val="af6"/>
        <w:numPr>
          <w:ilvl w:val="0"/>
          <w:numId w:val="5"/>
        </w:numPr>
        <w:spacing w:line="360" w:lineRule="auto"/>
        <w:rPr>
          <w:snapToGrid w:val="0"/>
          <w:szCs w:val="24"/>
        </w:rPr>
      </w:pPr>
      <w:r>
        <w:rPr>
          <w:snapToGrid w:val="0"/>
          <w:szCs w:val="24"/>
        </w:rPr>
        <w:t>Social Spending, Revenue, and Welfare State Institutions Data ………………….. 8</w:t>
      </w:r>
    </w:p>
    <w:p w14:paraId="63E66F10" w14:textId="7B93FFD2" w:rsidR="00A35D7B" w:rsidRDefault="00A35D7B" w:rsidP="00A35D7B">
      <w:pPr>
        <w:pStyle w:val="af6"/>
        <w:numPr>
          <w:ilvl w:val="1"/>
          <w:numId w:val="5"/>
        </w:numPr>
        <w:spacing w:line="360" w:lineRule="auto"/>
        <w:rPr>
          <w:snapToGrid w:val="0"/>
          <w:szCs w:val="24"/>
        </w:rPr>
      </w:pPr>
      <w:r>
        <w:rPr>
          <w:snapToGrid w:val="0"/>
          <w:szCs w:val="24"/>
        </w:rPr>
        <w:t>Social Policy …………………………………………………………………... 8</w:t>
      </w:r>
    </w:p>
    <w:p w14:paraId="1B2E3B76" w14:textId="148851B5" w:rsidR="00A35D7B" w:rsidRPr="00A35D7B" w:rsidRDefault="00A35D7B" w:rsidP="00A35D7B">
      <w:pPr>
        <w:pStyle w:val="af6"/>
        <w:numPr>
          <w:ilvl w:val="1"/>
          <w:numId w:val="5"/>
        </w:numPr>
        <w:spacing w:line="360" w:lineRule="auto"/>
        <w:rPr>
          <w:snapToGrid w:val="0"/>
          <w:szCs w:val="24"/>
        </w:rPr>
      </w:pPr>
      <w:r>
        <w:rPr>
          <w:snapToGrid w:val="0"/>
          <w:szCs w:val="24"/>
        </w:rPr>
        <w:t>Education ……………………………………………………………………..  13</w:t>
      </w:r>
    </w:p>
    <w:p w14:paraId="4373C03E" w14:textId="21385543" w:rsidR="00A35D7B" w:rsidRDefault="00A35D7B" w:rsidP="00A35D7B">
      <w:pPr>
        <w:pStyle w:val="af6"/>
        <w:numPr>
          <w:ilvl w:val="0"/>
          <w:numId w:val="5"/>
        </w:numPr>
        <w:spacing w:line="360" w:lineRule="auto"/>
        <w:rPr>
          <w:snapToGrid w:val="0"/>
          <w:szCs w:val="24"/>
        </w:rPr>
      </w:pPr>
      <w:r>
        <w:rPr>
          <w:snapToGrid w:val="0"/>
          <w:szCs w:val="24"/>
        </w:rPr>
        <w:t>Labor Force and Labor Institutions Data …………………………………………. 18</w:t>
      </w:r>
    </w:p>
    <w:p w14:paraId="0BB34DC0" w14:textId="7832A511" w:rsidR="00A35D7B" w:rsidRDefault="00A35D7B" w:rsidP="00A35D7B">
      <w:pPr>
        <w:pStyle w:val="af6"/>
        <w:numPr>
          <w:ilvl w:val="0"/>
          <w:numId w:val="5"/>
        </w:numPr>
        <w:spacing w:line="360" w:lineRule="auto"/>
        <w:rPr>
          <w:snapToGrid w:val="0"/>
          <w:szCs w:val="24"/>
        </w:rPr>
      </w:pPr>
      <w:r>
        <w:rPr>
          <w:snapToGrid w:val="0"/>
          <w:szCs w:val="24"/>
        </w:rPr>
        <w:t>Demographic Data    ……………………………………………………………… 23</w:t>
      </w:r>
    </w:p>
    <w:p w14:paraId="042C262A" w14:textId="1DA32EA2" w:rsidR="00A35D7B" w:rsidRDefault="00A35D7B" w:rsidP="00A35D7B">
      <w:pPr>
        <w:pStyle w:val="af6"/>
        <w:numPr>
          <w:ilvl w:val="0"/>
          <w:numId w:val="5"/>
        </w:numPr>
        <w:spacing w:line="360" w:lineRule="auto"/>
        <w:rPr>
          <w:snapToGrid w:val="0"/>
          <w:szCs w:val="24"/>
        </w:rPr>
      </w:pPr>
      <w:r w:rsidRPr="00A35D7B">
        <w:rPr>
          <w:snapToGrid w:val="0"/>
          <w:szCs w:val="24"/>
        </w:rPr>
        <w:t>Macroeconomic Data: Penn World Table (PWT)</w:t>
      </w:r>
      <w:r>
        <w:rPr>
          <w:snapToGrid w:val="0"/>
          <w:szCs w:val="24"/>
        </w:rPr>
        <w:t xml:space="preserve"> ………………………………</w:t>
      </w:r>
      <w:r w:rsidR="00B21460">
        <w:rPr>
          <w:snapToGrid w:val="0"/>
          <w:szCs w:val="24"/>
        </w:rPr>
        <w:t xml:space="preserve">... </w:t>
      </w:r>
      <w:r>
        <w:rPr>
          <w:snapToGrid w:val="0"/>
          <w:szCs w:val="24"/>
        </w:rPr>
        <w:t>26</w:t>
      </w:r>
    </w:p>
    <w:p w14:paraId="5A4D2CB0" w14:textId="1E17DBEB" w:rsidR="00A35D7B" w:rsidRDefault="00A35D7B" w:rsidP="00A35D7B">
      <w:pPr>
        <w:pStyle w:val="af6"/>
        <w:numPr>
          <w:ilvl w:val="0"/>
          <w:numId w:val="5"/>
        </w:numPr>
        <w:spacing w:line="360" w:lineRule="auto"/>
        <w:rPr>
          <w:snapToGrid w:val="0"/>
          <w:szCs w:val="24"/>
        </w:rPr>
      </w:pPr>
      <w:r>
        <w:rPr>
          <w:snapToGrid w:val="0"/>
          <w:szCs w:val="24"/>
        </w:rPr>
        <w:t>Macroeconomic Data: Others ……………………………………………………</w:t>
      </w:r>
      <w:r w:rsidR="00B21460">
        <w:rPr>
          <w:snapToGrid w:val="0"/>
          <w:szCs w:val="24"/>
        </w:rPr>
        <w:t xml:space="preserve">.. </w:t>
      </w:r>
      <w:r>
        <w:rPr>
          <w:snapToGrid w:val="0"/>
          <w:szCs w:val="24"/>
        </w:rPr>
        <w:t>28</w:t>
      </w:r>
    </w:p>
    <w:p w14:paraId="51772398" w14:textId="0C767604" w:rsidR="00A35D7B" w:rsidRDefault="00B21460" w:rsidP="00A35D7B">
      <w:pPr>
        <w:pStyle w:val="af6"/>
        <w:spacing w:line="360" w:lineRule="auto"/>
        <w:rPr>
          <w:snapToGrid w:val="0"/>
          <w:szCs w:val="24"/>
        </w:rPr>
      </w:pPr>
      <w:r>
        <w:rPr>
          <w:snapToGrid w:val="0"/>
          <w:szCs w:val="24"/>
        </w:rPr>
        <w:t>6.1</w:t>
      </w:r>
      <w:r w:rsidR="00A35D7B">
        <w:rPr>
          <w:snapToGrid w:val="0"/>
          <w:szCs w:val="24"/>
        </w:rPr>
        <w:t xml:space="preserve"> Macro-Economic Data: Other Sources ………………………………………</w:t>
      </w:r>
      <w:r>
        <w:rPr>
          <w:snapToGrid w:val="0"/>
          <w:szCs w:val="24"/>
        </w:rPr>
        <w:t xml:space="preserve">.. </w:t>
      </w:r>
      <w:r w:rsidR="00A35D7B">
        <w:rPr>
          <w:snapToGrid w:val="0"/>
          <w:szCs w:val="24"/>
        </w:rPr>
        <w:t>28</w:t>
      </w:r>
    </w:p>
    <w:p w14:paraId="51FF1703" w14:textId="379A3652" w:rsidR="00A35D7B" w:rsidRDefault="00B21460" w:rsidP="00A35D7B">
      <w:pPr>
        <w:pStyle w:val="af6"/>
        <w:spacing w:line="360" w:lineRule="auto"/>
        <w:rPr>
          <w:snapToGrid w:val="0"/>
          <w:szCs w:val="24"/>
        </w:rPr>
      </w:pPr>
      <w:r>
        <w:rPr>
          <w:snapToGrid w:val="0"/>
          <w:szCs w:val="24"/>
        </w:rPr>
        <w:t>6.2</w:t>
      </w:r>
      <w:r w:rsidR="00A35D7B">
        <w:rPr>
          <w:snapToGrid w:val="0"/>
          <w:szCs w:val="24"/>
        </w:rPr>
        <w:t xml:space="preserve"> Central Bank Independence ………………………………………………</w:t>
      </w:r>
      <w:r>
        <w:rPr>
          <w:snapToGrid w:val="0"/>
          <w:szCs w:val="24"/>
        </w:rPr>
        <w:t>.</w:t>
      </w:r>
      <w:r w:rsidR="00A35D7B">
        <w:rPr>
          <w:snapToGrid w:val="0"/>
          <w:szCs w:val="24"/>
        </w:rPr>
        <w:t>…</w:t>
      </w:r>
      <w:r>
        <w:rPr>
          <w:snapToGrid w:val="0"/>
          <w:szCs w:val="24"/>
        </w:rPr>
        <w:t xml:space="preserve">.. </w:t>
      </w:r>
      <w:r w:rsidR="00A35D7B">
        <w:rPr>
          <w:snapToGrid w:val="0"/>
          <w:szCs w:val="24"/>
        </w:rPr>
        <w:t>32</w:t>
      </w:r>
    </w:p>
    <w:p w14:paraId="49D244C0" w14:textId="598FDFA8" w:rsidR="00B21460" w:rsidRDefault="00B21460" w:rsidP="00A35D7B">
      <w:pPr>
        <w:pStyle w:val="af6"/>
        <w:spacing w:line="360" w:lineRule="auto"/>
        <w:rPr>
          <w:snapToGrid w:val="0"/>
          <w:szCs w:val="24"/>
        </w:rPr>
      </w:pPr>
      <w:r>
        <w:rPr>
          <w:snapToGrid w:val="0"/>
          <w:szCs w:val="24"/>
        </w:rPr>
        <w:t>6.3 Research and Development Spending ………………………………………... 33</w:t>
      </w:r>
    </w:p>
    <w:p w14:paraId="517A14EF" w14:textId="5CA6127B" w:rsidR="00B21460" w:rsidRDefault="00B21460" w:rsidP="00A35D7B">
      <w:pPr>
        <w:pStyle w:val="af6"/>
        <w:spacing w:line="360" w:lineRule="auto"/>
        <w:rPr>
          <w:snapToGrid w:val="0"/>
          <w:szCs w:val="24"/>
        </w:rPr>
      </w:pPr>
      <w:r>
        <w:rPr>
          <w:snapToGrid w:val="0"/>
          <w:szCs w:val="24"/>
        </w:rPr>
        <w:t>6.4 Product Market Regulation …………………………………………………… 34</w:t>
      </w:r>
    </w:p>
    <w:p w14:paraId="5DB8510D" w14:textId="5C823D0D" w:rsidR="00A35D7B" w:rsidRDefault="00B21460" w:rsidP="00A35D7B">
      <w:pPr>
        <w:pStyle w:val="af6"/>
        <w:numPr>
          <w:ilvl w:val="0"/>
          <w:numId w:val="5"/>
        </w:numPr>
        <w:spacing w:line="360" w:lineRule="auto"/>
        <w:rPr>
          <w:snapToGrid w:val="0"/>
          <w:szCs w:val="24"/>
        </w:rPr>
      </w:pPr>
      <w:r>
        <w:rPr>
          <w:snapToGrid w:val="0"/>
          <w:szCs w:val="24"/>
        </w:rPr>
        <w:t>Political Variables ………………………………………………………………… 35</w:t>
      </w:r>
    </w:p>
    <w:p w14:paraId="1BB37DB8" w14:textId="59F43EEB" w:rsidR="00B21460" w:rsidRDefault="00B21460" w:rsidP="00B21460">
      <w:pPr>
        <w:pStyle w:val="af6"/>
        <w:spacing w:line="360" w:lineRule="auto"/>
        <w:rPr>
          <w:snapToGrid w:val="0"/>
          <w:szCs w:val="24"/>
        </w:rPr>
      </w:pPr>
      <w:r>
        <w:rPr>
          <w:snapToGrid w:val="0"/>
          <w:szCs w:val="24"/>
        </w:rPr>
        <w:t>Appendix A: Derivation of Knowledge-Intensive Service (KIS) Variables ……… 40</w:t>
      </w:r>
    </w:p>
    <w:p w14:paraId="4E8FDB27" w14:textId="4FC993F4" w:rsidR="00B21460" w:rsidRDefault="00B21460" w:rsidP="00B21460">
      <w:pPr>
        <w:pStyle w:val="af6"/>
        <w:spacing w:line="360" w:lineRule="auto"/>
        <w:rPr>
          <w:snapToGrid w:val="0"/>
          <w:szCs w:val="24"/>
        </w:rPr>
      </w:pPr>
      <w:r>
        <w:rPr>
          <w:snapToGrid w:val="0"/>
          <w:szCs w:val="24"/>
        </w:rPr>
        <w:t>Appendix B: Derivation of Political Party Variables ……………………………... 42</w:t>
      </w:r>
    </w:p>
    <w:p w14:paraId="1CA44BC2" w14:textId="77777777" w:rsidR="00B21460" w:rsidRDefault="00B21460" w:rsidP="00B21460">
      <w:pPr>
        <w:pStyle w:val="af6"/>
        <w:spacing w:line="360" w:lineRule="auto"/>
        <w:rPr>
          <w:snapToGrid w:val="0"/>
          <w:szCs w:val="24"/>
        </w:rPr>
      </w:pPr>
    </w:p>
    <w:p w14:paraId="5BB25A4F" w14:textId="77777777" w:rsidR="00B21460" w:rsidRDefault="00B21460" w:rsidP="00B21460">
      <w:pPr>
        <w:pStyle w:val="af6"/>
        <w:spacing w:line="360" w:lineRule="auto"/>
        <w:rPr>
          <w:snapToGrid w:val="0"/>
          <w:szCs w:val="24"/>
        </w:rPr>
      </w:pPr>
    </w:p>
    <w:p w14:paraId="08E00989" w14:textId="77777777" w:rsidR="00A35D7B" w:rsidRDefault="00A35D7B" w:rsidP="00A35D7B">
      <w:pPr>
        <w:rPr>
          <w:snapToGrid w:val="0"/>
          <w:szCs w:val="24"/>
        </w:rPr>
      </w:pPr>
    </w:p>
    <w:p w14:paraId="282BC512" w14:textId="77777777" w:rsidR="00A35D7B" w:rsidRPr="00A35D7B" w:rsidRDefault="00A35D7B" w:rsidP="00A35D7B">
      <w:pPr>
        <w:rPr>
          <w:snapToGrid w:val="0"/>
          <w:szCs w:val="24"/>
        </w:rPr>
      </w:pPr>
    </w:p>
    <w:p w14:paraId="0A013FBE" w14:textId="77777777" w:rsidR="00A35D7B" w:rsidRDefault="00A35D7B">
      <w:pPr>
        <w:rPr>
          <w:snapToGrid w:val="0"/>
          <w:szCs w:val="24"/>
        </w:rPr>
      </w:pPr>
    </w:p>
    <w:p w14:paraId="6CF713D8" w14:textId="77777777" w:rsidR="00A35D7B" w:rsidRDefault="00A35D7B">
      <w:pPr>
        <w:rPr>
          <w:snapToGrid w:val="0"/>
          <w:szCs w:val="24"/>
        </w:rPr>
      </w:pPr>
    </w:p>
    <w:p w14:paraId="5DC12BAB" w14:textId="77777777" w:rsidR="00A35D7B" w:rsidRDefault="00A35D7B">
      <w:pPr>
        <w:rPr>
          <w:snapToGrid w:val="0"/>
          <w:szCs w:val="24"/>
        </w:rPr>
      </w:pPr>
    </w:p>
    <w:p w14:paraId="56B53608" w14:textId="77777777" w:rsidR="00A35D7B" w:rsidRDefault="00A35D7B">
      <w:pPr>
        <w:rPr>
          <w:snapToGrid w:val="0"/>
          <w:szCs w:val="24"/>
        </w:rPr>
      </w:pPr>
    </w:p>
    <w:p w14:paraId="00E6B4DD" w14:textId="77777777" w:rsidR="00A35D7B" w:rsidRDefault="00A35D7B">
      <w:pPr>
        <w:rPr>
          <w:snapToGrid w:val="0"/>
          <w:szCs w:val="24"/>
        </w:rPr>
      </w:pPr>
    </w:p>
    <w:p w14:paraId="2DB5419A" w14:textId="77777777" w:rsidR="00A35D7B" w:rsidRDefault="00A35D7B">
      <w:pPr>
        <w:rPr>
          <w:snapToGrid w:val="0"/>
          <w:szCs w:val="24"/>
        </w:rPr>
      </w:pPr>
    </w:p>
    <w:p w14:paraId="1DA27715" w14:textId="77777777" w:rsidR="00A35D7B" w:rsidRDefault="00A35D7B">
      <w:pPr>
        <w:rPr>
          <w:snapToGrid w:val="0"/>
          <w:szCs w:val="24"/>
        </w:rPr>
      </w:pPr>
    </w:p>
    <w:p w14:paraId="7CBF2034" w14:textId="77777777" w:rsidR="00A35D7B" w:rsidRDefault="00A35D7B">
      <w:pPr>
        <w:rPr>
          <w:snapToGrid w:val="0"/>
          <w:szCs w:val="24"/>
        </w:rPr>
      </w:pPr>
    </w:p>
    <w:p w14:paraId="4B435C98" w14:textId="77777777" w:rsidR="00A35D7B" w:rsidRDefault="00A35D7B">
      <w:pPr>
        <w:rPr>
          <w:snapToGrid w:val="0"/>
          <w:szCs w:val="24"/>
        </w:rPr>
      </w:pPr>
    </w:p>
    <w:p w14:paraId="72441273" w14:textId="77777777" w:rsidR="00A35D7B" w:rsidRDefault="00A35D7B">
      <w:pPr>
        <w:rPr>
          <w:snapToGrid w:val="0"/>
          <w:szCs w:val="24"/>
        </w:rPr>
      </w:pPr>
    </w:p>
    <w:p w14:paraId="3884C0CF" w14:textId="77777777" w:rsidR="00A35D7B" w:rsidRDefault="00A35D7B">
      <w:pPr>
        <w:rPr>
          <w:snapToGrid w:val="0"/>
          <w:szCs w:val="24"/>
        </w:rPr>
      </w:pPr>
    </w:p>
    <w:p w14:paraId="57E5A8C7" w14:textId="77777777" w:rsidR="00A35D7B" w:rsidRDefault="00A35D7B">
      <w:pPr>
        <w:rPr>
          <w:snapToGrid w:val="0"/>
          <w:szCs w:val="24"/>
        </w:rPr>
      </w:pPr>
    </w:p>
    <w:p w14:paraId="2088C37F" w14:textId="77777777" w:rsidR="00A35D7B" w:rsidRDefault="00A35D7B">
      <w:pPr>
        <w:rPr>
          <w:snapToGrid w:val="0"/>
          <w:szCs w:val="24"/>
        </w:rPr>
      </w:pPr>
    </w:p>
    <w:p w14:paraId="40A16F3A" w14:textId="391697FA" w:rsidR="00392300" w:rsidRPr="005748DD" w:rsidRDefault="00282E33">
      <w:pPr>
        <w:numPr>
          <w:ilvl w:val="0"/>
          <w:numId w:val="1"/>
        </w:numPr>
        <w:rPr>
          <w:b/>
          <w:snapToGrid w:val="0"/>
          <w:szCs w:val="24"/>
        </w:rPr>
      </w:pPr>
      <w:r w:rsidRPr="005748DD">
        <w:rPr>
          <w:b/>
          <w:snapToGrid w:val="0"/>
          <w:szCs w:val="24"/>
        </w:rPr>
        <w:lastRenderedPageBreak/>
        <w:t xml:space="preserve">WAGE, </w:t>
      </w:r>
      <w:r w:rsidR="00D64FDA" w:rsidRPr="005748DD">
        <w:rPr>
          <w:b/>
          <w:snapToGrid w:val="0"/>
          <w:szCs w:val="24"/>
        </w:rPr>
        <w:t>SALARY</w:t>
      </w:r>
      <w:r w:rsidR="00153297" w:rsidRPr="005748DD">
        <w:rPr>
          <w:b/>
          <w:snapToGrid w:val="0"/>
          <w:szCs w:val="24"/>
        </w:rPr>
        <w:t>, AND INCOME DISTRIBUTION</w:t>
      </w:r>
      <w:r w:rsidR="00392300" w:rsidRPr="005748DD">
        <w:rPr>
          <w:b/>
          <w:snapToGrid w:val="0"/>
          <w:szCs w:val="24"/>
        </w:rPr>
        <w:t xml:space="preserve"> DATA</w:t>
      </w:r>
    </w:p>
    <w:p w14:paraId="0C34D346" w14:textId="77777777" w:rsidR="00153297" w:rsidRPr="005748DD" w:rsidRDefault="00153297" w:rsidP="00153297">
      <w:pPr>
        <w:rPr>
          <w:snapToGrid w:val="0"/>
          <w:szCs w:val="24"/>
        </w:rPr>
      </w:pPr>
    </w:p>
    <w:p w14:paraId="3DA8E504" w14:textId="744F9DCA" w:rsidR="009B23C7" w:rsidRPr="005748DD" w:rsidRDefault="009B23C7" w:rsidP="00153297">
      <w:pPr>
        <w:rPr>
          <w:snapToGrid w:val="0"/>
          <w:szCs w:val="24"/>
        </w:rPr>
      </w:pPr>
      <w:r w:rsidRPr="005748DD">
        <w:rPr>
          <w:snapToGrid w:val="0"/>
          <w:szCs w:val="24"/>
        </w:rPr>
        <w:t xml:space="preserve">Two sets of poverty and gini variables are provided below, one containing “pre-fisc” figures and the other containing “post-fisc” figures. The pre-fisc variables are based on income amounts prior to the payment of direct taxes and receipt of public transfers (i.e. gross or market income). The post-fisc variables are based on income amounts net of </w:t>
      </w:r>
      <w:r w:rsidR="00DD0F94" w:rsidRPr="005748DD">
        <w:rPr>
          <w:snapToGrid w:val="0"/>
          <w:szCs w:val="24"/>
        </w:rPr>
        <w:t xml:space="preserve">direct </w:t>
      </w:r>
      <w:r w:rsidRPr="005748DD">
        <w:rPr>
          <w:snapToGrid w:val="0"/>
          <w:szCs w:val="24"/>
        </w:rPr>
        <w:t xml:space="preserve">taxes paid and </w:t>
      </w:r>
      <w:r w:rsidR="00DD0F94" w:rsidRPr="005748DD">
        <w:rPr>
          <w:snapToGrid w:val="0"/>
          <w:szCs w:val="24"/>
        </w:rPr>
        <w:t xml:space="preserve">public </w:t>
      </w:r>
      <w:r w:rsidRPr="005748DD">
        <w:rPr>
          <w:snapToGrid w:val="0"/>
          <w:szCs w:val="24"/>
        </w:rPr>
        <w:t>transfers received (i</w:t>
      </w:r>
      <w:r w:rsidR="00DD0F94" w:rsidRPr="005748DD">
        <w:rPr>
          <w:snapToGrid w:val="0"/>
          <w:szCs w:val="24"/>
        </w:rPr>
        <w:t>.e. net or disposable income).</w:t>
      </w:r>
    </w:p>
    <w:p w14:paraId="13669E87" w14:textId="77777777" w:rsidR="009B23C7" w:rsidRPr="005748DD" w:rsidRDefault="009B23C7" w:rsidP="00153297">
      <w:pPr>
        <w:rPr>
          <w:snapToGrid w:val="0"/>
          <w:szCs w:val="24"/>
        </w:rPr>
      </w:pPr>
    </w:p>
    <w:p w14:paraId="6199D7AE" w14:textId="150D645E" w:rsidR="00153297" w:rsidRPr="005748DD" w:rsidRDefault="00153297" w:rsidP="00C475E6">
      <w:pPr>
        <w:tabs>
          <w:tab w:val="left" w:pos="1440"/>
        </w:tabs>
        <w:ind w:left="1440" w:hanging="1440"/>
        <w:rPr>
          <w:snapToGrid w:val="0"/>
          <w:szCs w:val="24"/>
        </w:rPr>
      </w:pPr>
      <w:r w:rsidRPr="005748DD">
        <w:rPr>
          <w:snapToGrid w:val="0"/>
          <w:szCs w:val="24"/>
        </w:rPr>
        <w:t>lis</w:t>
      </w:r>
      <w:r w:rsidR="005E2B22" w:rsidRPr="005748DD">
        <w:rPr>
          <w:snapToGrid w:val="0"/>
          <w:szCs w:val="24"/>
        </w:rPr>
        <w:t>rpr_tot</w:t>
      </w:r>
      <w:r w:rsidR="005E2B22" w:rsidRPr="005748DD">
        <w:rPr>
          <w:snapToGrid w:val="0"/>
          <w:szCs w:val="24"/>
        </w:rPr>
        <w:tab/>
        <w:t>Relative</w:t>
      </w:r>
      <w:r w:rsidR="008A628A" w:rsidRPr="005748DD">
        <w:rPr>
          <w:snapToGrid w:val="0"/>
          <w:szCs w:val="24"/>
        </w:rPr>
        <w:t xml:space="preserve"> post-fisc</w:t>
      </w:r>
      <w:r w:rsidR="005E2B22" w:rsidRPr="005748DD">
        <w:rPr>
          <w:snapToGrid w:val="0"/>
          <w:szCs w:val="24"/>
        </w:rPr>
        <w:t xml:space="preserve"> poverty rate for</w:t>
      </w:r>
      <w:r w:rsidRPr="005748DD">
        <w:rPr>
          <w:snapToGrid w:val="0"/>
          <w:szCs w:val="24"/>
        </w:rPr>
        <w:t xml:space="preserve"> total </w:t>
      </w:r>
      <w:r w:rsidR="0046615D" w:rsidRPr="005748DD">
        <w:rPr>
          <w:snapToGrid w:val="0"/>
          <w:szCs w:val="24"/>
        </w:rPr>
        <w:t xml:space="preserve">population, </w:t>
      </w:r>
      <w:r w:rsidR="008A628A" w:rsidRPr="005748DD">
        <w:rPr>
          <w:snapToGrid w:val="0"/>
          <w:szCs w:val="24"/>
        </w:rPr>
        <w:t>based on 50% median-</w:t>
      </w:r>
      <w:r w:rsidR="0046615D" w:rsidRPr="005748DD">
        <w:rPr>
          <w:snapToGrid w:val="0"/>
          <w:szCs w:val="24"/>
        </w:rPr>
        <w:t>income</w:t>
      </w:r>
      <w:r w:rsidR="008A628A" w:rsidRPr="005748DD">
        <w:rPr>
          <w:snapToGrid w:val="0"/>
          <w:szCs w:val="24"/>
        </w:rPr>
        <w:t xml:space="preserve"> threshold</w:t>
      </w:r>
      <w:r w:rsidR="0046615D" w:rsidRPr="005748DD">
        <w:rPr>
          <w:snapToGrid w:val="0"/>
          <w:szCs w:val="24"/>
        </w:rPr>
        <w:t xml:space="preserve">. </w:t>
      </w:r>
      <w:r w:rsidR="005E2B22" w:rsidRPr="005748DD">
        <w:rPr>
          <w:snapToGrid w:val="0"/>
          <w:szCs w:val="24"/>
        </w:rPr>
        <w:t>Source:</w:t>
      </w:r>
      <w:r w:rsidR="00147AEB" w:rsidRPr="005748DD">
        <w:rPr>
          <w:snapToGrid w:val="0"/>
          <w:szCs w:val="24"/>
        </w:rPr>
        <w:t xml:space="preserve"> </w:t>
      </w:r>
      <w:r w:rsidRPr="005748DD">
        <w:rPr>
          <w:iCs/>
          <w:szCs w:val="24"/>
        </w:rPr>
        <w:t>Luxembourg Income Study (LIS)</w:t>
      </w:r>
      <w:r w:rsidR="005E2B22" w:rsidRPr="005748DD">
        <w:rPr>
          <w:iCs/>
          <w:szCs w:val="24"/>
        </w:rPr>
        <w:t>,</w:t>
      </w:r>
      <w:r w:rsidRPr="005748DD">
        <w:rPr>
          <w:iCs/>
          <w:szCs w:val="24"/>
        </w:rPr>
        <w:t xml:space="preserve"> </w:t>
      </w:r>
      <w:r w:rsidRPr="005748DD">
        <w:rPr>
          <w:i/>
          <w:iCs/>
          <w:szCs w:val="24"/>
        </w:rPr>
        <w:t>Key Figures</w:t>
      </w:r>
      <w:r w:rsidRPr="005748DD">
        <w:rPr>
          <w:iCs/>
          <w:szCs w:val="24"/>
        </w:rPr>
        <w:t>, http://www.lisproject.org/key-figures</w:t>
      </w:r>
      <w:r w:rsidR="00865DC8" w:rsidRPr="005748DD">
        <w:rPr>
          <w:iCs/>
          <w:szCs w:val="24"/>
        </w:rPr>
        <w:t>/key-figures.htm [accessed 20 Feb 2013]</w:t>
      </w:r>
      <w:r w:rsidR="00170811" w:rsidRPr="005748DD">
        <w:rPr>
          <w:iCs/>
          <w:szCs w:val="24"/>
        </w:rPr>
        <w:t>.</w:t>
      </w:r>
      <w:r w:rsidR="0046615D" w:rsidRPr="005748DD">
        <w:rPr>
          <w:i/>
          <w:iCs/>
          <w:szCs w:val="24"/>
        </w:rPr>
        <w:t xml:space="preserve"> </w:t>
      </w:r>
      <w:r w:rsidR="00C475E6" w:rsidRPr="005748DD">
        <w:rPr>
          <w:snapToGrid w:val="0"/>
          <w:szCs w:val="24"/>
        </w:rPr>
        <w:t xml:space="preserve">Missing: Japan, New Zealand, and Portugal. </w:t>
      </w:r>
      <w:r w:rsidR="0046615D" w:rsidRPr="005748DD">
        <w:rPr>
          <w:iCs/>
          <w:szCs w:val="24"/>
        </w:rPr>
        <w:t xml:space="preserve">Years covered: </w:t>
      </w:r>
      <w:r w:rsidR="0046615D" w:rsidRPr="005748DD">
        <w:rPr>
          <w:snapToGrid w:val="0"/>
          <w:szCs w:val="24"/>
        </w:rPr>
        <w:t xml:space="preserve">1967-2010. </w:t>
      </w:r>
    </w:p>
    <w:p w14:paraId="65F41157" w14:textId="77777777" w:rsidR="00153297" w:rsidRPr="005748DD" w:rsidRDefault="00153297" w:rsidP="00FF0E66">
      <w:pPr>
        <w:tabs>
          <w:tab w:val="left" w:pos="1440"/>
        </w:tabs>
        <w:ind w:left="1440" w:hanging="1440"/>
        <w:rPr>
          <w:snapToGrid w:val="0"/>
          <w:szCs w:val="24"/>
        </w:rPr>
      </w:pPr>
    </w:p>
    <w:p w14:paraId="5F4A1C5B" w14:textId="5AFEAC30" w:rsidR="00153297" w:rsidRPr="005748DD" w:rsidRDefault="00153297" w:rsidP="00FF0E66">
      <w:pPr>
        <w:tabs>
          <w:tab w:val="left" w:pos="1440"/>
        </w:tabs>
        <w:ind w:left="1440" w:hanging="1440"/>
        <w:rPr>
          <w:snapToGrid w:val="0"/>
          <w:szCs w:val="24"/>
        </w:rPr>
      </w:pPr>
      <w:r w:rsidRPr="005748DD">
        <w:rPr>
          <w:snapToGrid w:val="0"/>
          <w:szCs w:val="24"/>
        </w:rPr>
        <w:t>lisrpr_child</w:t>
      </w:r>
      <w:r w:rsidRPr="005748DD">
        <w:rPr>
          <w:snapToGrid w:val="0"/>
          <w:szCs w:val="24"/>
        </w:rPr>
        <w:tab/>
        <w:t xml:space="preserve">Relative </w:t>
      </w:r>
      <w:r w:rsidR="008A628A" w:rsidRPr="005748DD">
        <w:rPr>
          <w:snapToGrid w:val="0"/>
          <w:szCs w:val="24"/>
        </w:rPr>
        <w:t xml:space="preserve">post-fisc </w:t>
      </w:r>
      <w:r w:rsidRPr="005748DD">
        <w:rPr>
          <w:snapToGrid w:val="0"/>
          <w:szCs w:val="24"/>
        </w:rPr>
        <w:t>poverty rate fo</w:t>
      </w:r>
      <w:r w:rsidR="0046615D" w:rsidRPr="005748DD">
        <w:rPr>
          <w:snapToGrid w:val="0"/>
          <w:szCs w:val="24"/>
        </w:rPr>
        <w:t>r children</w:t>
      </w:r>
      <w:r w:rsidR="009D5D7B" w:rsidRPr="005748DD">
        <w:rPr>
          <w:snapToGrid w:val="0"/>
          <w:szCs w:val="24"/>
        </w:rPr>
        <w:t xml:space="preserve"> (aged 17 and younger)</w:t>
      </w:r>
      <w:r w:rsidR="0001466B" w:rsidRPr="005748DD">
        <w:rPr>
          <w:snapToGrid w:val="0"/>
          <w:szCs w:val="24"/>
        </w:rPr>
        <w:t xml:space="preserve">, based on 50% median-income threshold. </w:t>
      </w:r>
      <w:r w:rsidR="0046615D" w:rsidRPr="005748DD">
        <w:rPr>
          <w:snapToGrid w:val="0"/>
          <w:szCs w:val="24"/>
        </w:rPr>
        <w:t xml:space="preserve">Source: see lisrpr_tot. </w:t>
      </w:r>
      <w:r w:rsidR="00C475E6" w:rsidRPr="005748DD">
        <w:rPr>
          <w:snapToGrid w:val="0"/>
          <w:szCs w:val="24"/>
        </w:rPr>
        <w:t xml:space="preserve">Missing: Japan, New Zealand, and Portugal. </w:t>
      </w:r>
      <w:r w:rsidR="00F97E48" w:rsidRPr="005748DD">
        <w:rPr>
          <w:iCs/>
          <w:szCs w:val="24"/>
        </w:rPr>
        <w:t xml:space="preserve">Years covered: </w:t>
      </w:r>
      <w:r w:rsidR="00F97E48" w:rsidRPr="005748DD">
        <w:rPr>
          <w:snapToGrid w:val="0"/>
          <w:szCs w:val="24"/>
        </w:rPr>
        <w:t xml:space="preserve">1967-2010. </w:t>
      </w:r>
    </w:p>
    <w:p w14:paraId="392EC286" w14:textId="77777777" w:rsidR="00153297" w:rsidRPr="005748DD" w:rsidRDefault="00153297" w:rsidP="00FF0E66">
      <w:pPr>
        <w:tabs>
          <w:tab w:val="left" w:pos="1440"/>
        </w:tabs>
        <w:ind w:left="1440" w:hanging="1440"/>
        <w:rPr>
          <w:snapToGrid w:val="0"/>
          <w:szCs w:val="24"/>
        </w:rPr>
      </w:pPr>
    </w:p>
    <w:p w14:paraId="51E964FF" w14:textId="7BE3829C" w:rsidR="00153297" w:rsidRPr="005748DD" w:rsidRDefault="00153297" w:rsidP="00FF0E66">
      <w:pPr>
        <w:tabs>
          <w:tab w:val="left" w:pos="1440"/>
        </w:tabs>
        <w:ind w:left="1440" w:hanging="1440"/>
        <w:rPr>
          <w:snapToGrid w:val="0"/>
          <w:szCs w:val="24"/>
        </w:rPr>
      </w:pPr>
      <w:r w:rsidRPr="005748DD">
        <w:rPr>
          <w:snapToGrid w:val="0"/>
          <w:szCs w:val="24"/>
        </w:rPr>
        <w:t>lisrpr_eld</w:t>
      </w:r>
      <w:r w:rsidRPr="005748DD">
        <w:rPr>
          <w:snapToGrid w:val="0"/>
          <w:szCs w:val="24"/>
        </w:rPr>
        <w:tab/>
        <w:t xml:space="preserve">Relative </w:t>
      </w:r>
      <w:r w:rsidR="008A628A" w:rsidRPr="005748DD">
        <w:rPr>
          <w:snapToGrid w:val="0"/>
          <w:szCs w:val="24"/>
        </w:rPr>
        <w:t xml:space="preserve">post-fisc </w:t>
      </w:r>
      <w:r w:rsidRPr="005748DD">
        <w:rPr>
          <w:snapToGrid w:val="0"/>
          <w:szCs w:val="24"/>
        </w:rPr>
        <w:t>poverty rate for t</w:t>
      </w:r>
      <w:r w:rsidR="0046615D" w:rsidRPr="005748DD">
        <w:rPr>
          <w:snapToGrid w:val="0"/>
          <w:szCs w:val="24"/>
        </w:rPr>
        <w:t>he elderly</w:t>
      </w:r>
      <w:r w:rsidR="009D5D7B" w:rsidRPr="005748DD">
        <w:rPr>
          <w:snapToGrid w:val="0"/>
          <w:szCs w:val="24"/>
        </w:rPr>
        <w:t xml:space="preserve"> (aged 65 and older)</w:t>
      </w:r>
      <w:r w:rsidR="0001466B" w:rsidRPr="005748DD">
        <w:rPr>
          <w:snapToGrid w:val="0"/>
          <w:szCs w:val="24"/>
        </w:rPr>
        <w:t xml:space="preserve">, based on 50% median-income threshold. </w:t>
      </w:r>
      <w:r w:rsidR="0046615D" w:rsidRPr="005748DD">
        <w:rPr>
          <w:snapToGrid w:val="0"/>
          <w:szCs w:val="24"/>
        </w:rPr>
        <w:t xml:space="preserve">Source: see lisrpr_tot. </w:t>
      </w:r>
      <w:r w:rsidR="00C475E6" w:rsidRPr="005748DD">
        <w:rPr>
          <w:snapToGrid w:val="0"/>
          <w:szCs w:val="24"/>
        </w:rPr>
        <w:t xml:space="preserve">Missing: Japan, New Zealand, and Portugal. </w:t>
      </w:r>
      <w:r w:rsidR="00F97E48" w:rsidRPr="005748DD">
        <w:rPr>
          <w:iCs/>
          <w:szCs w:val="24"/>
        </w:rPr>
        <w:t xml:space="preserve">Years covered: </w:t>
      </w:r>
      <w:r w:rsidR="00C475E6" w:rsidRPr="005748DD">
        <w:rPr>
          <w:snapToGrid w:val="0"/>
          <w:szCs w:val="24"/>
        </w:rPr>
        <w:t>1967-2010.</w:t>
      </w:r>
    </w:p>
    <w:p w14:paraId="01D46E12" w14:textId="77777777" w:rsidR="00153297" w:rsidRPr="005748DD" w:rsidRDefault="00153297" w:rsidP="00FF0E66">
      <w:pPr>
        <w:tabs>
          <w:tab w:val="left" w:pos="1440"/>
        </w:tabs>
        <w:ind w:left="1440" w:hanging="1440"/>
        <w:rPr>
          <w:snapToGrid w:val="0"/>
          <w:szCs w:val="24"/>
        </w:rPr>
      </w:pPr>
    </w:p>
    <w:p w14:paraId="4D8F5D70" w14:textId="33E7F17D" w:rsidR="00153297" w:rsidRPr="005748DD" w:rsidRDefault="00153297" w:rsidP="00FF0E66">
      <w:pPr>
        <w:tabs>
          <w:tab w:val="left" w:pos="1440"/>
        </w:tabs>
        <w:ind w:left="1440" w:hanging="1440"/>
        <w:rPr>
          <w:snapToGrid w:val="0"/>
          <w:szCs w:val="24"/>
        </w:rPr>
      </w:pPr>
      <w:r w:rsidRPr="005748DD">
        <w:rPr>
          <w:snapToGrid w:val="0"/>
          <w:szCs w:val="24"/>
        </w:rPr>
        <w:t>lisrpr_tp</w:t>
      </w:r>
      <w:r w:rsidR="005E2B22" w:rsidRPr="005748DD">
        <w:rPr>
          <w:snapToGrid w:val="0"/>
          <w:szCs w:val="24"/>
        </w:rPr>
        <w:t>f</w:t>
      </w:r>
      <w:r w:rsidR="005E2B22" w:rsidRPr="005748DD">
        <w:rPr>
          <w:snapToGrid w:val="0"/>
          <w:szCs w:val="24"/>
        </w:rPr>
        <w:tab/>
        <w:t xml:space="preserve">Relative </w:t>
      </w:r>
      <w:r w:rsidR="008A628A" w:rsidRPr="005748DD">
        <w:rPr>
          <w:snapToGrid w:val="0"/>
          <w:szCs w:val="24"/>
        </w:rPr>
        <w:t xml:space="preserve">post-fisc </w:t>
      </w:r>
      <w:r w:rsidR="005E2B22" w:rsidRPr="005748DD">
        <w:rPr>
          <w:snapToGrid w:val="0"/>
          <w:szCs w:val="24"/>
        </w:rPr>
        <w:t>poverty rate for</w:t>
      </w:r>
      <w:r w:rsidR="00DF5FB8" w:rsidRPr="005748DD">
        <w:rPr>
          <w:snapToGrid w:val="0"/>
          <w:szCs w:val="24"/>
        </w:rPr>
        <w:t xml:space="preserve"> children living in</w:t>
      </w:r>
      <w:r w:rsidRPr="005748DD">
        <w:rPr>
          <w:snapToGrid w:val="0"/>
          <w:szCs w:val="24"/>
        </w:rPr>
        <w:t xml:space="preserve"> two-paren</w:t>
      </w:r>
      <w:r w:rsidR="0001466B" w:rsidRPr="005748DD">
        <w:rPr>
          <w:snapToGrid w:val="0"/>
          <w:szCs w:val="24"/>
        </w:rPr>
        <w:t xml:space="preserve">t households, based on 50% median-income threshold. </w:t>
      </w:r>
      <w:r w:rsidR="00C475E6" w:rsidRPr="005748DD">
        <w:rPr>
          <w:snapToGrid w:val="0"/>
          <w:szCs w:val="24"/>
        </w:rPr>
        <w:t xml:space="preserve">Missing: Japan, New Zealand, and Portugal. </w:t>
      </w:r>
      <w:r w:rsidR="00F97E48" w:rsidRPr="005748DD">
        <w:rPr>
          <w:iCs/>
          <w:szCs w:val="24"/>
        </w:rPr>
        <w:t xml:space="preserve">Years covered: </w:t>
      </w:r>
      <w:r w:rsidR="00C475E6" w:rsidRPr="005748DD">
        <w:rPr>
          <w:snapToGrid w:val="0"/>
          <w:szCs w:val="24"/>
        </w:rPr>
        <w:t>1967-2010.</w:t>
      </w:r>
    </w:p>
    <w:p w14:paraId="100074AC" w14:textId="77777777" w:rsidR="00153297" w:rsidRPr="005748DD" w:rsidRDefault="00153297" w:rsidP="00FF0E66">
      <w:pPr>
        <w:tabs>
          <w:tab w:val="left" w:pos="1440"/>
        </w:tabs>
        <w:ind w:left="1440" w:hanging="1440"/>
        <w:rPr>
          <w:snapToGrid w:val="0"/>
          <w:szCs w:val="24"/>
        </w:rPr>
      </w:pPr>
    </w:p>
    <w:p w14:paraId="7C88B2F0" w14:textId="5DEF6295" w:rsidR="00153297" w:rsidRPr="005748DD" w:rsidRDefault="00153297" w:rsidP="00FF0E66">
      <w:pPr>
        <w:tabs>
          <w:tab w:val="left" w:pos="1440"/>
        </w:tabs>
        <w:ind w:left="1440" w:hanging="1440"/>
        <w:rPr>
          <w:snapToGrid w:val="0"/>
          <w:szCs w:val="24"/>
        </w:rPr>
      </w:pPr>
      <w:r w:rsidRPr="005748DD">
        <w:rPr>
          <w:snapToGrid w:val="0"/>
          <w:szCs w:val="24"/>
        </w:rPr>
        <w:t>lis</w:t>
      </w:r>
      <w:r w:rsidR="00E209F6" w:rsidRPr="005748DD">
        <w:rPr>
          <w:snapToGrid w:val="0"/>
          <w:szCs w:val="24"/>
        </w:rPr>
        <w:t>r</w:t>
      </w:r>
      <w:r w:rsidR="006B2C53" w:rsidRPr="005748DD">
        <w:rPr>
          <w:snapToGrid w:val="0"/>
          <w:szCs w:val="24"/>
        </w:rPr>
        <w:t>pr</w:t>
      </w:r>
      <w:r w:rsidR="005E2B22" w:rsidRPr="005748DD">
        <w:rPr>
          <w:snapToGrid w:val="0"/>
          <w:szCs w:val="24"/>
        </w:rPr>
        <w:t>_smf</w:t>
      </w:r>
      <w:r w:rsidR="005E2B22" w:rsidRPr="005748DD">
        <w:rPr>
          <w:snapToGrid w:val="0"/>
          <w:szCs w:val="24"/>
        </w:rPr>
        <w:tab/>
        <w:t xml:space="preserve">Relative </w:t>
      </w:r>
      <w:r w:rsidR="00147AEB" w:rsidRPr="005748DD">
        <w:rPr>
          <w:snapToGrid w:val="0"/>
          <w:szCs w:val="24"/>
        </w:rPr>
        <w:t xml:space="preserve">post-fisc </w:t>
      </w:r>
      <w:r w:rsidR="00DF5FB8" w:rsidRPr="005748DD">
        <w:rPr>
          <w:snapToGrid w:val="0"/>
          <w:szCs w:val="24"/>
        </w:rPr>
        <w:t>poverty rate for children living in</w:t>
      </w:r>
      <w:r w:rsidR="005E2B22" w:rsidRPr="005748DD">
        <w:rPr>
          <w:snapToGrid w:val="0"/>
          <w:szCs w:val="24"/>
        </w:rPr>
        <w:t xml:space="preserve"> single-</w:t>
      </w:r>
      <w:r w:rsidRPr="005748DD">
        <w:rPr>
          <w:snapToGrid w:val="0"/>
          <w:szCs w:val="24"/>
        </w:rPr>
        <w:t>mothe</w:t>
      </w:r>
      <w:r w:rsidR="0001466B" w:rsidRPr="005748DD">
        <w:rPr>
          <w:snapToGrid w:val="0"/>
          <w:szCs w:val="24"/>
        </w:rPr>
        <w:t>r households, based on 50% median-income threshold.</w:t>
      </w:r>
      <w:r w:rsidR="0046615D" w:rsidRPr="005748DD">
        <w:rPr>
          <w:snapToGrid w:val="0"/>
          <w:szCs w:val="24"/>
        </w:rPr>
        <w:t xml:space="preserve"> Source: see lisrpr_tot. </w:t>
      </w:r>
      <w:r w:rsidR="00C475E6" w:rsidRPr="005748DD">
        <w:rPr>
          <w:snapToGrid w:val="0"/>
          <w:szCs w:val="24"/>
        </w:rPr>
        <w:t xml:space="preserve">Missing: Japan, New Zealand, and Portugal. </w:t>
      </w:r>
      <w:r w:rsidR="00F97E48" w:rsidRPr="005748DD">
        <w:rPr>
          <w:iCs/>
          <w:szCs w:val="24"/>
        </w:rPr>
        <w:t xml:space="preserve">Years covered: </w:t>
      </w:r>
      <w:r w:rsidR="00C475E6" w:rsidRPr="005748DD">
        <w:rPr>
          <w:snapToGrid w:val="0"/>
          <w:szCs w:val="24"/>
        </w:rPr>
        <w:t>1967-2010.</w:t>
      </w:r>
    </w:p>
    <w:p w14:paraId="234593D4" w14:textId="77777777" w:rsidR="00153297" w:rsidRPr="005748DD" w:rsidRDefault="00153297" w:rsidP="00FF0E66">
      <w:pPr>
        <w:tabs>
          <w:tab w:val="left" w:pos="1440"/>
        </w:tabs>
        <w:ind w:left="1440" w:hanging="1440"/>
        <w:rPr>
          <w:snapToGrid w:val="0"/>
          <w:szCs w:val="24"/>
        </w:rPr>
      </w:pPr>
    </w:p>
    <w:p w14:paraId="3F45028F" w14:textId="06908EE4" w:rsidR="00153297" w:rsidRPr="005748DD" w:rsidRDefault="00153297" w:rsidP="00FF0E66">
      <w:pPr>
        <w:tabs>
          <w:tab w:val="left" w:pos="1440"/>
        </w:tabs>
        <w:ind w:left="1440" w:hanging="1440"/>
        <w:rPr>
          <w:snapToGrid w:val="0"/>
          <w:szCs w:val="24"/>
        </w:rPr>
      </w:pPr>
      <w:r w:rsidRPr="005748DD">
        <w:rPr>
          <w:snapToGrid w:val="0"/>
          <w:szCs w:val="24"/>
        </w:rPr>
        <w:t>pct_csmf</w:t>
      </w:r>
      <w:r w:rsidRPr="005748DD">
        <w:rPr>
          <w:snapToGrid w:val="0"/>
          <w:szCs w:val="24"/>
        </w:rPr>
        <w:tab/>
      </w:r>
      <w:r w:rsidR="005E2B22" w:rsidRPr="005748DD">
        <w:rPr>
          <w:snapToGrid w:val="0"/>
          <w:szCs w:val="24"/>
        </w:rPr>
        <w:t>Children</w:t>
      </w:r>
      <w:r w:rsidRPr="005748DD">
        <w:rPr>
          <w:snapToGrid w:val="0"/>
          <w:szCs w:val="24"/>
        </w:rPr>
        <w:t xml:space="preserve"> </w:t>
      </w:r>
      <w:r w:rsidR="005E2B22" w:rsidRPr="005748DD">
        <w:rPr>
          <w:snapToGrid w:val="0"/>
          <w:szCs w:val="24"/>
        </w:rPr>
        <w:t>living in single-</w:t>
      </w:r>
      <w:r w:rsidRPr="005748DD">
        <w:rPr>
          <w:snapToGrid w:val="0"/>
          <w:szCs w:val="24"/>
        </w:rPr>
        <w:t>mother</w:t>
      </w:r>
      <w:r w:rsidR="00147AEB" w:rsidRPr="005748DD">
        <w:rPr>
          <w:snapToGrid w:val="0"/>
          <w:szCs w:val="24"/>
        </w:rPr>
        <w:t xml:space="preserve"> households</w:t>
      </w:r>
      <w:r w:rsidR="005E2B22" w:rsidRPr="005748DD">
        <w:rPr>
          <w:snapToGrid w:val="0"/>
          <w:szCs w:val="24"/>
        </w:rPr>
        <w:t>, as a percentage of total children</w:t>
      </w:r>
      <w:r w:rsidR="0046615D" w:rsidRPr="005748DD">
        <w:rPr>
          <w:snapToGrid w:val="0"/>
          <w:szCs w:val="24"/>
        </w:rPr>
        <w:t xml:space="preserve">. Source: see lisrpr_tot. </w:t>
      </w:r>
      <w:r w:rsidR="00C475E6" w:rsidRPr="005748DD">
        <w:rPr>
          <w:snapToGrid w:val="0"/>
          <w:szCs w:val="24"/>
        </w:rPr>
        <w:t xml:space="preserve">Missing: Japan, New Zealand, and Portugal. </w:t>
      </w:r>
      <w:r w:rsidR="00F97E48" w:rsidRPr="005748DD">
        <w:rPr>
          <w:iCs/>
          <w:szCs w:val="24"/>
        </w:rPr>
        <w:t xml:space="preserve">Years covered: </w:t>
      </w:r>
      <w:r w:rsidR="00C475E6" w:rsidRPr="005748DD">
        <w:rPr>
          <w:snapToGrid w:val="0"/>
          <w:szCs w:val="24"/>
        </w:rPr>
        <w:t>1967-2010.</w:t>
      </w:r>
    </w:p>
    <w:p w14:paraId="557FF9EB" w14:textId="77777777" w:rsidR="00153297" w:rsidRPr="005748DD" w:rsidRDefault="00153297" w:rsidP="00FF0E66">
      <w:pPr>
        <w:tabs>
          <w:tab w:val="left" w:pos="1440"/>
        </w:tabs>
        <w:ind w:left="1440" w:hanging="1440"/>
        <w:rPr>
          <w:snapToGrid w:val="0"/>
          <w:szCs w:val="24"/>
        </w:rPr>
      </w:pPr>
    </w:p>
    <w:p w14:paraId="29A3A1A3" w14:textId="687A540A" w:rsidR="00153297" w:rsidRPr="005748DD" w:rsidRDefault="00153297" w:rsidP="00FF0E66">
      <w:pPr>
        <w:tabs>
          <w:tab w:val="left" w:pos="1440"/>
        </w:tabs>
        <w:ind w:left="1440" w:hanging="1440"/>
        <w:rPr>
          <w:snapToGrid w:val="0"/>
          <w:szCs w:val="24"/>
        </w:rPr>
      </w:pPr>
      <w:r w:rsidRPr="005748DD">
        <w:rPr>
          <w:snapToGrid w:val="0"/>
          <w:szCs w:val="24"/>
        </w:rPr>
        <w:t>pre_tot</w:t>
      </w:r>
      <w:r w:rsidRPr="005748DD">
        <w:rPr>
          <w:snapToGrid w:val="0"/>
          <w:szCs w:val="24"/>
        </w:rPr>
        <w:tab/>
      </w:r>
      <w:r w:rsidR="00147AEB" w:rsidRPr="005748DD">
        <w:rPr>
          <w:snapToGrid w:val="0"/>
          <w:szCs w:val="24"/>
        </w:rPr>
        <w:t>Relative pre-fisc poverty rate for total population, based on 50% median-income threshold</w:t>
      </w:r>
      <w:r w:rsidR="0046615D" w:rsidRPr="005748DD">
        <w:rPr>
          <w:snapToGrid w:val="0"/>
          <w:szCs w:val="24"/>
        </w:rPr>
        <w:t xml:space="preserve">. Source: </w:t>
      </w:r>
      <w:r w:rsidRPr="005748DD">
        <w:rPr>
          <w:snapToGrid w:val="0"/>
          <w:szCs w:val="24"/>
        </w:rPr>
        <w:t>Estimated from the LIS database based on household income before taxes and transfers (calculated as</w:t>
      </w:r>
      <w:r w:rsidR="0046615D" w:rsidRPr="005748DD">
        <w:rPr>
          <w:snapToGrid w:val="0"/>
          <w:szCs w:val="24"/>
        </w:rPr>
        <w:t xml:space="preserve"> GI-SOCTRANS). </w:t>
      </w:r>
      <w:r w:rsidR="00147AEB" w:rsidRPr="005748DD">
        <w:rPr>
          <w:snapToGrid w:val="0"/>
          <w:szCs w:val="24"/>
        </w:rPr>
        <w:t>When pre-tax income was not available, estimates were</w:t>
      </w:r>
      <w:r w:rsidRPr="005748DD">
        <w:rPr>
          <w:snapToGrid w:val="0"/>
          <w:szCs w:val="24"/>
        </w:rPr>
        <w:t xml:space="preserve"> based on pre-transfer income (GINET-SOCTRANS). Income is equalized by the squ</w:t>
      </w:r>
      <w:r w:rsidR="008C3F9A" w:rsidRPr="005748DD">
        <w:rPr>
          <w:snapToGrid w:val="0"/>
          <w:szCs w:val="24"/>
        </w:rPr>
        <w:t xml:space="preserve">are root of household members. </w:t>
      </w:r>
      <w:r w:rsidRPr="005748DD">
        <w:rPr>
          <w:snapToGrid w:val="0"/>
          <w:szCs w:val="24"/>
        </w:rPr>
        <w:t xml:space="preserve">See website here: </w:t>
      </w:r>
      <w:r w:rsidR="006A795B" w:rsidRPr="005748DD">
        <w:rPr>
          <w:snapToGrid w:val="0"/>
          <w:szCs w:val="24"/>
        </w:rPr>
        <w:t>http://www.lisdatacenter.org/data-access/key-figures/inequality-and-poverty/programs/</w:t>
      </w:r>
      <w:r w:rsidR="00865DC8" w:rsidRPr="005748DD">
        <w:rPr>
          <w:snapToGrid w:val="0"/>
          <w:szCs w:val="24"/>
        </w:rPr>
        <w:t xml:space="preserve">. </w:t>
      </w:r>
      <w:r w:rsidR="00072A41" w:rsidRPr="005748DD">
        <w:rPr>
          <w:snapToGrid w:val="0"/>
          <w:szCs w:val="24"/>
        </w:rPr>
        <w:t xml:space="preserve">Missing: Japan, New Zealand, and Portugal. </w:t>
      </w:r>
      <w:r w:rsidR="005E2B22" w:rsidRPr="005748DD">
        <w:rPr>
          <w:snapToGrid w:val="0"/>
          <w:szCs w:val="24"/>
        </w:rPr>
        <w:t>Years covered</w:t>
      </w:r>
      <w:r w:rsidR="00072A41" w:rsidRPr="005748DD">
        <w:rPr>
          <w:snapToGrid w:val="0"/>
          <w:szCs w:val="24"/>
        </w:rPr>
        <w:t>: 1967-2010.</w:t>
      </w:r>
    </w:p>
    <w:p w14:paraId="44D5B4DE" w14:textId="77777777" w:rsidR="00153297" w:rsidRPr="005748DD" w:rsidRDefault="0071046B" w:rsidP="00B7585C">
      <w:pPr>
        <w:tabs>
          <w:tab w:val="left" w:pos="1440"/>
          <w:tab w:val="left" w:pos="2535"/>
        </w:tabs>
        <w:rPr>
          <w:snapToGrid w:val="0"/>
          <w:szCs w:val="24"/>
        </w:rPr>
      </w:pPr>
      <w:r w:rsidRPr="005748DD">
        <w:rPr>
          <w:snapToGrid w:val="0"/>
          <w:szCs w:val="24"/>
        </w:rPr>
        <w:tab/>
      </w:r>
      <w:r w:rsidRPr="005748DD">
        <w:rPr>
          <w:snapToGrid w:val="0"/>
          <w:szCs w:val="24"/>
        </w:rPr>
        <w:tab/>
      </w:r>
    </w:p>
    <w:p w14:paraId="401CD1F7" w14:textId="6DEECE78" w:rsidR="0046615D" w:rsidRPr="005748DD" w:rsidRDefault="00153297" w:rsidP="00FF0E66">
      <w:pPr>
        <w:tabs>
          <w:tab w:val="left" w:pos="1440"/>
        </w:tabs>
        <w:ind w:left="1440" w:hanging="1440"/>
        <w:rPr>
          <w:snapToGrid w:val="0"/>
          <w:szCs w:val="24"/>
        </w:rPr>
      </w:pPr>
      <w:r w:rsidRPr="005748DD">
        <w:rPr>
          <w:snapToGrid w:val="0"/>
          <w:szCs w:val="24"/>
        </w:rPr>
        <w:t>pre_singm</w:t>
      </w:r>
      <w:r w:rsidR="002611FD" w:rsidRPr="005748DD">
        <w:rPr>
          <w:snapToGrid w:val="0"/>
          <w:szCs w:val="24"/>
        </w:rPr>
        <w:tab/>
      </w:r>
      <w:r w:rsidR="00147AEB" w:rsidRPr="005748DD">
        <w:rPr>
          <w:snapToGrid w:val="0"/>
          <w:szCs w:val="24"/>
        </w:rPr>
        <w:t>Relative pre-fisc poverty rate for</w:t>
      </w:r>
      <w:r w:rsidR="00486901" w:rsidRPr="005748DD">
        <w:rPr>
          <w:snapToGrid w:val="0"/>
          <w:szCs w:val="24"/>
        </w:rPr>
        <w:t xml:space="preserve"> children in</w:t>
      </w:r>
      <w:r w:rsidR="00147AEB" w:rsidRPr="005748DD">
        <w:rPr>
          <w:snapToGrid w:val="0"/>
          <w:szCs w:val="24"/>
        </w:rPr>
        <w:t xml:space="preserve"> single-mother households, based on 50% median-income threshold.</w:t>
      </w:r>
      <w:r w:rsidR="00B23D76" w:rsidRPr="005748DD">
        <w:rPr>
          <w:snapToGrid w:val="0"/>
          <w:szCs w:val="24"/>
        </w:rPr>
        <w:t xml:space="preserve"> Source: see pre_tot. </w:t>
      </w:r>
      <w:r w:rsidR="00072A41" w:rsidRPr="005748DD">
        <w:rPr>
          <w:snapToGrid w:val="0"/>
          <w:szCs w:val="24"/>
        </w:rPr>
        <w:t xml:space="preserve">Missing: Japan, New Zealand, and Portugal. </w:t>
      </w:r>
      <w:r w:rsidR="005E2B22" w:rsidRPr="005748DD">
        <w:rPr>
          <w:snapToGrid w:val="0"/>
          <w:szCs w:val="24"/>
        </w:rPr>
        <w:t>Years covered</w:t>
      </w:r>
      <w:r w:rsidR="00F97E48" w:rsidRPr="005748DD">
        <w:rPr>
          <w:snapToGrid w:val="0"/>
          <w:szCs w:val="24"/>
        </w:rPr>
        <w:t xml:space="preserve">: 1967-2010. </w:t>
      </w:r>
    </w:p>
    <w:p w14:paraId="16FA2F71" w14:textId="77777777" w:rsidR="00F97E48" w:rsidRPr="005748DD" w:rsidRDefault="00F97E48" w:rsidP="00FF0E66">
      <w:pPr>
        <w:tabs>
          <w:tab w:val="left" w:pos="1440"/>
        </w:tabs>
        <w:ind w:left="1440" w:hanging="1440"/>
        <w:rPr>
          <w:snapToGrid w:val="0"/>
          <w:szCs w:val="24"/>
        </w:rPr>
      </w:pPr>
    </w:p>
    <w:p w14:paraId="538FBC0D" w14:textId="306BA9F9" w:rsidR="002611FD" w:rsidRPr="005748DD" w:rsidRDefault="00153297" w:rsidP="00FF0E66">
      <w:pPr>
        <w:tabs>
          <w:tab w:val="left" w:pos="1440"/>
        </w:tabs>
        <w:ind w:left="1440" w:hanging="1440"/>
        <w:rPr>
          <w:snapToGrid w:val="0"/>
          <w:szCs w:val="24"/>
        </w:rPr>
      </w:pPr>
      <w:r w:rsidRPr="005748DD">
        <w:rPr>
          <w:snapToGrid w:val="0"/>
          <w:szCs w:val="24"/>
        </w:rPr>
        <w:lastRenderedPageBreak/>
        <w:t>pre_eld</w:t>
      </w:r>
      <w:r w:rsidR="002611FD" w:rsidRPr="005748DD">
        <w:rPr>
          <w:snapToGrid w:val="0"/>
          <w:szCs w:val="24"/>
        </w:rPr>
        <w:tab/>
      </w:r>
      <w:r w:rsidR="00147AEB" w:rsidRPr="005748DD">
        <w:rPr>
          <w:snapToGrid w:val="0"/>
          <w:szCs w:val="24"/>
        </w:rPr>
        <w:t>Relative pre-fisc poverty rate for</w:t>
      </w:r>
      <w:r w:rsidR="00486901" w:rsidRPr="005748DD">
        <w:rPr>
          <w:snapToGrid w:val="0"/>
          <w:szCs w:val="24"/>
        </w:rPr>
        <w:t xml:space="preserve"> children in</w:t>
      </w:r>
      <w:r w:rsidR="00147AEB" w:rsidRPr="005748DD">
        <w:rPr>
          <w:snapToGrid w:val="0"/>
          <w:szCs w:val="24"/>
        </w:rPr>
        <w:t xml:space="preserve"> elderly households, based on 50% median-income threshold. </w:t>
      </w:r>
      <w:r w:rsidR="00B23D76" w:rsidRPr="005748DD">
        <w:rPr>
          <w:snapToGrid w:val="0"/>
          <w:szCs w:val="24"/>
        </w:rPr>
        <w:t xml:space="preserve">Source: see pre_tot. </w:t>
      </w:r>
      <w:r w:rsidR="00072A41" w:rsidRPr="005748DD">
        <w:rPr>
          <w:snapToGrid w:val="0"/>
          <w:szCs w:val="24"/>
        </w:rPr>
        <w:t xml:space="preserve">Missing: Japan, New Zealand, and Portugal. </w:t>
      </w:r>
      <w:r w:rsidR="005E2B22" w:rsidRPr="005748DD">
        <w:rPr>
          <w:snapToGrid w:val="0"/>
          <w:szCs w:val="24"/>
        </w:rPr>
        <w:t>Years covered</w:t>
      </w:r>
      <w:r w:rsidR="00072A41" w:rsidRPr="005748DD">
        <w:rPr>
          <w:snapToGrid w:val="0"/>
          <w:szCs w:val="24"/>
        </w:rPr>
        <w:t>: 1967-2010.</w:t>
      </w:r>
    </w:p>
    <w:p w14:paraId="3FFDACEF" w14:textId="77777777" w:rsidR="00064FC2" w:rsidRPr="005748DD" w:rsidRDefault="00064FC2" w:rsidP="006B2C53">
      <w:pPr>
        <w:tabs>
          <w:tab w:val="left" w:pos="1440"/>
        </w:tabs>
        <w:rPr>
          <w:snapToGrid w:val="0"/>
          <w:szCs w:val="24"/>
        </w:rPr>
      </w:pPr>
    </w:p>
    <w:p w14:paraId="60926624" w14:textId="4C8802CE" w:rsidR="00B7585C" w:rsidRPr="005748DD" w:rsidRDefault="00B7585C" w:rsidP="00B7585C">
      <w:pPr>
        <w:tabs>
          <w:tab w:val="left" w:pos="1440"/>
        </w:tabs>
        <w:ind w:left="1440" w:hanging="1440"/>
        <w:rPr>
          <w:snapToGrid w:val="0"/>
          <w:szCs w:val="24"/>
        </w:rPr>
      </w:pPr>
      <w:r w:rsidRPr="005748DD">
        <w:rPr>
          <w:snapToGrid w:val="0"/>
          <w:szCs w:val="24"/>
        </w:rPr>
        <w:t>pre_ue</w:t>
      </w:r>
      <w:r w:rsidRPr="005748DD">
        <w:rPr>
          <w:snapToGrid w:val="0"/>
          <w:szCs w:val="24"/>
        </w:rPr>
        <w:tab/>
        <w:t>Relative pre</w:t>
      </w:r>
      <w:r w:rsidR="008A2E90" w:rsidRPr="005748DD">
        <w:rPr>
          <w:snapToGrid w:val="0"/>
          <w:szCs w:val="24"/>
        </w:rPr>
        <w:t>-fisc poverty rate for the unemployed</w:t>
      </w:r>
      <w:r w:rsidRPr="005748DD">
        <w:rPr>
          <w:snapToGrid w:val="0"/>
          <w:szCs w:val="24"/>
        </w:rPr>
        <w:t>, based on 50% median-income threshold. Source: see pre</w:t>
      </w:r>
      <w:r w:rsidR="00072A41" w:rsidRPr="005748DD">
        <w:rPr>
          <w:snapToGrid w:val="0"/>
          <w:szCs w:val="24"/>
        </w:rPr>
        <w:t>_tot. Missing: Japan, New Zealand, and Portugal. Years covered: 1967-2010.</w:t>
      </w:r>
    </w:p>
    <w:p w14:paraId="06E37F2C" w14:textId="77777777" w:rsidR="00B7585C" w:rsidRPr="005748DD" w:rsidRDefault="00B7585C" w:rsidP="006B2C53">
      <w:pPr>
        <w:tabs>
          <w:tab w:val="left" w:pos="1440"/>
        </w:tabs>
        <w:rPr>
          <w:snapToGrid w:val="0"/>
          <w:szCs w:val="24"/>
        </w:rPr>
      </w:pPr>
    </w:p>
    <w:p w14:paraId="5ABE40FA" w14:textId="1C0935E9" w:rsidR="006B2C53" w:rsidRPr="005748DD" w:rsidRDefault="00064FC2" w:rsidP="00FF0E66">
      <w:pPr>
        <w:tabs>
          <w:tab w:val="left" w:pos="1440"/>
        </w:tabs>
        <w:ind w:left="1440" w:hanging="1440"/>
        <w:rPr>
          <w:snapToGrid w:val="0"/>
          <w:szCs w:val="24"/>
        </w:rPr>
      </w:pPr>
      <w:r w:rsidRPr="005748DD">
        <w:rPr>
          <w:snapToGrid w:val="0"/>
          <w:szCs w:val="24"/>
        </w:rPr>
        <w:t>post_ue</w:t>
      </w:r>
      <w:r w:rsidR="00C25EF1" w:rsidRPr="005748DD">
        <w:rPr>
          <w:snapToGrid w:val="0"/>
          <w:szCs w:val="24"/>
        </w:rPr>
        <w:tab/>
      </w:r>
      <w:r w:rsidR="00147AEB" w:rsidRPr="005748DD">
        <w:rPr>
          <w:snapToGrid w:val="0"/>
          <w:szCs w:val="24"/>
        </w:rPr>
        <w:t xml:space="preserve">Relative post-fisc poverty rate for </w:t>
      </w:r>
      <w:r w:rsidR="00486901" w:rsidRPr="005748DD">
        <w:rPr>
          <w:snapToGrid w:val="0"/>
          <w:szCs w:val="24"/>
        </w:rPr>
        <w:t>the unemployed</w:t>
      </w:r>
      <w:r w:rsidR="00147AEB" w:rsidRPr="005748DD">
        <w:rPr>
          <w:snapToGrid w:val="0"/>
          <w:szCs w:val="24"/>
        </w:rPr>
        <w:t xml:space="preserve">, based on 50% median-income threshold. </w:t>
      </w:r>
      <w:r w:rsidR="00072A41" w:rsidRPr="005748DD">
        <w:rPr>
          <w:snapToGrid w:val="0"/>
          <w:szCs w:val="24"/>
        </w:rPr>
        <w:t xml:space="preserve">Missing: Japan, New Zealand, and Portugal. </w:t>
      </w:r>
      <w:r w:rsidR="00846FAC" w:rsidRPr="005748DD">
        <w:rPr>
          <w:snapToGrid w:val="0"/>
          <w:szCs w:val="24"/>
        </w:rPr>
        <w:t xml:space="preserve">Source: </w:t>
      </w:r>
      <w:r w:rsidR="00D552F8" w:rsidRPr="005748DD">
        <w:rPr>
          <w:snapToGrid w:val="0"/>
          <w:szCs w:val="24"/>
        </w:rPr>
        <w:t xml:space="preserve">pre_tot. </w:t>
      </w:r>
      <w:r w:rsidR="005E2B22" w:rsidRPr="005748DD">
        <w:rPr>
          <w:snapToGrid w:val="0"/>
          <w:szCs w:val="24"/>
        </w:rPr>
        <w:t>Years covered</w:t>
      </w:r>
      <w:r w:rsidR="006B2C53" w:rsidRPr="005748DD">
        <w:rPr>
          <w:snapToGrid w:val="0"/>
          <w:szCs w:val="24"/>
        </w:rPr>
        <w:t xml:space="preserve">: </w:t>
      </w:r>
      <w:r w:rsidR="00072A41" w:rsidRPr="005748DD">
        <w:rPr>
          <w:snapToGrid w:val="0"/>
          <w:szCs w:val="24"/>
        </w:rPr>
        <w:t>1967-2010.</w:t>
      </w:r>
    </w:p>
    <w:p w14:paraId="2D095ECE" w14:textId="77777777" w:rsidR="00846FAC" w:rsidRPr="005748DD" w:rsidRDefault="00846FAC" w:rsidP="00F97E48">
      <w:pPr>
        <w:tabs>
          <w:tab w:val="left" w:pos="1440"/>
        </w:tabs>
        <w:rPr>
          <w:snapToGrid w:val="0"/>
          <w:szCs w:val="24"/>
        </w:rPr>
      </w:pPr>
    </w:p>
    <w:p w14:paraId="791A0335" w14:textId="5CB8FF1D" w:rsidR="0055685B" w:rsidRPr="005748DD" w:rsidRDefault="00534FD0" w:rsidP="0055685B">
      <w:pPr>
        <w:tabs>
          <w:tab w:val="left" w:pos="1440"/>
        </w:tabs>
        <w:ind w:left="1440" w:hanging="1440"/>
        <w:rPr>
          <w:snapToGrid w:val="0"/>
          <w:szCs w:val="24"/>
        </w:rPr>
      </w:pPr>
      <w:r>
        <w:rPr>
          <w:snapToGrid w:val="0"/>
          <w:szCs w:val="24"/>
        </w:rPr>
        <w:t>pre</w:t>
      </w:r>
      <w:r w:rsidR="00AF166C" w:rsidRPr="005748DD">
        <w:rPr>
          <w:snapToGrid w:val="0"/>
          <w:szCs w:val="24"/>
        </w:rPr>
        <w:t>gini</w:t>
      </w:r>
      <w:r w:rsidR="00C47D72" w:rsidRPr="005748DD">
        <w:rPr>
          <w:snapToGrid w:val="0"/>
          <w:szCs w:val="24"/>
        </w:rPr>
        <w:t>_</w:t>
      </w:r>
      <w:r w:rsidR="004A4DF5">
        <w:rPr>
          <w:snapToGrid w:val="0"/>
          <w:szCs w:val="24"/>
        </w:rPr>
        <w:t>2559</w:t>
      </w:r>
      <w:r w:rsidR="0055685B" w:rsidRPr="005748DD">
        <w:rPr>
          <w:snapToGrid w:val="0"/>
          <w:szCs w:val="24"/>
        </w:rPr>
        <w:tab/>
      </w:r>
      <w:r w:rsidR="004A4DF5">
        <w:rPr>
          <w:snapToGrid w:val="0"/>
          <w:szCs w:val="24"/>
        </w:rPr>
        <w:t xml:space="preserve"> </w:t>
      </w:r>
      <w:r w:rsidR="0055685B" w:rsidRPr="005748DD">
        <w:rPr>
          <w:snapToGrid w:val="0"/>
          <w:szCs w:val="24"/>
        </w:rPr>
        <w:t xml:space="preserve">Pre-fisc gini index of inequality among households with heads aged 25-59. Source: </w:t>
      </w:r>
      <w:r w:rsidR="00421F3D" w:rsidRPr="005748DD">
        <w:rPr>
          <w:snapToGrid w:val="0"/>
          <w:szCs w:val="24"/>
        </w:rPr>
        <w:t>Estimated from the LIS database, http://www.lisproject.org.</w:t>
      </w:r>
      <w:r w:rsidR="0055685B" w:rsidRPr="005748DD">
        <w:rPr>
          <w:snapToGrid w:val="0"/>
          <w:szCs w:val="24"/>
        </w:rPr>
        <w:t xml:space="preserve"> </w:t>
      </w:r>
      <w:r w:rsidR="00BD00D4" w:rsidRPr="005748DD">
        <w:rPr>
          <w:snapToGrid w:val="0"/>
          <w:szCs w:val="24"/>
        </w:rPr>
        <w:t xml:space="preserve">Missing: Japan, Luxembourg, New Zealand, and Portugal. </w:t>
      </w:r>
      <w:r w:rsidR="005E2B22" w:rsidRPr="005748DD">
        <w:rPr>
          <w:snapToGrid w:val="0"/>
          <w:szCs w:val="24"/>
        </w:rPr>
        <w:t>Years covered</w:t>
      </w:r>
      <w:r w:rsidR="00BD00D4" w:rsidRPr="005748DD">
        <w:rPr>
          <w:snapToGrid w:val="0"/>
          <w:szCs w:val="24"/>
        </w:rPr>
        <w:t>: 1967-2010.</w:t>
      </w:r>
    </w:p>
    <w:p w14:paraId="69EEF89B" w14:textId="77777777" w:rsidR="0055685B" w:rsidRPr="005748DD" w:rsidRDefault="0055685B" w:rsidP="00F97E48">
      <w:pPr>
        <w:tabs>
          <w:tab w:val="left" w:pos="1440"/>
        </w:tabs>
        <w:rPr>
          <w:snapToGrid w:val="0"/>
          <w:szCs w:val="24"/>
        </w:rPr>
      </w:pPr>
    </w:p>
    <w:p w14:paraId="56A81E37" w14:textId="20D66F36" w:rsidR="00330480" w:rsidRDefault="00534FD0" w:rsidP="0055685B">
      <w:pPr>
        <w:tabs>
          <w:tab w:val="left" w:pos="1440"/>
        </w:tabs>
        <w:ind w:left="1440" w:hanging="1440"/>
        <w:rPr>
          <w:snapToGrid w:val="0"/>
          <w:szCs w:val="24"/>
        </w:rPr>
      </w:pPr>
      <w:r>
        <w:rPr>
          <w:snapToGrid w:val="0"/>
          <w:szCs w:val="24"/>
        </w:rPr>
        <w:t>post</w:t>
      </w:r>
      <w:r w:rsidR="00AF166C" w:rsidRPr="005748DD">
        <w:rPr>
          <w:snapToGrid w:val="0"/>
          <w:szCs w:val="24"/>
        </w:rPr>
        <w:t>gini</w:t>
      </w:r>
      <w:r w:rsidR="00C47D72" w:rsidRPr="005748DD">
        <w:rPr>
          <w:snapToGrid w:val="0"/>
          <w:szCs w:val="24"/>
        </w:rPr>
        <w:t>_</w:t>
      </w:r>
      <w:r w:rsidR="004A4DF5">
        <w:rPr>
          <w:snapToGrid w:val="0"/>
          <w:szCs w:val="24"/>
        </w:rPr>
        <w:t xml:space="preserve">2559 </w:t>
      </w:r>
      <w:r w:rsidR="0055685B" w:rsidRPr="005748DD">
        <w:rPr>
          <w:snapToGrid w:val="0"/>
          <w:szCs w:val="24"/>
        </w:rPr>
        <w:t xml:space="preserve">Post-fisc gini index of inequality among households with heads aged 25-59. Source: see pre_gini59. </w:t>
      </w:r>
      <w:r w:rsidR="00143589" w:rsidRPr="005748DD">
        <w:rPr>
          <w:snapToGrid w:val="0"/>
          <w:szCs w:val="24"/>
        </w:rPr>
        <w:t xml:space="preserve">Missing: Japan, Luxembourg, New Zealand, and Portugal. </w:t>
      </w:r>
      <w:r w:rsidR="005E2B22" w:rsidRPr="005748DD">
        <w:rPr>
          <w:snapToGrid w:val="0"/>
          <w:szCs w:val="24"/>
        </w:rPr>
        <w:t>Years covered</w:t>
      </w:r>
      <w:r w:rsidR="00143589" w:rsidRPr="005748DD">
        <w:rPr>
          <w:snapToGrid w:val="0"/>
          <w:szCs w:val="24"/>
        </w:rPr>
        <w:t>: 1967-2010.</w:t>
      </w:r>
    </w:p>
    <w:p w14:paraId="28D4973A" w14:textId="77777777" w:rsidR="000C77C6" w:rsidRDefault="000C77C6" w:rsidP="0055685B">
      <w:pPr>
        <w:tabs>
          <w:tab w:val="left" w:pos="1440"/>
        </w:tabs>
        <w:ind w:left="1440" w:hanging="1440"/>
        <w:rPr>
          <w:snapToGrid w:val="0"/>
          <w:szCs w:val="24"/>
        </w:rPr>
      </w:pPr>
    </w:p>
    <w:p w14:paraId="4E82DD39" w14:textId="77777777" w:rsidR="000C77C6" w:rsidRDefault="000C77C6" w:rsidP="000C77C6">
      <w:pPr>
        <w:tabs>
          <w:tab w:val="left" w:pos="1440"/>
        </w:tabs>
        <w:ind w:left="1440" w:hanging="1440"/>
        <w:rPr>
          <w:snapToGrid w:val="0"/>
          <w:szCs w:val="24"/>
        </w:rPr>
      </w:pPr>
      <w:r>
        <w:rPr>
          <w:snapToGrid w:val="0"/>
          <w:szCs w:val="24"/>
        </w:rPr>
        <w:t>pregini_1864</w:t>
      </w:r>
      <w:r>
        <w:rPr>
          <w:snapToGrid w:val="0"/>
          <w:szCs w:val="24"/>
        </w:rPr>
        <w:tab/>
      </w:r>
      <w:r w:rsidRPr="00DD7FA6">
        <w:rPr>
          <w:snapToGrid w:val="0"/>
          <w:szCs w:val="24"/>
        </w:rPr>
        <w:t>Pre-fisc gini index of in</w:t>
      </w:r>
      <w:r>
        <w:rPr>
          <w:snapToGrid w:val="0"/>
          <w:szCs w:val="24"/>
        </w:rPr>
        <w:t>equality among adults aged 18-64</w:t>
      </w:r>
      <w:r w:rsidRPr="00DD7FA6">
        <w:rPr>
          <w:snapToGrid w:val="0"/>
          <w:szCs w:val="24"/>
        </w:rPr>
        <w:t xml:space="preserve">. Source: Estimated from the LIS database, http://www.lisproject.org, September 2015. </w:t>
      </w:r>
      <w:r>
        <w:rPr>
          <w:snapToGrid w:val="0"/>
          <w:szCs w:val="24"/>
        </w:rPr>
        <w:t xml:space="preserve">Estimates rely on LIS conventions for equivalence scale, weighting, bottom- and top-coding, missing values and zero incomes, and treatment of currency, see: </w:t>
      </w:r>
      <w:hyperlink r:id="rId7" w:history="1">
        <w:r w:rsidRPr="00BD2582">
          <w:rPr>
            <w:rStyle w:val="a4"/>
            <w:snapToGrid w:val="0"/>
            <w:szCs w:val="24"/>
          </w:rPr>
          <w:t>http://www.lisdatacenter.org/data-access/key-figures/inequality-and-poverty/</w:t>
        </w:r>
      </w:hyperlink>
      <w:r>
        <w:rPr>
          <w:snapToGrid w:val="0"/>
          <w:szCs w:val="24"/>
        </w:rPr>
        <w:t xml:space="preserve">. However, the definition of pre-fisc income uses the variable “FACTOR,” which sums labor and capital income before taxes and transfers. </w:t>
      </w:r>
      <w:r w:rsidRPr="00DD7FA6">
        <w:rPr>
          <w:snapToGrid w:val="0"/>
          <w:szCs w:val="24"/>
        </w:rPr>
        <w:t>Missing: New Zealand, and Portugal. Years covered: 1967-2013.</w:t>
      </w:r>
    </w:p>
    <w:p w14:paraId="0D6DB558" w14:textId="77777777" w:rsidR="000C77C6" w:rsidRDefault="000C77C6" w:rsidP="000C77C6">
      <w:pPr>
        <w:tabs>
          <w:tab w:val="left" w:pos="1440"/>
        </w:tabs>
        <w:ind w:left="1440" w:hanging="1440"/>
        <w:rPr>
          <w:snapToGrid w:val="0"/>
          <w:szCs w:val="24"/>
        </w:rPr>
      </w:pPr>
    </w:p>
    <w:p w14:paraId="7EBA5CB1" w14:textId="5E21306C" w:rsidR="000C77C6" w:rsidRPr="005748DD" w:rsidRDefault="000C77C6" w:rsidP="000C77C6">
      <w:pPr>
        <w:tabs>
          <w:tab w:val="left" w:pos="1440"/>
        </w:tabs>
        <w:ind w:left="1440" w:hanging="1440"/>
        <w:rPr>
          <w:snapToGrid w:val="0"/>
          <w:szCs w:val="24"/>
        </w:rPr>
      </w:pPr>
      <w:r>
        <w:rPr>
          <w:snapToGrid w:val="0"/>
          <w:szCs w:val="24"/>
        </w:rPr>
        <w:t>postgini_1864</w:t>
      </w:r>
      <w:r>
        <w:rPr>
          <w:snapToGrid w:val="0"/>
          <w:szCs w:val="24"/>
        </w:rPr>
        <w:tab/>
        <w:t xml:space="preserve">Post-fisc gini index of inequality among adults aged 18-64. Source: Estimated from the LIS database, </w:t>
      </w:r>
      <w:hyperlink r:id="rId8" w:history="1">
        <w:r w:rsidRPr="00BD2582">
          <w:rPr>
            <w:rStyle w:val="a4"/>
            <w:snapToGrid w:val="0"/>
            <w:szCs w:val="24"/>
          </w:rPr>
          <w:t>http://www.lisproject.org</w:t>
        </w:r>
      </w:hyperlink>
      <w:r>
        <w:rPr>
          <w:snapToGrid w:val="0"/>
          <w:szCs w:val="24"/>
        </w:rPr>
        <w:t>, September 2015</w:t>
      </w:r>
      <w:r w:rsidRPr="006A795B">
        <w:rPr>
          <w:snapToGrid w:val="0"/>
          <w:szCs w:val="24"/>
        </w:rPr>
        <w:t>.</w:t>
      </w:r>
      <w:r>
        <w:rPr>
          <w:snapToGrid w:val="0"/>
          <w:szCs w:val="24"/>
        </w:rPr>
        <w:t xml:space="preserve"> Estimates rely on LIS conventions for income concept, equivalence scale, weighting, bottom- and top-coding, missing values and zero incomes, and treatment of currency, see: </w:t>
      </w:r>
      <w:r w:rsidRPr="0063245B">
        <w:rPr>
          <w:snapToGrid w:val="0"/>
          <w:szCs w:val="24"/>
        </w:rPr>
        <w:t>http://www.lisdatacenter.org/data-access/key-figures/inequality-and-poverty/</w:t>
      </w:r>
      <w:r>
        <w:rPr>
          <w:snapToGrid w:val="0"/>
          <w:szCs w:val="24"/>
        </w:rPr>
        <w:t>.</w:t>
      </w:r>
      <w:r w:rsidRPr="006A795B">
        <w:rPr>
          <w:snapToGrid w:val="0"/>
          <w:szCs w:val="24"/>
        </w:rPr>
        <w:t xml:space="preserve"> </w:t>
      </w:r>
      <w:r>
        <w:rPr>
          <w:snapToGrid w:val="0"/>
          <w:szCs w:val="24"/>
        </w:rPr>
        <w:t xml:space="preserve">Missing: </w:t>
      </w:r>
      <w:r w:rsidRPr="006A795B">
        <w:rPr>
          <w:snapToGrid w:val="0"/>
          <w:szCs w:val="24"/>
        </w:rPr>
        <w:t>New Zealand, and Portugal.</w:t>
      </w:r>
      <w:r>
        <w:rPr>
          <w:snapToGrid w:val="0"/>
          <w:szCs w:val="24"/>
        </w:rPr>
        <w:t xml:space="preserve"> </w:t>
      </w:r>
      <w:r w:rsidRPr="006A795B">
        <w:rPr>
          <w:snapToGrid w:val="0"/>
          <w:szCs w:val="24"/>
        </w:rPr>
        <w:t>Years covered</w:t>
      </w:r>
      <w:r>
        <w:rPr>
          <w:snapToGrid w:val="0"/>
          <w:szCs w:val="24"/>
        </w:rPr>
        <w:t>: 1967-2013.</w:t>
      </w:r>
    </w:p>
    <w:p w14:paraId="0C4F10F3" w14:textId="6AF05F7F" w:rsidR="00A97023" w:rsidRPr="005748DD" w:rsidRDefault="00A97023" w:rsidP="007C59F0">
      <w:pPr>
        <w:tabs>
          <w:tab w:val="left" w:pos="1440"/>
        </w:tabs>
        <w:rPr>
          <w:snapToGrid w:val="0"/>
          <w:szCs w:val="24"/>
        </w:rPr>
      </w:pPr>
    </w:p>
    <w:p w14:paraId="406668F3" w14:textId="7CDBE95B" w:rsidR="00A97023" w:rsidRPr="005748DD" w:rsidRDefault="000C77C6" w:rsidP="000160C3">
      <w:pPr>
        <w:ind w:left="1440" w:hanging="1440"/>
        <w:rPr>
          <w:szCs w:val="24"/>
        </w:rPr>
      </w:pPr>
      <w:r>
        <w:rPr>
          <w:szCs w:val="24"/>
        </w:rPr>
        <w:t>lisgini</w:t>
      </w:r>
      <w:r w:rsidR="000160C3" w:rsidRPr="005748DD">
        <w:rPr>
          <w:szCs w:val="24"/>
        </w:rPr>
        <w:tab/>
      </w:r>
      <w:r w:rsidR="00A97023" w:rsidRPr="005748DD">
        <w:rPr>
          <w:szCs w:val="24"/>
        </w:rPr>
        <w:t>GINI Coefficient</w:t>
      </w:r>
      <w:r w:rsidR="00C47455" w:rsidRPr="005748DD">
        <w:rPr>
          <w:szCs w:val="24"/>
        </w:rPr>
        <w:t xml:space="preserve"> (disposable household income, whole population).</w:t>
      </w:r>
      <w:r w:rsidR="00A97023" w:rsidRPr="005748DD">
        <w:rPr>
          <w:szCs w:val="24"/>
        </w:rPr>
        <w:t xml:space="preserve"> </w:t>
      </w:r>
      <w:r w:rsidR="00C47455" w:rsidRPr="005748DD">
        <w:rPr>
          <w:szCs w:val="24"/>
        </w:rPr>
        <w:t xml:space="preserve">Source: LIS, </w:t>
      </w:r>
      <w:r w:rsidR="00B03015" w:rsidRPr="005748DD">
        <w:rPr>
          <w:szCs w:val="24"/>
        </w:rPr>
        <w:t xml:space="preserve">“Download Key Figures,” </w:t>
      </w:r>
      <w:hyperlink r:id="rId9" w:history="1">
        <w:r w:rsidR="00B03015" w:rsidRPr="005748DD">
          <w:rPr>
            <w:rStyle w:val="a4"/>
            <w:szCs w:val="24"/>
          </w:rPr>
          <w:t>http://www.lisdatacenter.org/data-access/key-figures/download-key-figures/</w:t>
        </w:r>
      </w:hyperlink>
      <w:r w:rsidR="00B03015" w:rsidRPr="005748DD">
        <w:rPr>
          <w:szCs w:val="24"/>
        </w:rPr>
        <w:t xml:space="preserve"> [accessed 1 July 2015]. Missing: </w:t>
      </w:r>
      <w:r w:rsidR="00614972" w:rsidRPr="005748DD">
        <w:rPr>
          <w:szCs w:val="24"/>
        </w:rPr>
        <w:t xml:space="preserve">New Zealand, Portugal. </w:t>
      </w:r>
      <w:r w:rsidR="00B03015" w:rsidRPr="005748DD">
        <w:rPr>
          <w:szCs w:val="24"/>
        </w:rPr>
        <w:t>Years covered: 1967-2013.</w:t>
      </w:r>
    </w:p>
    <w:p w14:paraId="63082142" w14:textId="77777777" w:rsidR="00614972" w:rsidRPr="005748DD" w:rsidRDefault="00614972" w:rsidP="00A97023">
      <w:pPr>
        <w:rPr>
          <w:szCs w:val="24"/>
        </w:rPr>
      </w:pPr>
    </w:p>
    <w:p w14:paraId="33D4F8B6" w14:textId="2306DC79" w:rsidR="00A97023" w:rsidRPr="005748DD" w:rsidRDefault="00A97023" w:rsidP="000160C3">
      <w:pPr>
        <w:ind w:left="1440" w:hanging="1440"/>
        <w:rPr>
          <w:szCs w:val="24"/>
        </w:rPr>
      </w:pPr>
      <w:r w:rsidRPr="005748DD">
        <w:rPr>
          <w:szCs w:val="24"/>
        </w:rPr>
        <w:t xml:space="preserve">lisd9010 </w:t>
      </w:r>
      <w:r w:rsidR="000160C3" w:rsidRPr="005748DD">
        <w:rPr>
          <w:szCs w:val="24"/>
        </w:rPr>
        <w:tab/>
      </w:r>
      <w:r w:rsidRPr="005748DD">
        <w:rPr>
          <w:szCs w:val="24"/>
        </w:rPr>
        <w:t xml:space="preserve">Percentile Ratio (90/10) </w:t>
      </w:r>
      <w:r w:rsidR="00614972" w:rsidRPr="005748DD">
        <w:rPr>
          <w:szCs w:val="24"/>
        </w:rPr>
        <w:t xml:space="preserve">(disposable household income, whole population). Source: </w:t>
      </w:r>
      <w:r w:rsidR="00F030A3">
        <w:rPr>
          <w:szCs w:val="24"/>
        </w:rPr>
        <w:t xml:space="preserve">see </w:t>
      </w:r>
      <w:r w:rsidR="004A4DF5">
        <w:rPr>
          <w:szCs w:val="24"/>
        </w:rPr>
        <w:t>postgini_lis</w:t>
      </w:r>
      <w:r w:rsidR="00614972" w:rsidRPr="005748DD">
        <w:rPr>
          <w:szCs w:val="24"/>
        </w:rPr>
        <w:t>.</w:t>
      </w:r>
    </w:p>
    <w:p w14:paraId="6B016CB8" w14:textId="77777777" w:rsidR="00614972" w:rsidRPr="005748DD" w:rsidRDefault="00614972" w:rsidP="00A97023">
      <w:pPr>
        <w:rPr>
          <w:szCs w:val="24"/>
        </w:rPr>
      </w:pPr>
    </w:p>
    <w:p w14:paraId="0C562E12" w14:textId="4B2846A9" w:rsidR="00A97023" w:rsidRPr="005748DD" w:rsidRDefault="00A97023" w:rsidP="000160C3">
      <w:pPr>
        <w:ind w:left="1440" w:hanging="1440"/>
        <w:rPr>
          <w:szCs w:val="24"/>
        </w:rPr>
      </w:pPr>
      <w:r w:rsidRPr="005748DD">
        <w:rPr>
          <w:szCs w:val="24"/>
        </w:rPr>
        <w:t xml:space="preserve">lisd9050 </w:t>
      </w:r>
      <w:r w:rsidR="000160C3" w:rsidRPr="005748DD">
        <w:rPr>
          <w:szCs w:val="24"/>
        </w:rPr>
        <w:tab/>
      </w:r>
      <w:r w:rsidRPr="005748DD">
        <w:rPr>
          <w:szCs w:val="24"/>
        </w:rPr>
        <w:t xml:space="preserve">Percentile Ratio (90/50) </w:t>
      </w:r>
      <w:r w:rsidR="00614972" w:rsidRPr="005748DD">
        <w:rPr>
          <w:szCs w:val="24"/>
        </w:rPr>
        <w:t xml:space="preserve">(disposable household income, whole population). Source: </w:t>
      </w:r>
      <w:r w:rsidR="00F030A3">
        <w:rPr>
          <w:szCs w:val="24"/>
        </w:rPr>
        <w:t xml:space="preserve">see </w:t>
      </w:r>
      <w:r w:rsidR="004A4DF5">
        <w:rPr>
          <w:szCs w:val="24"/>
        </w:rPr>
        <w:t>postgini_lis</w:t>
      </w:r>
      <w:r w:rsidR="00614972" w:rsidRPr="005748DD">
        <w:rPr>
          <w:szCs w:val="24"/>
        </w:rPr>
        <w:t>.</w:t>
      </w:r>
    </w:p>
    <w:p w14:paraId="645C5931" w14:textId="77777777" w:rsidR="00614972" w:rsidRPr="005748DD" w:rsidRDefault="00614972" w:rsidP="00A97023">
      <w:pPr>
        <w:rPr>
          <w:szCs w:val="24"/>
        </w:rPr>
      </w:pPr>
    </w:p>
    <w:p w14:paraId="0455BB3A" w14:textId="59B1DD6F" w:rsidR="0094561D" w:rsidRDefault="00A97023" w:rsidP="007C59F0">
      <w:pPr>
        <w:ind w:left="1440" w:hanging="1440"/>
        <w:rPr>
          <w:szCs w:val="24"/>
        </w:rPr>
      </w:pPr>
      <w:r w:rsidRPr="005748DD">
        <w:rPr>
          <w:szCs w:val="24"/>
        </w:rPr>
        <w:t xml:space="preserve">lisd8020 </w:t>
      </w:r>
      <w:r w:rsidR="000160C3" w:rsidRPr="005748DD">
        <w:rPr>
          <w:szCs w:val="24"/>
        </w:rPr>
        <w:tab/>
      </w:r>
      <w:r w:rsidRPr="005748DD">
        <w:rPr>
          <w:szCs w:val="24"/>
        </w:rPr>
        <w:t xml:space="preserve">Percentile Ratio (80/20) </w:t>
      </w:r>
      <w:r w:rsidR="00614972" w:rsidRPr="005748DD">
        <w:rPr>
          <w:szCs w:val="24"/>
        </w:rPr>
        <w:t xml:space="preserve">(disposable household income, whole population). Source: </w:t>
      </w:r>
      <w:r w:rsidR="004A4DF5">
        <w:rPr>
          <w:szCs w:val="24"/>
        </w:rPr>
        <w:t>see post</w:t>
      </w:r>
      <w:r w:rsidR="00F030A3">
        <w:rPr>
          <w:szCs w:val="24"/>
        </w:rPr>
        <w:t>gini</w:t>
      </w:r>
      <w:r w:rsidR="004A4DF5">
        <w:rPr>
          <w:szCs w:val="24"/>
        </w:rPr>
        <w:t>_lis</w:t>
      </w:r>
      <w:r w:rsidR="00614972" w:rsidRPr="005748DD">
        <w:rPr>
          <w:szCs w:val="24"/>
        </w:rPr>
        <w:t>.</w:t>
      </w:r>
    </w:p>
    <w:p w14:paraId="2D3AF9B5" w14:textId="77777777" w:rsidR="00F030A3" w:rsidRPr="005748DD" w:rsidRDefault="00F030A3" w:rsidP="007C59F0">
      <w:pPr>
        <w:ind w:left="1440" w:hanging="1440"/>
        <w:rPr>
          <w:szCs w:val="24"/>
        </w:rPr>
      </w:pPr>
    </w:p>
    <w:p w14:paraId="54FF5A25" w14:textId="432152EB" w:rsidR="00C47D72" w:rsidRPr="005748DD" w:rsidRDefault="0094561D" w:rsidP="007C59F0">
      <w:pPr>
        <w:tabs>
          <w:tab w:val="left" w:pos="1440"/>
        </w:tabs>
        <w:ind w:left="1440" w:hanging="1440"/>
        <w:rPr>
          <w:szCs w:val="24"/>
        </w:rPr>
      </w:pPr>
      <w:r w:rsidRPr="005748DD">
        <w:rPr>
          <w:snapToGrid w:val="0"/>
          <w:szCs w:val="24"/>
        </w:rPr>
        <w:t>mktmeasure</w:t>
      </w:r>
      <w:r w:rsidRPr="005748DD">
        <w:rPr>
          <w:snapToGrid w:val="0"/>
          <w:szCs w:val="24"/>
        </w:rPr>
        <w:tab/>
        <w:t xml:space="preserve">LIS market income measure. Coding: 0 = pre transfer, post tax (labeled "net" by LIS); 1 = pre transfer, post some taxes, pre on other taxes (labeled "mixed" by LIS); 2 = pre tax and pre transfer (labeled "gross" by LIS). Source: </w:t>
      </w:r>
      <w:r w:rsidR="00F030A3">
        <w:rPr>
          <w:szCs w:val="24"/>
        </w:rPr>
        <w:t xml:space="preserve">see </w:t>
      </w:r>
      <w:r w:rsidR="004A4DF5">
        <w:rPr>
          <w:szCs w:val="24"/>
        </w:rPr>
        <w:t>postgini_lis</w:t>
      </w:r>
      <w:r w:rsidR="00F030A3">
        <w:rPr>
          <w:szCs w:val="24"/>
        </w:rPr>
        <w:t>.</w:t>
      </w:r>
    </w:p>
    <w:p w14:paraId="0EC8E5BC" w14:textId="77777777" w:rsidR="00C47D72" w:rsidRPr="005748DD" w:rsidRDefault="00C47D72" w:rsidP="007C59F0">
      <w:pPr>
        <w:ind w:left="1440" w:hanging="1440"/>
        <w:rPr>
          <w:szCs w:val="24"/>
        </w:rPr>
      </w:pPr>
    </w:p>
    <w:p w14:paraId="7153CEDF" w14:textId="1B9430A9" w:rsidR="008D6068" w:rsidRPr="005748DD" w:rsidRDefault="00747539" w:rsidP="008D6068">
      <w:pPr>
        <w:rPr>
          <w:szCs w:val="24"/>
        </w:rPr>
      </w:pPr>
      <w:r>
        <w:rPr>
          <w:szCs w:val="24"/>
        </w:rPr>
        <w:t>p</w:t>
      </w:r>
      <w:r w:rsidR="00C47D72" w:rsidRPr="005748DD">
        <w:rPr>
          <w:szCs w:val="24"/>
        </w:rPr>
        <w:t>ostgini</w:t>
      </w:r>
      <w:r>
        <w:rPr>
          <w:szCs w:val="24"/>
        </w:rPr>
        <w:t xml:space="preserve">oecd </w:t>
      </w:r>
      <w:r w:rsidR="00C47D72" w:rsidRPr="005748DD">
        <w:rPr>
          <w:szCs w:val="24"/>
        </w:rPr>
        <w:tab/>
        <w:t xml:space="preserve">Post Taxes and Transfers GINI Coefficient, household disposable income, whole </w:t>
      </w:r>
    </w:p>
    <w:p w14:paraId="3728467A" w14:textId="77777777" w:rsidR="008D6068" w:rsidRPr="005748DD" w:rsidRDefault="00C47D72" w:rsidP="008D6068">
      <w:pPr>
        <w:ind w:left="1440"/>
        <w:rPr>
          <w:rFonts w:eastAsia="Times New Roman"/>
          <w:szCs w:val="24"/>
        </w:rPr>
      </w:pPr>
      <w:r w:rsidRPr="005748DD">
        <w:rPr>
          <w:szCs w:val="24"/>
        </w:rPr>
        <w:t xml:space="preserve">population. Source: OECD, </w:t>
      </w:r>
      <w:r w:rsidR="008D6068" w:rsidRPr="005748DD">
        <w:rPr>
          <w:szCs w:val="24"/>
        </w:rPr>
        <w:t xml:space="preserve">“Income Distribution Database,” at </w:t>
      </w:r>
      <w:hyperlink r:id="rId10" w:tgtFrame="_blank" w:history="1">
        <w:r w:rsidR="008D6068" w:rsidRPr="005748DD">
          <w:rPr>
            <w:rStyle w:val="a4"/>
            <w:rFonts w:eastAsia="Times New Roman"/>
            <w:szCs w:val="24"/>
            <w:shd w:val="clear" w:color="auto" w:fill="FFFFFF"/>
          </w:rPr>
          <w:t>http://www.oecd.org/social/income-distribution-database.htm</w:t>
        </w:r>
      </w:hyperlink>
    </w:p>
    <w:p w14:paraId="2A181B48" w14:textId="77777777" w:rsidR="00460A6A" w:rsidRPr="005748DD" w:rsidRDefault="008D6068" w:rsidP="00460A6A">
      <w:pPr>
        <w:ind w:left="1440" w:hanging="1440"/>
        <w:rPr>
          <w:szCs w:val="24"/>
        </w:rPr>
      </w:pPr>
      <w:r w:rsidRPr="005748DD">
        <w:rPr>
          <w:szCs w:val="24"/>
        </w:rPr>
        <w:t xml:space="preserve"> </w:t>
      </w:r>
      <w:r w:rsidRPr="005748DD">
        <w:rPr>
          <w:szCs w:val="24"/>
        </w:rPr>
        <w:tab/>
      </w:r>
      <w:r w:rsidR="00460A6A" w:rsidRPr="005748DD">
        <w:rPr>
          <w:szCs w:val="24"/>
        </w:rPr>
        <w:t>[accessed 16 July 2015]. Years Covered: 1974-2013. Data up to 2011 uses OECD’s income definition until 2011; data from 2012 on uses the OECD’s new income definition.</w:t>
      </w:r>
    </w:p>
    <w:p w14:paraId="3FEBF0C4" w14:textId="0BFE55A5" w:rsidR="00C47D72" w:rsidRPr="005748DD" w:rsidRDefault="00C47D72" w:rsidP="00460A6A">
      <w:pPr>
        <w:ind w:left="1440" w:hanging="1440"/>
        <w:rPr>
          <w:szCs w:val="24"/>
        </w:rPr>
      </w:pPr>
    </w:p>
    <w:p w14:paraId="2C49F7B9" w14:textId="1F1B8CC0" w:rsidR="008D6068" w:rsidRPr="005748DD" w:rsidRDefault="00747539" w:rsidP="008D6068">
      <w:pPr>
        <w:rPr>
          <w:szCs w:val="24"/>
        </w:rPr>
      </w:pPr>
      <w:r>
        <w:rPr>
          <w:szCs w:val="24"/>
        </w:rPr>
        <w:t>p</w:t>
      </w:r>
      <w:r w:rsidR="00C47D72" w:rsidRPr="005748DD">
        <w:rPr>
          <w:szCs w:val="24"/>
        </w:rPr>
        <w:t>regini</w:t>
      </w:r>
      <w:r>
        <w:rPr>
          <w:szCs w:val="24"/>
        </w:rPr>
        <w:t>oecd</w:t>
      </w:r>
      <w:r w:rsidR="00C47D72" w:rsidRPr="005748DD">
        <w:rPr>
          <w:szCs w:val="24"/>
        </w:rPr>
        <w:t xml:space="preserve">  </w:t>
      </w:r>
      <w:r w:rsidR="00C47D72" w:rsidRPr="005748DD">
        <w:rPr>
          <w:szCs w:val="24"/>
        </w:rPr>
        <w:tab/>
        <w:t xml:space="preserve">Pre Taxes and Transfers GINI Coefficient, household disposable income, whole </w:t>
      </w:r>
    </w:p>
    <w:p w14:paraId="598053C3" w14:textId="25E2AD1E" w:rsidR="00C47D72" w:rsidRPr="005748DD" w:rsidRDefault="00C47D72" w:rsidP="00F030A3">
      <w:pPr>
        <w:ind w:left="1440"/>
        <w:rPr>
          <w:szCs w:val="24"/>
        </w:rPr>
      </w:pPr>
      <w:r w:rsidRPr="005748DD">
        <w:rPr>
          <w:szCs w:val="24"/>
        </w:rPr>
        <w:t xml:space="preserve">population. Source: </w:t>
      </w:r>
      <w:r w:rsidR="00F030A3">
        <w:rPr>
          <w:szCs w:val="24"/>
        </w:rPr>
        <w:t>see postgini</w:t>
      </w:r>
      <w:r w:rsidR="00460A6A" w:rsidRPr="005748DD">
        <w:rPr>
          <w:szCs w:val="24"/>
        </w:rPr>
        <w:t>.</w:t>
      </w:r>
    </w:p>
    <w:p w14:paraId="41750B0E" w14:textId="77777777" w:rsidR="00847BB6" w:rsidRPr="005748DD" w:rsidRDefault="00847BB6" w:rsidP="00C47D72">
      <w:pPr>
        <w:ind w:left="1440" w:hanging="1440"/>
        <w:rPr>
          <w:szCs w:val="24"/>
        </w:rPr>
      </w:pPr>
    </w:p>
    <w:p w14:paraId="1C88C197" w14:textId="1ADAD7A7" w:rsidR="00B2428E" w:rsidRPr="005748DD" w:rsidRDefault="0055216D" w:rsidP="00EE38D9">
      <w:pPr>
        <w:ind w:left="1440" w:hanging="1440"/>
        <w:rPr>
          <w:szCs w:val="24"/>
        </w:rPr>
      </w:pPr>
      <w:r>
        <w:rPr>
          <w:szCs w:val="24"/>
        </w:rPr>
        <w:t>ginimkt</w:t>
      </w:r>
      <w:r w:rsidR="00847BB6" w:rsidRPr="005748DD">
        <w:rPr>
          <w:szCs w:val="24"/>
        </w:rPr>
        <w:t>_</w:t>
      </w:r>
      <w:r w:rsidR="00747539">
        <w:rPr>
          <w:szCs w:val="24"/>
        </w:rPr>
        <w:t>1865</w:t>
      </w:r>
      <w:r w:rsidR="00B2428E" w:rsidRPr="005748DD">
        <w:rPr>
          <w:szCs w:val="24"/>
        </w:rPr>
        <w:tab/>
        <w:t xml:space="preserve">Gini coefficient market income, before taxes and transfers, working age population: 18-65. </w:t>
      </w:r>
      <w:r w:rsidR="00EE38D9">
        <w:rPr>
          <w:szCs w:val="24"/>
        </w:rPr>
        <w:t>Source: see postgini</w:t>
      </w:r>
      <w:r w:rsidR="00460A6A" w:rsidRPr="005748DD">
        <w:rPr>
          <w:szCs w:val="24"/>
        </w:rPr>
        <w:t>.</w:t>
      </w:r>
    </w:p>
    <w:p w14:paraId="76296CFF" w14:textId="77777777" w:rsidR="00847BB6" w:rsidRPr="005748DD" w:rsidRDefault="00847BB6" w:rsidP="008D6A84">
      <w:pPr>
        <w:rPr>
          <w:szCs w:val="24"/>
        </w:rPr>
      </w:pPr>
    </w:p>
    <w:p w14:paraId="03923083" w14:textId="23FE9AF0" w:rsidR="00847BB6" w:rsidRPr="005748DD" w:rsidRDefault="00747539" w:rsidP="00EE38D9">
      <w:pPr>
        <w:ind w:left="1440" w:hanging="1440"/>
        <w:rPr>
          <w:szCs w:val="24"/>
        </w:rPr>
      </w:pPr>
      <w:r>
        <w:rPr>
          <w:szCs w:val="24"/>
        </w:rPr>
        <w:t>gini</w:t>
      </w:r>
      <w:r w:rsidR="0055216D">
        <w:rPr>
          <w:szCs w:val="24"/>
        </w:rPr>
        <w:t>disp</w:t>
      </w:r>
      <w:r>
        <w:rPr>
          <w:szCs w:val="24"/>
        </w:rPr>
        <w:t>_1865</w:t>
      </w:r>
      <w:r w:rsidR="001C6ACE" w:rsidRPr="005748DD">
        <w:rPr>
          <w:szCs w:val="24"/>
        </w:rPr>
        <w:t xml:space="preserve"> Gini coefficient disposable income, post taxes and transfers, working age population: 18-65. </w:t>
      </w:r>
      <w:r w:rsidR="00EE38D9">
        <w:rPr>
          <w:szCs w:val="24"/>
        </w:rPr>
        <w:t>Source: see postgini</w:t>
      </w:r>
      <w:r w:rsidR="00460A6A" w:rsidRPr="005748DD">
        <w:rPr>
          <w:szCs w:val="24"/>
        </w:rPr>
        <w:t>.</w:t>
      </w:r>
    </w:p>
    <w:p w14:paraId="2B1A4166" w14:textId="77777777" w:rsidR="00C47D72" w:rsidRPr="005748DD" w:rsidRDefault="00C47D72" w:rsidP="00C47D72">
      <w:pPr>
        <w:rPr>
          <w:szCs w:val="24"/>
        </w:rPr>
      </w:pPr>
    </w:p>
    <w:p w14:paraId="0FE02B13" w14:textId="77777777" w:rsidR="008D6068" w:rsidRPr="005748DD" w:rsidRDefault="00C47D72" w:rsidP="008D6A84">
      <w:pPr>
        <w:rPr>
          <w:szCs w:val="24"/>
        </w:rPr>
      </w:pPr>
      <w:r w:rsidRPr="005748DD">
        <w:rPr>
          <w:szCs w:val="24"/>
        </w:rPr>
        <w:t xml:space="preserve">p9010de  </w:t>
      </w:r>
      <w:r w:rsidRPr="005748DD">
        <w:rPr>
          <w:szCs w:val="24"/>
        </w:rPr>
        <w:tab/>
        <w:t xml:space="preserve">P90/P10 Disposable Income Decile Ratio, household disposable income, whole </w:t>
      </w:r>
    </w:p>
    <w:p w14:paraId="294BAC90" w14:textId="0C21DC07" w:rsidR="00C47D72" w:rsidRPr="005748DD" w:rsidRDefault="00C47D72" w:rsidP="00EE38D9">
      <w:pPr>
        <w:ind w:left="1440"/>
        <w:rPr>
          <w:szCs w:val="24"/>
        </w:rPr>
      </w:pPr>
      <w:r w:rsidRPr="005748DD">
        <w:rPr>
          <w:szCs w:val="24"/>
        </w:rPr>
        <w:t xml:space="preserve">population. </w:t>
      </w:r>
      <w:r w:rsidR="00EE38D9">
        <w:rPr>
          <w:szCs w:val="24"/>
        </w:rPr>
        <w:t>Source: see postgini</w:t>
      </w:r>
      <w:r w:rsidR="008D6068" w:rsidRPr="005748DD">
        <w:rPr>
          <w:szCs w:val="24"/>
        </w:rPr>
        <w:t>.</w:t>
      </w:r>
    </w:p>
    <w:p w14:paraId="5727E73A" w14:textId="77777777" w:rsidR="00C47D72" w:rsidRPr="005748DD" w:rsidRDefault="00C47D72" w:rsidP="00C47D72">
      <w:pPr>
        <w:rPr>
          <w:szCs w:val="24"/>
        </w:rPr>
      </w:pPr>
    </w:p>
    <w:p w14:paraId="31ED7044" w14:textId="2570F7C3" w:rsidR="00801C5A" w:rsidRPr="005748DD" w:rsidRDefault="00C47D72" w:rsidP="00EE38D9">
      <w:pPr>
        <w:ind w:left="1440" w:hanging="1440"/>
        <w:rPr>
          <w:szCs w:val="24"/>
        </w:rPr>
      </w:pPr>
      <w:r w:rsidRPr="005748DD">
        <w:rPr>
          <w:szCs w:val="24"/>
        </w:rPr>
        <w:t xml:space="preserve">p8020de  </w:t>
      </w:r>
      <w:r w:rsidRPr="005748DD">
        <w:rPr>
          <w:szCs w:val="24"/>
        </w:rPr>
        <w:tab/>
        <w:t xml:space="preserve">P80/P20 Disposable Income Decile Ratio, household disposable income, whole population. </w:t>
      </w:r>
      <w:r w:rsidR="00EE38D9">
        <w:rPr>
          <w:szCs w:val="24"/>
        </w:rPr>
        <w:t>Source: see postgini</w:t>
      </w:r>
      <w:r w:rsidR="008D6068" w:rsidRPr="005748DD">
        <w:rPr>
          <w:szCs w:val="24"/>
        </w:rPr>
        <w:t>.</w:t>
      </w:r>
    </w:p>
    <w:p w14:paraId="3C47D0F4" w14:textId="5AD16D05" w:rsidR="00B33CD4" w:rsidRPr="00F030A3" w:rsidRDefault="00B33CD4" w:rsidP="00AF2C1B">
      <w:pPr>
        <w:pStyle w:val="ac"/>
        <w:ind w:left="1440" w:hanging="1440"/>
        <w:rPr>
          <w:lang w:eastAsia="en-US"/>
        </w:rPr>
      </w:pPr>
      <w:r w:rsidRPr="005748DD">
        <w:t xml:space="preserve">mgini </w:t>
      </w:r>
      <w:r w:rsidR="00AF2C1B" w:rsidRPr="005748DD">
        <w:tab/>
      </w:r>
      <w:r w:rsidRPr="005748DD">
        <w:t xml:space="preserve">Market </w:t>
      </w:r>
      <w:r w:rsidR="001158A5" w:rsidRPr="005748DD">
        <w:t>(Pre-Tax-</w:t>
      </w:r>
      <w:r w:rsidRPr="005748DD">
        <w:t xml:space="preserve">and-Transfer) GINI Coefficient. </w:t>
      </w:r>
      <w:r w:rsidR="00F65E68" w:rsidRPr="005748DD">
        <w:t xml:space="preserve">Household income, whole population. </w:t>
      </w:r>
      <w:r w:rsidRPr="005748DD">
        <w:t xml:space="preserve">Source: </w:t>
      </w:r>
      <w:r w:rsidRPr="00F030A3">
        <w:rPr>
          <w:rFonts w:hint="eastAsia"/>
          <w:lang w:eastAsia="en-US"/>
        </w:rPr>
        <w:t xml:space="preserve">Solt, Frederick. 2014. </w:t>
      </w:r>
      <w:r w:rsidRPr="00F030A3">
        <w:rPr>
          <w:rFonts w:hint="eastAsia"/>
          <w:lang w:eastAsia="en-US"/>
        </w:rPr>
        <w:t>“</w:t>
      </w:r>
      <w:r w:rsidRPr="00F030A3">
        <w:rPr>
          <w:rFonts w:hint="eastAsia"/>
          <w:lang w:eastAsia="en-US"/>
        </w:rPr>
        <w:t>The Standardized World Income Inequality Database.</w:t>
      </w:r>
      <w:r w:rsidRPr="00F030A3">
        <w:rPr>
          <w:rFonts w:hint="eastAsia"/>
          <w:lang w:eastAsia="en-US"/>
        </w:rPr>
        <w:t>”</w:t>
      </w:r>
      <w:r w:rsidRPr="00F030A3">
        <w:rPr>
          <w:rFonts w:hint="eastAsia"/>
          <w:lang w:eastAsia="en-US"/>
        </w:rPr>
        <w:t xml:space="preserve"> Working paper. SWIID Version 5.0, October 2014. Years covered: 1960-</w:t>
      </w:r>
      <w:r w:rsidR="006608E1" w:rsidRPr="00F030A3">
        <w:rPr>
          <w:rFonts w:hint="eastAsia"/>
          <w:lang w:eastAsia="en-US"/>
        </w:rPr>
        <w:t>2013.</w:t>
      </w:r>
    </w:p>
    <w:p w14:paraId="029EB2C2" w14:textId="10226C52" w:rsidR="00B16861" w:rsidRPr="00F030A3" w:rsidRDefault="001158A5" w:rsidP="00B16861">
      <w:pPr>
        <w:pStyle w:val="ac"/>
        <w:ind w:left="1440" w:hanging="1440"/>
        <w:rPr>
          <w:lang w:eastAsia="en-US"/>
        </w:rPr>
      </w:pPr>
      <w:r w:rsidRPr="007369C1">
        <w:t xml:space="preserve">ngini  </w:t>
      </w:r>
      <w:r w:rsidR="00B16861" w:rsidRPr="007369C1">
        <w:tab/>
      </w:r>
      <w:r w:rsidRPr="007369C1">
        <w:t xml:space="preserve">Net (Post-Tax-and-Transfer) GINI Coefficient </w:t>
      </w:r>
      <w:r w:rsidR="00B16861" w:rsidRPr="007369C1">
        <w:t xml:space="preserve">Household income, whole population. Source: </w:t>
      </w:r>
      <w:r w:rsidR="00F030A3">
        <w:rPr>
          <w:lang w:eastAsia="en-US"/>
        </w:rPr>
        <w:t>see mgini.</w:t>
      </w:r>
    </w:p>
    <w:p w14:paraId="253D3B73" w14:textId="61CDFECF" w:rsidR="001158A5" w:rsidRPr="007369C1" w:rsidRDefault="001158A5" w:rsidP="008D6A84">
      <w:pPr>
        <w:pStyle w:val="ac"/>
        <w:ind w:left="1440" w:hanging="1440"/>
      </w:pPr>
      <w:r w:rsidRPr="007369C1">
        <w:t xml:space="preserve">rred  </w:t>
      </w:r>
      <w:r w:rsidR="00B16861" w:rsidRPr="007369C1">
        <w:tab/>
      </w:r>
      <w:r w:rsidRPr="007369C1">
        <w:t>Relative Redistribution</w:t>
      </w:r>
      <w:r w:rsidR="00B33CD4" w:rsidRPr="007369C1">
        <w:t xml:space="preserve">; </w:t>
      </w:r>
      <w:r w:rsidR="00B33CD4" w:rsidRPr="007369C1">
        <w:rPr>
          <w:rFonts w:eastAsia="Times New Roman"/>
          <w:color w:val="333333"/>
          <w:shd w:val="clear" w:color="auto" w:fill="FFFFFF"/>
        </w:rPr>
        <w:t>market-income inequality minus net-income inequality, divided by market-income inequality</w:t>
      </w:r>
      <w:r w:rsidR="00364037" w:rsidRPr="007369C1">
        <w:rPr>
          <w:rFonts w:eastAsia="Times New Roman"/>
          <w:color w:val="333333"/>
          <w:shd w:val="clear" w:color="auto" w:fill="FFFFFF"/>
        </w:rPr>
        <w:t>.</w:t>
      </w:r>
      <w:r w:rsidR="00B33CD4" w:rsidRPr="007369C1">
        <w:rPr>
          <w:rFonts w:eastAsia="Times New Roman"/>
        </w:rPr>
        <w:t xml:space="preserve"> </w:t>
      </w:r>
      <w:r w:rsidR="00B16861" w:rsidRPr="007369C1">
        <w:t xml:space="preserve">Household income, whole population. Source: </w:t>
      </w:r>
      <w:r w:rsidR="00D85BAE">
        <w:rPr>
          <w:lang w:eastAsia="en-US"/>
        </w:rPr>
        <w:t>see mgini.</w:t>
      </w:r>
      <w:r w:rsidR="00B16861" w:rsidRPr="007369C1">
        <w:rPr>
          <w:lang w:eastAsia="en-US"/>
        </w:rPr>
        <w:t xml:space="preserve"> Years covered: 1960-2013.</w:t>
      </w:r>
    </w:p>
    <w:p w14:paraId="1551ACAA" w14:textId="097AC2D3" w:rsidR="001158A5" w:rsidRPr="007369C1" w:rsidRDefault="001158A5" w:rsidP="008D6A84">
      <w:pPr>
        <w:pStyle w:val="ac"/>
        <w:ind w:left="1440" w:hanging="1440"/>
      </w:pPr>
      <w:r w:rsidRPr="007369C1">
        <w:t xml:space="preserve">abred  </w:t>
      </w:r>
      <w:r w:rsidR="00B16861" w:rsidRPr="007369C1">
        <w:tab/>
      </w:r>
      <w:r w:rsidRPr="007369C1">
        <w:t>Absolute Redistribution</w:t>
      </w:r>
      <w:r w:rsidR="00B33CD4" w:rsidRPr="007369C1">
        <w:t xml:space="preserve">; </w:t>
      </w:r>
      <w:r w:rsidR="00B33CD4" w:rsidRPr="007369C1">
        <w:rPr>
          <w:rFonts w:eastAsia="Times New Roman"/>
          <w:color w:val="333333"/>
          <w:shd w:val="clear" w:color="auto" w:fill="FFFFFF"/>
        </w:rPr>
        <w:t>market-income inequality minus net-income inequality</w:t>
      </w:r>
      <w:r w:rsidR="00364037" w:rsidRPr="007369C1">
        <w:rPr>
          <w:rFonts w:eastAsia="Times New Roman"/>
          <w:color w:val="333333"/>
          <w:shd w:val="clear" w:color="auto" w:fill="FFFFFF"/>
        </w:rPr>
        <w:t>.</w:t>
      </w:r>
      <w:r w:rsidRPr="007369C1">
        <w:t xml:space="preserve"> </w:t>
      </w:r>
      <w:r w:rsidR="00B16861" w:rsidRPr="007369C1">
        <w:t xml:space="preserve">Household income, whole population. Source: </w:t>
      </w:r>
      <w:r w:rsidR="00D85BAE">
        <w:rPr>
          <w:lang w:eastAsia="en-US"/>
        </w:rPr>
        <w:t>see mgini</w:t>
      </w:r>
      <w:r w:rsidR="00B16861" w:rsidRPr="007369C1">
        <w:rPr>
          <w:lang w:eastAsia="en-US"/>
        </w:rPr>
        <w:t xml:space="preserve"> Years covered: 1960-2013.</w:t>
      </w:r>
    </w:p>
    <w:p w14:paraId="6636957E" w14:textId="0F270F54" w:rsidR="007C243D" w:rsidRPr="007369C1" w:rsidRDefault="00865DC8" w:rsidP="00FF0E66">
      <w:pPr>
        <w:tabs>
          <w:tab w:val="left" w:pos="1440"/>
        </w:tabs>
        <w:ind w:left="1440" w:hanging="1440"/>
        <w:rPr>
          <w:snapToGrid w:val="0"/>
          <w:szCs w:val="24"/>
        </w:rPr>
      </w:pPr>
      <w:r w:rsidRPr="007369C1">
        <w:rPr>
          <w:snapToGrid w:val="0"/>
          <w:szCs w:val="24"/>
        </w:rPr>
        <w:lastRenderedPageBreak/>
        <w:t>top1share</w:t>
      </w:r>
      <w:r w:rsidRPr="007369C1">
        <w:rPr>
          <w:snapToGrid w:val="0"/>
          <w:szCs w:val="24"/>
        </w:rPr>
        <w:tab/>
        <w:t>Top 1% income share</w:t>
      </w:r>
      <w:r w:rsidR="00A355B2" w:rsidRPr="007369C1">
        <w:rPr>
          <w:snapToGrid w:val="0"/>
          <w:szCs w:val="24"/>
        </w:rPr>
        <w:t>, based on pre-tax</w:t>
      </w:r>
      <w:r w:rsidR="00A00431" w:rsidRPr="007369C1">
        <w:rPr>
          <w:snapToGrid w:val="0"/>
          <w:szCs w:val="24"/>
        </w:rPr>
        <w:t xml:space="preserve"> incomes</w:t>
      </w:r>
      <w:r w:rsidRPr="007369C1">
        <w:rPr>
          <w:snapToGrid w:val="0"/>
          <w:szCs w:val="24"/>
        </w:rPr>
        <w:t xml:space="preserve">. </w:t>
      </w:r>
      <w:r w:rsidR="007C243D" w:rsidRPr="007369C1">
        <w:rPr>
          <w:snapToGrid w:val="0"/>
          <w:szCs w:val="24"/>
        </w:rPr>
        <w:t>Source: Alvaredo, Facundo, Anthony B. Atkinson, Thomas Piketty and Emmanuel Saez,</w:t>
      </w:r>
      <w:r w:rsidR="007C243D" w:rsidRPr="007369C1">
        <w:rPr>
          <w:i/>
          <w:snapToGrid w:val="0"/>
          <w:szCs w:val="24"/>
        </w:rPr>
        <w:t xml:space="preserve"> The World Top Incomes Database</w:t>
      </w:r>
      <w:r w:rsidR="007C243D" w:rsidRPr="007369C1">
        <w:rPr>
          <w:snapToGrid w:val="0"/>
          <w:szCs w:val="24"/>
        </w:rPr>
        <w:t>, http://g-mond.parisschoolofeco</w:t>
      </w:r>
      <w:r w:rsidRPr="007369C1">
        <w:rPr>
          <w:snapToGrid w:val="0"/>
          <w:szCs w:val="24"/>
        </w:rPr>
        <w:t xml:space="preserve">nomics.eu/topincomes </w:t>
      </w:r>
      <w:r w:rsidRPr="007369C1">
        <w:rPr>
          <w:iCs/>
          <w:szCs w:val="24"/>
        </w:rPr>
        <w:t xml:space="preserve">[accessed </w:t>
      </w:r>
      <w:r w:rsidR="00BB5E7F" w:rsidRPr="007369C1">
        <w:rPr>
          <w:iCs/>
          <w:szCs w:val="24"/>
        </w:rPr>
        <w:t>Spring 2015</w:t>
      </w:r>
      <w:r w:rsidRPr="007369C1">
        <w:rPr>
          <w:iCs/>
          <w:szCs w:val="24"/>
        </w:rPr>
        <w:t>]</w:t>
      </w:r>
      <w:r w:rsidRPr="007369C1">
        <w:rPr>
          <w:snapToGrid w:val="0"/>
          <w:szCs w:val="24"/>
        </w:rPr>
        <w:t xml:space="preserve">. </w:t>
      </w:r>
      <w:r w:rsidR="00E9094C" w:rsidRPr="007369C1">
        <w:rPr>
          <w:snapToGrid w:val="0"/>
          <w:szCs w:val="24"/>
        </w:rPr>
        <w:t xml:space="preserve">Missing: Austria, Belgium, Greece, and Luxembourg. </w:t>
      </w:r>
      <w:r w:rsidR="005E2B22" w:rsidRPr="007369C1">
        <w:rPr>
          <w:snapToGrid w:val="0"/>
          <w:szCs w:val="24"/>
        </w:rPr>
        <w:t>Years covered</w:t>
      </w:r>
      <w:r w:rsidR="00E9094C" w:rsidRPr="007369C1">
        <w:rPr>
          <w:snapToGrid w:val="0"/>
          <w:szCs w:val="24"/>
        </w:rPr>
        <w:t>: 1960-201</w:t>
      </w:r>
      <w:r w:rsidR="002976C6" w:rsidRPr="007369C1">
        <w:rPr>
          <w:snapToGrid w:val="0"/>
          <w:szCs w:val="24"/>
        </w:rPr>
        <w:t>3</w:t>
      </w:r>
      <w:r w:rsidR="00E9094C" w:rsidRPr="007369C1">
        <w:rPr>
          <w:snapToGrid w:val="0"/>
          <w:szCs w:val="24"/>
        </w:rPr>
        <w:t>.</w:t>
      </w:r>
    </w:p>
    <w:p w14:paraId="75C2EAAF" w14:textId="77777777" w:rsidR="007C243D" w:rsidRPr="007369C1" w:rsidRDefault="007C243D" w:rsidP="00FF0E66">
      <w:pPr>
        <w:tabs>
          <w:tab w:val="left" w:pos="1440"/>
        </w:tabs>
        <w:ind w:left="1440" w:hanging="1440"/>
        <w:rPr>
          <w:snapToGrid w:val="0"/>
          <w:szCs w:val="24"/>
        </w:rPr>
      </w:pPr>
    </w:p>
    <w:p w14:paraId="6206D622" w14:textId="57ECB0ED" w:rsidR="009569C6" w:rsidRPr="007369C1" w:rsidRDefault="00FA2C85" w:rsidP="00FF0E66">
      <w:pPr>
        <w:tabs>
          <w:tab w:val="left" w:pos="1440"/>
        </w:tabs>
        <w:ind w:left="1440" w:hanging="1440"/>
        <w:rPr>
          <w:snapToGrid w:val="0"/>
          <w:szCs w:val="24"/>
        </w:rPr>
      </w:pPr>
      <w:r w:rsidRPr="007369C1">
        <w:rPr>
          <w:snapToGrid w:val="0"/>
          <w:szCs w:val="24"/>
        </w:rPr>
        <w:t>top1sharec</w:t>
      </w:r>
      <w:r w:rsidR="007C243D" w:rsidRPr="007369C1">
        <w:rPr>
          <w:snapToGrid w:val="0"/>
          <w:szCs w:val="24"/>
        </w:rPr>
        <w:tab/>
        <w:t>Top 1% income share</w:t>
      </w:r>
      <w:r w:rsidR="00865DC8" w:rsidRPr="007369C1">
        <w:rPr>
          <w:snapToGrid w:val="0"/>
          <w:szCs w:val="24"/>
        </w:rPr>
        <w:t>,</w:t>
      </w:r>
      <w:r w:rsidR="007C243D" w:rsidRPr="007369C1">
        <w:rPr>
          <w:snapToGrid w:val="0"/>
          <w:szCs w:val="24"/>
        </w:rPr>
        <w:t xml:space="preserve"> including capita</w:t>
      </w:r>
      <w:r w:rsidR="00865DC8" w:rsidRPr="007369C1">
        <w:rPr>
          <w:snapToGrid w:val="0"/>
          <w:szCs w:val="24"/>
        </w:rPr>
        <w:t>l gains</w:t>
      </w:r>
      <w:r w:rsidR="00A00431" w:rsidRPr="007369C1">
        <w:rPr>
          <w:snapToGrid w:val="0"/>
          <w:szCs w:val="24"/>
        </w:rPr>
        <w:t xml:space="preserve"> and</w:t>
      </w:r>
      <w:r w:rsidR="00A355B2" w:rsidRPr="007369C1">
        <w:rPr>
          <w:snapToGrid w:val="0"/>
          <w:szCs w:val="24"/>
        </w:rPr>
        <w:t xml:space="preserve"> based on pre-tax</w:t>
      </w:r>
      <w:r w:rsidR="00A00431" w:rsidRPr="007369C1">
        <w:rPr>
          <w:snapToGrid w:val="0"/>
          <w:szCs w:val="24"/>
        </w:rPr>
        <w:t xml:space="preserve"> incomes</w:t>
      </w:r>
      <w:r w:rsidR="00865DC8" w:rsidRPr="007369C1">
        <w:rPr>
          <w:snapToGrid w:val="0"/>
          <w:szCs w:val="24"/>
        </w:rPr>
        <w:t xml:space="preserve">. Source: see top1share. </w:t>
      </w:r>
      <w:r w:rsidR="00FD112E" w:rsidRPr="007369C1">
        <w:rPr>
          <w:snapToGrid w:val="0"/>
          <w:szCs w:val="24"/>
        </w:rPr>
        <w:t>Missing: All except Canada, Germany, Japan, Spain, Sweden, and the United States</w:t>
      </w:r>
      <w:r w:rsidR="00E9094C" w:rsidRPr="007369C1">
        <w:rPr>
          <w:snapToGrid w:val="0"/>
          <w:szCs w:val="24"/>
        </w:rPr>
        <w:t xml:space="preserve">. </w:t>
      </w:r>
      <w:r w:rsidR="005E2B22" w:rsidRPr="007369C1">
        <w:rPr>
          <w:snapToGrid w:val="0"/>
          <w:szCs w:val="24"/>
        </w:rPr>
        <w:t>Years covered</w:t>
      </w:r>
      <w:r w:rsidR="00E9094C" w:rsidRPr="007369C1">
        <w:rPr>
          <w:snapToGrid w:val="0"/>
          <w:szCs w:val="24"/>
        </w:rPr>
        <w:t>: 1960-201</w:t>
      </w:r>
      <w:r w:rsidR="002976C6" w:rsidRPr="007369C1">
        <w:rPr>
          <w:snapToGrid w:val="0"/>
          <w:szCs w:val="24"/>
        </w:rPr>
        <w:t>3</w:t>
      </w:r>
      <w:r w:rsidR="00E9094C" w:rsidRPr="007369C1">
        <w:rPr>
          <w:snapToGrid w:val="0"/>
          <w:szCs w:val="24"/>
        </w:rPr>
        <w:t>.</w:t>
      </w:r>
    </w:p>
    <w:p w14:paraId="45D88892" w14:textId="77777777" w:rsidR="007C243D" w:rsidRPr="007369C1" w:rsidRDefault="007C243D" w:rsidP="00FF0E66">
      <w:pPr>
        <w:tabs>
          <w:tab w:val="left" w:pos="1440"/>
        </w:tabs>
        <w:ind w:left="1440" w:hanging="1440"/>
        <w:rPr>
          <w:snapToGrid w:val="0"/>
          <w:szCs w:val="24"/>
        </w:rPr>
      </w:pPr>
    </w:p>
    <w:p w14:paraId="1EFC28BA" w14:textId="2E4C6863" w:rsidR="007C243D" w:rsidRPr="007369C1" w:rsidRDefault="00FA2C85" w:rsidP="00FF0E66">
      <w:pPr>
        <w:tabs>
          <w:tab w:val="left" w:pos="1440"/>
        </w:tabs>
        <w:ind w:left="1440" w:hanging="1440"/>
        <w:rPr>
          <w:snapToGrid w:val="0"/>
          <w:szCs w:val="24"/>
        </w:rPr>
      </w:pPr>
      <w:r w:rsidRPr="007369C1">
        <w:rPr>
          <w:snapToGrid w:val="0"/>
          <w:szCs w:val="24"/>
        </w:rPr>
        <w:t>top</w:t>
      </w:r>
      <w:r w:rsidR="007C243D" w:rsidRPr="007369C1">
        <w:rPr>
          <w:snapToGrid w:val="0"/>
          <w:szCs w:val="24"/>
        </w:rPr>
        <w:t>1</w:t>
      </w:r>
      <w:r w:rsidRPr="007369C1">
        <w:rPr>
          <w:snapToGrid w:val="0"/>
          <w:szCs w:val="24"/>
        </w:rPr>
        <w:t>ten</w:t>
      </w:r>
      <w:r w:rsidR="00865DC8" w:rsidRPr="007369C1">
        <w:rPr>
          <w:snapToGrid w:val="0"/>
          <w:szCs w:val="24"/>
        </w:rPr>
        <w:t>share</w:t>
      </w:r>
      <w:r w:rsidR="00865DC8" w:rsidRPr="007369C1">
        <w:rPr>
          <w:snapToGrid w:val="0"/>
          <w:szCs w:val="24"/>
        </w:rPr>
        <w:tab/>
        <w:t>Top 0.1% income share</w:t>
      </w:r>
      <w:r w:rsidR="00A00431" w:rsidRPr="007369C1">
        <w:rPr>
          <w:snapToGrid w:val="0"/>
          <w:szCs w:val="24"/>
        </w:rPr>
        <w:t>,</w:t>
      </w:r>
      <w:r w:rsidR="00A355B2" w:rsidRPr="007369C1">
        <w:rPr>
          <w:snapToGrid w:val="0"/>
          <w:szCs w:val="24"/>
        </w:rPr>
        <w:t xml:space="preserve"> based on pre-tax</w:t>
      </w:r>
      <w:r w:rsidR="00A00431" w:rsidRPr="007369C1">
        <w:rPr>
          <w:snapToGrid w:val="0"/>
          <w:szCs w:val="24"/>
        </w:rPr>
        <w:t xml:space="preserve"> incomes</w:t>
      </w:r>
      <w:r w:rsidR="00C4211E" w:rsidRPr="007369C1">
        <w:rPr>
          <w:snapToGrid w:val="0"/>
          <w:szCs w:val="24"/>
        </w:rPr>
        <w:t>.</w:t>
      </w:r>
      <w:r w:rsidR="00865DC8" w:rsidRPr="007369C1">
        <w:rPr>
          <w:snapToGrid w:val="0"/>
          <w:szCs w:val="24"/>
        </w:rPr>
        <w:t xml:space="preserve"> Source: see top1share. </w:t>
      </w:r>
      <w:r w:rsidR="00E9094C" w:rsidRPr="007369C1">
        <w:rPr>
          <w:snapToGrid w:val="0"/>
          <w:szCs w:val="24"/>
        </w:rPr>
        <w:t xml:space="preserve">Missing: Austria, Belgium, Finland, Greece, and Luxembourg. </w:t>
      </w:r>
      <w:r w:rsidR="005E2B22" w:rsidRPr="007369C1">
        <w:rPr>
          <w:snapToGrid w:val="0"/>
          <w:szCs w:val="24"/>
        </w:rPr>
        <w:t>Years covered</w:t>
      </w:r>
      <w:r w:rsidR="00865DC8" w:rsidRPr="007369C1">
        <w:rPr>
          <w:snapToGrid w:val="0"/>
          <w:szCs w:val="24"/>
        </w:rPr>
        <w:t>: 1960-201</w:t>
      </w:r>
      <w:r w:rsidR="002976C6" w:rsidRPr="007369C1">
        <w:rPr>
          <w:snapToGrid w:val="0"/>
          <w:szCs w:val="24"/>
        </w:rPr>
        <w:t>3</w:t>
      </w:r>
      <w:r w:rsidR="00E9094C" w:rsidRPr="007369C1">
        <w:rPr>
          <w:snapToGrid w:val="0"/>
          <w:szCs w:val="24"/>
        </w:rPr>
        <w:t>.</w:t>
      </w:r>
    </w:p>
    <w:p w14:paraId="0BA928DE" w14:textId="77777777" w:rsidR="007C243D" w:rsidRPr="007369C1" w:rsidRDefault="007C243D" w:rsidP="00FF0E66">
      <w:pPr>
        <w:tabs>
          <w:tab w:val="left" w:pos="1440"/>
        </w:tabs>
        <w:ind w:left="1440" w:hanging="1440"/>
        <w:rPr>
          <w:snapToGrid w:val="0"/>
          <w:szCs w:val="24"/>
        </w:rPr>
      </w:pPr>
    </w:p>
    <w:p w14:paraId="786176B2" w14:textId="444D7435" w:rsidR="00536D35" w:rsidRPr="007369C1" w:rsidRDefault="00FA2C85" w:rsidP="00FF0E66">
      <w:pPr>
        <w:tabs>
          <w:tab w:val="left" w:pos="1440"/>
        </w:tabs>
        <w:ind w:left="1440" w:hanging="1440"/>
        <w:rPr>
          <w:snapToGrid w:val="0"/>
          <w:szCs w:val="24"/>
        </w:rPr>
      </w:pPr>
      <w:r w:rsidRPr="007369C1">
        <w:rPr>
          <w:snapToGrid w:val="0"/>
          <w:szCs w:val="24"/>
        </w:rPr>
        <w:t>top</w:t>
      </w:r>
      <w:r w:rsidR="007C243D" w:rsidRPr="007369C1">
        <w:rPr>
          <w:snapToGrid w:val="0"/>
          <w:szCs w:val="24"/>
        </w:rPr>
        <w:t>1</w:t>
      </w:r>
      <w:r w:rsidRPr="007369C1">
        <w:rPr>
          <w:snapToGrid w:val="0"/>
          <w:szCs w:val="24"/>
        </w:rPr>
        <w:t>tensharec</w:t>
      </w:r>
      <w:r w:rsidR="007C243D" w:rsidRPr="007369C1">
        <w:rPr>
          <w:snapToGrid w:val="0"/>
          <w:szCs w:val="24"/>
        </w:rPr>
        <w:tab/>
        <w:t xml:space="preserve">Top 0.1% income </w:t>
      </w:r>
      <w:r w:rsidR="00865DC8" w:rsidRPr="007369C1">
        <w:rPr>
          <w:snapToGrid w:val="0"/>
          <w:szCs w:val="24"/>
        </w:rPr>
        <w:t>share</w:t>
      </w:r>
      <w:r w:rsidR="00A00431" w:rsidRPr="007369C1">
        <w:rPr>
          <w:snapToGrid w:val="0"/>
          <w:szCs w:val="24"/>
        </w:rPr>
        <w:t>,</w:t>
      </w:r>
      <w:r w:rsidR="00865DC8" w:rsidRPr="007369C1">
        <w:rPr>
          <w:snapToGrid w:val="0"/>
          <w:szCs w:val="24"/>
        </w:rPr>
        <w:t xml:space="preserve"> including capital gains</w:t>
      </w:r>
      <w:r w:rsidR="00A00431" w:rsidRPr="007369C1">
        <w:rPr>
          <w:snapToGrid w:val="0"/>
          <w:szCs w:val="24"/>
        </w:rPr>
        <w:t xml:space="preserve"> and</w:t>
      </w:r>
      <w:r w:rsidR="00A355B2" w:rsidRPr="007369C1">
        <w:rPr>
          <w:snapToGrid w:val="0"/>
          <w:szCs w:val="24"/>
        </w:rPr>
        <w:t xml:space="preserve"> based on pre-tax</w:t>
      </w:r>
      <w:r w:rsidR="00A00431" w:rsidRPr="007369C1">
        <w:rPr>
          <w:snapToGrid w:val="0"/>
          <w:szCs w:val="24"/>
        </w:rPr>
        <w:t xml:space="preserve"> incomes</w:t>
      </w:r>
      <w:r w:rsidR="00865DC8" w:rsidRPr="007369C1">
        <w:rPr>
          <w:snapToGrid w:val="0"/>
          <w:szCs w:val="24"/>
        </w:rPr>
        <w:t xml:space="preserve">. Source: see top1share. </w:t>
      </w:r>
      <w:r w:rsidR="00E9094C" w:rsidRPr="007369C1">
        <w:rPr>
          <w:snapToGrid w:val="0"/>
          <w:szCs w:val="24"/>
        </w:rPr>
        <w:t xml:space="preserve">Missing: All except Canada, Germany, Japan, Spain, Sweden, and the United States. </w:t>
      </w:r>
      <w:r w:rsidR="005E2B22" w:rsidRPr="007369C1">
        <w:rPr>
          <w:snapToGrid w:val="0"/>
          <w:szCs w:val="24"/>
        </w:rPr>
        <w:t>Years covered</w:t>
      </w:r>
      <w:r w:rsidR="009569C6" w:rsidRPr="007369C1">
        <w:rPr>
          <w:snapToGrid w:val="0"/>
          <w:szCs w:val="24"/>
        </w:rPr>
        <w:t>: 1960</w:t>
      </w:r>
      <w:r w:rsidR="00E9094C" w:rsidRPr="007369C1">
        <w:rPr>
          <w:snapToGrid w:val="0"/>
          <w:szCs w:val="24"/>
        </w:rPr>
        <w:t>-201</w:t>
      </w:r>
      <w:r w:rsidR="002976C6" w:rsidRPr="007369C1">
        <w:rPr>
          <w:snapToGrid w:val="0"/>
          <w:szCs w:val="24"/>
        </w:rPr>
        <w:t>3</w:t>
      </w:r>
      <w:r w:rsidR="00E9094C" w:rsidRPr="007369C1">
        <w:rPr>
          <w:snapToGrid w:val="0"/>
          <w:szCs w:val="24"/>
        </w:rPr>
        <w:t>.</w:t>
      </w:r>
    </w:p>
    <w:p w14:paraId="4E137F67" w14:textId="77777777" w:rsidR="00536D35" w:rsidRPr="007369C1" w:rsidRDefault="00536D35" w:rsidP="00FF0E66">
      <w:pPr>
        <w:tabs>
          <w:tab w:val="left" w:pos="1440"/>
        </w:tabs>
        <w:ind w:left="1440" w:hanging="1440"/>
        <w:rPr>
          <w:snapToGrid w:val="0"/>
          <w:szCs w:val="24"/>
        </w:rPr>
      </w:pPr>
    </w:p>
    <w:p w14:paraId="6F7E674A" w14:textId="11F96286" w:rsidR="00705C3A" w:rsidRPr="007369C1" w:rsidRDefault="00705C3A" w:rsidP="00FF0E66">
      <w:pPr>
        <w:tabs>
          <w:tab w:val="left" w:pos="1440"/>
        </w:tabs>
        <w:ind w:left="1440" w:hanging="1440"/>
        <w:rPr>
          <w:snapToGrid w:val="0"/>
          <w:szCs w:val="24"/>
        </w:rPr>
      </w:pPr>
      <w:r w:rsidRPr="007369C1">
        <w:rPr>
          <w:snapToGrid w:val="0"/>
          <w:szCs w:val="24"/>
        </w:rPr>
        <w:t>miwsenc</w:t>
      </w:r>
      <w:r w:rsidRPr="00F37493">
        <w:rPr>
          <w:szCs w:val="24"/>
        </w:rPr>
        <w:t xml:space="preserve"> </w:t>
      </w:r>
      <w:r w:rsidRPr="00F37493">
        <w:rPr>
          <w:szCs w:val="24"/>
        </w:rPr>
        <w:tab/>
      </w:r>
      <w:r w:rsidRPr="007369C1">
        <w:rPr>
          <w:snapToGrid w:val="0"/>
          <w:szCs w:val="24"/>
        </w:rPr>
        <w:t>Average income of wage and salaried employe</w:t>
      </w:r>
      <w:r w:rsidR="0078788F" w:rsidRPr="007369C1">
        <w:rPr>
          <w:snapToGrid w:val="0"/>
          <w:szCs w:val="24"/>
        </w:rPr>
        <w:t>es in national currency units</w:t>
      </w:r>
      <w:r w:rsidR="00C02498" w:rsidRPr="007369C1">
        <w:rPr>
          <w:snapToGrid w:val="0"/>
          <w:szCs w:val="24"/>
        </w:rPr>
        <w:t>.</w:t>
      </w:r>
      <w:r w:rsidR="0078788F" w:rsidRPr="007369C1">
        <w:rPr>
          <w:snapToGrid w:val="0"/>
          <w:szCs w:val="24"/>
        </w:rPr>
        <w:t xml:space="preserve"> </w:t>
      </w:r>
      <w:r w:rsidRPr="007369C1">
        <w:rPr>
          <w:snapToGrid w:val="0"/>
          <w:szCs w:val="24"/>
        </w:rPr>
        <w:t>Source: OECD</w:t>
      </w:r>
      <w:r w:rsidR="00C02498" w:rsidRPr="007369C1">
        <w:rPr>
          <w:snapToGrid w:val="0"/>
          <w:szCs w:val="24"/>
        </w:rPr>
        <w:t xml:space="preserve">, </w:t>
      </w:r>
      <w:r w:rsidRPr="007369C1">
        <w:rPr>
          <w:i/>
          <w:snapToGrid w:val="0"/>
          <w:szCs w:val="24"/>
        </w:rPr>
        <w:t>H</w:t>
      </w:r>
      <w:r w:rsidR="005D40DF" w:rsidRPr="007369C1">
        <w:rPr>
          <w:i/>
          <w:snapToGrid w:val="0"/>
          <w:szCs w:val="24"/>
        </w:rPr>
        <w:t>ealth Data</w:t>
      </w:r>
      <w:r w:rsidR="00C02498" w:rsidRPr="007369C1">
        <w:rPr>
          <w:snapToGrid w:val="0"/>
          <w:szCs w:val="24"/>
        </w:rPr>
        <w:t xml:space="preserve"> </w:t>
      </w:r>
      <w:r w:rsidRPr="007369C1">
        <w:rPr>
          <w:snapToGrid w:val="0"/>
          <w:szCs w:val="24"/>
        </w:rPr>
        <w:t xml:space="preserve">(2003). </w:t>
      </w:r>
      <w:r w:rsidR="00E9094C" w:rsidRPr="007369C1">
        <w:rPr>
          <w:snapToGrid w:val="0"/>
          <w:szCs w:val="24"/>
        </w:rPr>
        <w:t xml:space="preserve">Missing: Greece, Luxembourg, and Portugal. </w:t>
      </w:r>
      <w:r w:rsidR="005E2B22" w:rsidRPr="007369C1">
        <w:rPr>
          <w:snapToGrid w:val="0"/>
          <w:szCs w:val="24"/>
        </w:rPr>
        <w:t>Years covered</w:t>
      </w:r>
      <w:r w:rsidRPr="007369C1">
        <w:rPr>
          <w:snapToGrid w:val="0"/>
          <w:szCs w:val="24"/>
        </w:rPr>
        <w:t>: 1960-2000.</w:t>
      </w:r>
    </w:p>
    <w:p w14:paraId="0FCD5D70" w14:textId="77777777" w:rsidR="00705C3A" w:rsidRPr="007369C1" w:rsidRDefault="00705C3A" w:rsidP="00FF0E66">
      <w:pPr>
        <w:tabs>
          <w:tab w:val="left" w:pos="1440"/>
        </w:tabs>
        <w:ind w:left="1440" w:hanging="1440"/>
        <w:rPr>
          <w:snapToGrid w:val="0"/>
          <w:szCs w:val="24"/>
        </w:rPr>
      </w:pPr>
    </w:p>
    <w:p w14:paraId="69C63E67" w14:textId="1CB62622" w:rsidR="001E3032" w:rsidRPr="00305852" w:rsidRDefault="001E3032" w:rsidP="00FF0E66">
      <w:pPr>
        <w:tabs>
          <w:tab w:val="left" w:pos="1440"/>
        </w:tabs>
        <w:ind w:left="1440" w:hanging="1440"/>
        <w:rPr>
          <w:szCs w:val="24"/>
        </w:rPr>
      </w:pPr>
      <w:r w:rsidRPr="007369C1">
        <w:rPr>
          <w:snapToGrid w:val="0"/>
          <w:szCs w:val="24"/>
        </w:rPr>
        <w:t>compens</w:t>
      </w:r>
      <w:r w:rsidRPr="00F37493">
        <w:rPr>
          <w:szCs w:val="24"/>
        </w:rPr>
        <w:t xml:space="preserve"> </w:t>
      </w:r>
      <w:r w:rsidRPr="00F37493">
        <w:rPr>
          <w:szCs w:val="24"/>
        </w:rPr>
        <w:tab/>
      </w:r>
      <w:r w:rsidRPr="007369C1">
        <w:rPr>
          <w:snapToGrid w:val="0"/>
          <w:szCs w:val="24"/>
        </w:rPr>
        <w:t>Total compensation of employees</w:t>
      </w:r>
      <w:r w:rsidR="00C02498" w:rsidRPr="007369C1">
        <w:rPr>
          <w:snapToGrid w:val="0"/>
          <w:szCs w:val="24"/>
        </w:rPr>
        <w:t>,</w:t>
      </w:r>
      <w:r w:rsidRPr="007369C1">
        <w:rPr>
          <w:snapToGrid w:val="0"/>
          <w:szCs w:val="24"/>
        </w:rPr>
        <w:t xml:space="preserve"> in millions of nation</w:t>
      </w:r>
      <w:r w:rsidR="001C5E0D" w:rsidRPr="007369C1">
        <w:rPr>
          <w:snapToGrid w:val="0"/>
          <w:szCs w:val="24"/>
        </w:rPr>
        <w:t>al currency units</w:t>
      </w:r>
      <w:r w:rsidRPr="007369C1">
        <w:rPr>
          <w:snapToGrid w:val="0"/>
          <w:szCs w:val="24"/>
        </w:rPr>
        <w:t xml:space="preserve">. Sources: OECD, </w:t>
      </w:r>
      <w:r w:rsidRPr="007369C1">
        <w:rPr>
          <w:i/>
          <w:snapToGrid w:val="0"/>
          <w:szCs w:val="24"/>
        </w:rPr>
        <w:t xml:space="preserve">Health Data </w:t>
      </w:r>
      <w:r w:rsidRPr="007369C1">
        <w:rPr>
          <w:snapToGrid w:val="0"/>
          <w:szCs w:val="24"/>
        </w:rPr>
        <w:t xml:space="preserve">(2003) and OECD, </w:t>
      </w:r>
      <w:r w:rsidRPr="007369C1">
        <w:rPr>
          <w:i/>
          <w:snapToGrid w:val="0"/>
          <w:szCs w:val="24"/>
        </w:rPr>
        <w:t>National Accounts Statistics</w:t>
      </w:r>
      <w:r w:rsidRPr="007369C1">
        <w:rPr>
          <w:snapToGrid w:val="0"/>
          <w:szCs w:val="24"/>
        </w:rPr>
        <w:t xml:space="preserve"> (database), doi: </w:t>
      </w:r>
      <w:r w:rsidRPr="00F37493">
        <w:rPr>
          <w:rFonts w:eastAsia="Times New Roman"/>
          <w:szCs w:val="24"/>
        </w:rPr>
        <w:t>10.1787/na-data en</w:t>
      </w:r>
      <w:r w:rsidRPr="007369C1">
        <w:rPr>
          <w:snapToGrid w:val="0"/>
          <w:szCs w:val="24"/>
        </w:rPr>
        <w:t xml:space="preserve"> [accessed 12 Dec 2012]. </w:t>
      </w:r>
      <w:r w:rsidR="005E2B22" w:rsidRPr="00F37493">
        <w:rPr>
          <w:szCs w:val="24"/>
        </w:rPr>
        <w:t>Years covered</w:t>
      </w:r>
      <w:r w:rsidRPr="00305852">
        <w:rPr>
          <w:szCs w:val="24"/>
        </w:rPr>
        <w:t>: 1960-2011.</w:t>
      </w:r>
    </w:p>
    <w:p w14:paraId="4CA27B5D" w14:textId="77777777" w:rsidR="001E3032" w:rsidRPr="00305852" w:rsidRDefault="001E3032" w:rsidP="00FF0E66">
      <w:pPr>
        <w:tabs>
          <w:tab w:val="left" w:pos="1440"/>
        </w:tabs>
        <w:ind w:left="1440" w:hanging="1440"/>
        <w:rPr>
          <w:szCs w:val="24"/>
        </w:rPr>
      </w:pPr>
    </w:p>
    <w:p w14:paraId="6EC3F04E" w14:textId="771B56A8" w:rsidR="0023130A" w:rsidRPr="007369C1" w:rsidRDefault="00536D35" w:rsidP="00FF0E66">
      <w:pPr>
        <w:tabs>
          <w:tab w:val="left" w:pos="1440"/>
        </w:tabs>
        <w:ind w:left="1440" w:hanging="1440"/>
        <w:rPr>
          <w:snapToGrid w:val="0"/>
          <w:szCs w:val="24"/>
        </w:rPr>
      </w:pPr>
      <w:r w:rsidRPr="007369C1">
        <w:rPr>
          <w:snapToGrid w:val="0"/>
          <w:szCs w:val="24"/>
        </w:rPr>
        <w:t>earnprod</w:t>
      </w:r>
      <w:r w:rsidR="0023130A" w:rsidRPr="007369C1">
        <w:rPr>
          <w:snapToGrid w:val="0"/>
          <w:szCs w:val="24"/>
        </w:rPr>
        <w:tab/>
      </w:r>
      <w:r w:rsidR="005D40DF" w:rsidRPr="007369C1">
        <w:rPr>
          <w:snapToGrid w:val="0"/>
          <w:szCs w:val="24"/>
        </w:rPr>
        <w:t>Average annual wages</w:t>
      </w:r>
      <w:r w:rsidR="0023130A" w:rsidRPr="007369C1">
        <w:rPr>
          <w:snapToGrid w:val="0"/>
          <w:szCs w:val="24"/>
        </w:rPr>
        <w:t xml:space="preserve"> of </w:t>
      </w:r>
      <w:r w:rsidR="00D27729" w:rsidRPr="007369C1">
        <w:rPr>
          <w:snapToGrid w:val="0"/>
          <w:szCs w:val="24"/>
        </w:rPr>
        <w:t xml:space="preserve">a full-time </w:t>
      </w:r>
      <w:r w:rsidR="0023130A" w:rsidRPr="007369C1">
        <w:rPr>
          <w:snapToGrid w:val="0"/>
          <w:szCs w:val="24"/>
        </w:rPr>
        <w:t>producti</w:t>
      </w:r>
      <w:r w:rsidRPr="007369C1">
        <w:rPr>
          <w:snapToGrid w:val="0"/>
          <w:szCs w:val="24"/>
        </w:rPr>
        <w:t>on worker</w:t>
      </w:r>
      <w:r w:rsidR="00AC4BF0" w:rsidRPr="007369C1">
        <w:rPr>
          <w:snapToGrid w:val="0"/>
          <w:szCs w:val="24"/>
        </w:rPr>
        <w:t>,</w:t>
      </w:r>
      <w:r w:rsidR="00D27729" w:rsidRPr="007369C1">
        <w:rPr>
          <w:snapToGrid w:val="0"/>
          <w:szCs w:val="24"/>
        </w:rPr>
        <w:t xml:space="preserve"> in national currency </w:t>
      </w:r>
      <w:r w:rsidR="001C5E0D" w:rsidRPr="007369C1">
        <w:rPr>
          <w:snapToGrid w:val="0"/>
          <w:szCs w:val="24"/>
        </w:rPr>
        <w:t>units</w:t>
      </w:r>
      <w:r w:rsidR="005D40DF" w:rsidRPr="007369C1">
        <w:rPr>
          <w:snapToGrid w:val="0"/>
          <w:szCs w:val="24"/>
        </w:rPr>
        <w:t xml:space="preserve">. </w:t>
      </w:r>
      <w:r w:rsidR="00E41A26" w:rsidRPr="00F37493">
        <w:rPr>
          <w:szCs w:val="24"/>
        </w:rPr>
        <w:t xml:space="preserve">Source: OECD, </w:t>
      </w:r>
      <w:r w:rsidR="00352138" w:rsidRPr="00305852">
        <w:rPr>
          <w:iCs/>
          <w:szCs w:val="24"/>
        </w:rPr>
        <w:t>“Historical APW Data”</w:t>
      </w:r>
      <w:r w:rsidR="00E41A26" w:rsidRPr="00305852">
        <w:rPr>
          <w:szCs w:val="24"/>
        </w:rPr>
        <w:t xml:space="preserve"> [received 21 Oct 2011]. </w:t>
      </w:r>
      <w:r w:rsidR="001C5E0D" w:rsidRPr="007369C1">
        <w:rPr>
          <w:snapToGrid w:val="0"/>
          <w:szCs w:val="24"/>
        </w:rPr>
        <w:t xml:space="preserve"> </w:t>
      </w:r>
      <w:r w:rsidR="005E2B22" w:rsidRPr="007369C1">
        <w:rPr>
          <w:snapToGrid w:val="0"/>
          <w:szCs w:val="24"/>
        </w:rPr>
        <w:t>Years covered</w:t>
      </w:r>
      <w:r w:rsidRPr="007369C1">
        <w:rPr>
          <w:snapToGrid w:val="0"/>
          <w:szCs w:val="24"/>
        </w:rPr>
        <w:t>: 1974-2005</w:t>
      </w:r>
      <w:r w:rsidR="0023130A" w:rsidRPr="007369C1">
        <w:rPr>
          <w:snapToGrid w:val="0"/>
          <w:szCs w:val="24"/>
        </w:rPr>
        <w:t>.</w:t>
      </w:r>
    </w:p>
    <w:p w14:paraId="5594B9AA" w14:textId="77777777" w:rsidR="00392300" w:rsidRPr="007369C1" w:rsidRDefault="00392300" w:rsidP="00FF0E66">
      <w:pPr>
        <w:tabs>
          <w:tab w:val="left" w:pos="1440"/>
        </w:tabs>
        <w:ind w:left="1440" w:hanging="1440"/>
        <w:rPr>
          <w:snapToGrid w:val="0"/>
          <w:szCs w:val="24"/>
        </w:rPr>
      </w:pPr>
    </w:p>
    <w:p w14:paraId="2C941493" w14:textId="66E31989" w:rsidR="00BB6634" w:rsidRPr="007369C1" w:rsidRDefault="00BC7FC1" w:rsidP="00FF0E66">
      <w:pPr>
        <w:pStyle w:val="a7"/>
        <w:tabs>
          <w:tab w:val="clear" w:pos="-720"/>
          <w:tab w:val="left" w:pos="1440"/>
        </w:tabs>
        <w:suppressAutoHyphens w:val="0"/>
        <w:ind w:left="1440" w:hanging="1440"/>
        <w:rPr>
          <w:snapToGrid w:val="0"/>
          <w:szCs w:val="24"/>
        </w:rPr>
      </w:pPr>
      <w:r w:rsidRPr="007369C1">
        <w:rPr>
          <w:snapToGrid w:val="0"/>
          <w:szCs w:val="24"/>
        </w:rPr>
        <w:t>wages</w:t>
      </w:r>
      <w:r w:rsidR="008A2AF7" w:rsidRPr="007369C1">
        <w:rPr>
          <w:snapToGrid w:val="0"/>
          <w:szCs w:val="24"/>
        </w:rPr>
        <w:tab/>
      </w:r>
      <w:r w:rsidR="00392300" w:rsidRPr="007369C1">
        <w:rPr>
          <w:snapToGrid w:val="0"/>
          <w:szCs w:val="24"/>
        </w:rPr>
        <w:t xml:space="preserve">Wage </w:t>
      </w:r>
      <w:r w:rsidR="00C63AAB" w:rsidRPr="007369C1">
        <w:rPr>
          <w:snapToGrid w:val="0"/>
          <w:szCs w:val="24"/>
        </w:rPr>
        <w:t xml:space="preserve">rate </w:t>
      </w:r>
      <w:r w:rsidR="00392300" w:rsidRPr="007369C1">
        <w:rPr>
          <w:snapToGrid w:val="0"/>
          <w:szCs w:val="24"/>
        </w:rPr>
        <w:t>index</w:t>
      </w:r>
      <w:r w:rsidR="00C63AAB" w:rsidRPr="007369C1">
        <w:rPr>
          <w:snapToGrid w:val="0"/>
          <w:szCs w:val="24"/>
        </w:rPr>
        <w:t xml:space="preserve">, </w:t>
      </w:r>
      <w:r w:rsidR="00FC66E7" w:rsidRPr="007369C1">
        <w:rPr>
          <w:snapToGrid w:val="0"/>
          <w:szCs w:val="24"/>
        </w:rPr>
        <w:t>showing the growth of average</w:t>
      </w:r>
      <w:r w:rsidR="00C96EBB" w:rsidRPr="007369C1">
        <w:rPr>
          <w:snapToGrid w:val="0"/>
          <w:szCs w:val="24"/>
        </w:rPr>
        <w:t xml:space="preserve"> nominal wages over time </w:t>
      </w:r>
      <w:r w:rsidR="00FC66E7" w:rsidRPr="007369C1">
        <w:rPr>
          <w:snapToGrid w:val="0"/>
          <w:szCs w:val="24"/>
        </w:rPr>
        <w:t>relative to a base year (1990, 1995</w:t>
      </w:r>
      <w:r w:rsidR="00C96EBB" w:rsidRPr="007369C1">
        <w:rPr>
          <w:snapToGrid w:val="0"/>
          <w:szCs w:val="24"/>
        </w:rPr>
        <w:t xml:space="preserve"> or 2005 = 100, </w:t>
      </w:r>
      <w:r w:rsidR="00392300" w:rsidRPr="007369C1">
        <w:rPr>
          <w:snapToGrid w:val="0"/>
          <w:szCs w:val="24"/>
        </w:rPr>
        <w:t>depending on country).</w:t>
      </w:r>
      <w:r w:rsidR="00C96EBB" w:rsidRPr="007369C1">
        <w:rPr>
          <w:snapToGrid w:val="0"/>
          <w:szCs w:val="24"/>
        </w:rPr>
        <w:t xml:space="preserve"> Note that the indices for Canada, Finland, Ireland, and the United States are based on average wages in manufacturing. Source</w:t>
      </w:r>
      <w:r w:rsidR="00454CDF" w:rsidRPr="007369C1">
        <w:rPr>
          <w:snapToGrid w:val="0"/>
          <w:szCs w:val="24"/>
        </w:rPr>
        <w:t>s</w:t>
      </w:r>
      <w:r w:rsidR="00C96EBB" w:rsidRPr="007369C1">
        <w:rPr>
          <w:snapToGrid w:val="0"/>
          <w:szCs w:val="24"/>
        </w:rPr>
        <w:t xml:space="preserve">: </w:t>
      </w:r>
      <w:r w:rsidR="00392300" w:rsidRPr="007369C1">
        <w:rPr>
          <w:snapToGrid w:val="0"/>
          <w:szCs w:val="24"/>
        </w:rPr>
        <w:t>IMF</w:t>
      </w:r>
      <w:r w:rsidR="009C13AD" w:rsidRPr="007369C1">
        <w:rPr>
          <w:snapToGrid w:val="0"/>
          <w:szCs w:val="24"/>
        </w:rPr>
        <w:t>,</w:t>
      </w:r>
      <w:r w:rsidR="00392300" w:rsidRPr="007369C1">
        <w:rPr>
          <w:snapToGrid w:val="0"/>
          <w:szCs w:val="24"/>
        </w:rPr>
        <w:t xml:space="preserve"> </w:t>
      </w:r>
      <w:r w:rsidR="00392300" w:rsidRPr="007369C1">
        <w:rPr>
          <w:i/>
          <w:snapToGrid w:val="0"/>
          <w:szCs w:val="24"/>
        </w:rPr>
        <w:t>International Financial Statistics</w:t>
      </w:r>
      <w:r w:rsidR="00C96EBB" w:rsidRPr="007369C1">
        <w:rPr>
          <w:snapToGrid w:val="0"/>
          <w:szCs w:val="24"/>
        </w:rPr>
        <w:t xml:space="preserve"> </w:t>
      </w:r>
      <w:r w:rsidR="00454CDF" w:rsidRPr="007369C1">
        <w:rPr>
          <w:snapToGrid w:val="0"/>
          <w:szCs w:val="24"/>
        </w:rPr>
        <w:t>via IMF’s</w:t>
      </w:r>
      <w:r w:rsidR="009C13AD" w:rsidRPr="007369C1">
        <w:rPr>
          <w:snapToGrid w:val="0"/>
          <w:szCs w:val="24"/>
        </w:rPr>
        <w:t xml:space="preserve"> eLibrary, http://</w:t>
      </w:r>
      <w:r w:rsidR="00454CDF" w:rsidRPr="007369C1">
        <w:rPr>
          <w:snapToGrid w:val="0"/>
          <w:szCs w:val="24"/>
        </w:rPr>
        <w:t>elibrary-data.imf.org [accessed 12 Dec 2012</w:t>
      </w:r>
      <w:r w:rsidR="00C96EBB" w:rsidRPr="007369C1">
        <w:rPr>
          <w:snapToGrid w:val="0"/>
          <w:szCs w:val="24"/>
        </w:rPr>
        <w:t>]</w:t>
      </w:r>
      <w:r w:rsidR="00454CDF" w:rsidRPr="007369C1">
        <w:rPr>
          <w:snapToGrid w:val="0"/>
          <w:szCs w:val="24"/>
        </w:rPr>
        <w:t xml:space="preserve"> and prior releases for 1999 and 2003</w:t>
      </w:r>
      <w:r w:rsidR="00C96EBB" w:rsidRPr="007369C1">
        <w:rPr>
          <w:snapToGrid w:val="0"/>
          <w:szCs w:val="24"/>
        </w:rPr>
        <w:t xml:space="preserve">. </w:t>
      </w:r>
      <w:r w:rsidR="00E2035D" w:rsidRPr="007369C1">
        <w:rPr>
          <w:snapToGrid w:val="0"/>
          <w:szCs w:val="24"/>
        </w:rPr>
        <w:t xml:space="preserve">Missing: Luxembourg and Portugal. </w:t>
      </w:r>
      <w:r w:rsidR="005E2B22" w:rsidRPr="007369C1">
        <w:rPr>
          <w:snapToGrid w:val="0"/>
          <w:szCs w:val="24"/>
        </w:rPr>
        <w:t>Years covered</w:t>
      </w:r>
      <w:r w:rsidR="0023130A" w:rsidRPr="007369C1">
        <w:rPr>
          <w:snapToGrid w:val="0"/>
          <w:szCs w:val="24"/>
        </w:rPr>
        <w:t>: 1960-2010</w:t>
      </w:r>
      <w:r w:rsidR="00BB6634" w:rsidRPr="007369C1">
        <w:rPr>
          <w:snapToGrid w:val="0"/>
          <w:szCs w:val="24"/>
        </w:rPr>
        <w:t>.</w:t>
      </w:r>
    </w:p>
    <w:p w14:paraId="050A361B" w14:textId="02E4194E" w:rsidR="00D449A0" w:rsidRPr="007369C1" w:rsidRDefault="00953D36" w:rsidP="00343CF0">
      <w:pPr>
        <w:tabs>
          <w:tab w:val="left" w:pos="1440"/>
          <w:tab w:val="left" w:pos="5760"/>
        </w:tabs>
        <w:ind w:left="1440" w:hanging="1440"/>
        <w:rPr>
          <w:snapToGrid w:val="0"/>
          <w:szCs w:val="24"/>
        </w:rPr>
      </w:pPr>
      <w:r w:rsidRPr="007369C1">
        <w:rPr>
          <w:snapToGrid w:val="0"/>
          <w:szCs w:val="24"/>
        </w:rPr>
        <w:tab/>
      </w:r>
    </w:p>
    <w:p w14:paraId="32B1EA7D" w14:textId="1C14C502" w:rsidR="00D449A0" w:rsidRPr="00305852" w:rsidRDefault="00D449A0" w:rsidP="00FF0E66">
      <w:pPr>
        <w:tabs>
          <w:tab w:val="left" w:pos="1440"/>
        </w:tabs>
        <w:ind w:left="1440" w:hanging="1440"/>
        <w:rPr>
          <w:szCs w:val="24"/>
        </w:rPr>
      </w:pPr>
      <w:r w:rsidRPr="00F37493">
        <w:rPr>
          <w:szCs w:val="24"/>
        </w:rPr>
        <w:t>lowpay</w:t>
      </w:r>
      <w:r w:rsidRPr="00F37493">
        <w:rPr>
          <w:szCs w:val="24"/>
        </w:rPr>
        <w:tab/>
      </w:r>
      <w:r w:rsidR="00FD07C9" w:rsidRPr="00305852">
        <w:rPr>
          <w:szCs w:val="24"/>
        </w:rPr>
        <w:t>Incidence of low pay, defined as the percentage of workers earning les</w:t>
      </w:r>
      <w:r w:rsidR="00482B6B" w:rsidRPr="00305852">
        <w:rPr>
          <w:szCs w:val="24"/>
        </w:rPr>
        <w:t xml:space="preserve">s than two-thirds of the median </w:t>
      </w:r>
      <w:r w:rsidR="00FD07C9" w:rsidRPr="00305852">
        <w:rPr>
          <w:szCs w:val="24"/>
        </w:rPr>
        <w:t xml:space="preserve">wage. </w:t>
      </w:r>
      <w:r w:rsidR="001329CF" w:rsidRPr="00305852">
        <w:rPr>
          <w:szCs w:val="24"/>
        </w:rPr>
        <w:t>Source</w:t>
      </w:r>
      <w:r w:rsidR="00FD07C9" w:rsidRPr="00305852">
        <w:rPr>
          <w:szCs w:val="24"/>
        </w:rPr>
        <w:t xml:space="preserve">: OECD, </w:t>
      </w:r>
      <w:r w:rsidR="00FD07C9" w:rsidRPr="00305852">
        <w:rPr>
          <w:i/>
          <w:iCs/>
          <w:szCs w:val="24"/>
        </w:rPr>
        <w:t>Labour Force Statistics</w:t>
      </w:r>
      <w:r w:rsidR="00FD07C9" w:rsidRPr="00305852">
        <w:rPr>
          <w:szCs w:val="24"/>
        </w:rPr>
        <w:t xml:space="preserve"> (database), doi: 10.1787/data-00302-en [accessed 14 Jan 2013]. </w:t>
      </w:r>
      <w:r w:rsidR="00B513AE" w:rsidRPr="00305852">
        <w:rPr>
          <w:szCs w:val="24"/>
        </w:rPr>
        <w:t xml:space="preserve">Missing: Luxembourg. </w:t>
      </w:r>
      <w:r w:rsidR="005E2B22" w:rsidRPr="00305852">
        <w:rPr>
          <w:szCs w:val="24"/>
        </w:rPr>
        <w:t>Years covered</w:t>
      </w:r>
      <w:r w:rsidR="00FD07C9" w:rsidRPr="00305852">
        <w:rPr>
          <w:szCs w:val="24"/>
        </w:rPr>
        <w:t>: 1960-2011.</w:t>
      </w:r>
    </w:p>
    <w:p w14:paraId="73CA4B26" w14:textId="77777777" w:rsidR="00D449A0" w:rsidRPr="00305852" w:rsidRDefault="00D449A0" w:rsidP="00FF0E66">
      <w:pPr>
        <w:tabs>
          <w:tab w:val="left" w:pos="1440"/>
        </w:tabs>
        <w:ind w:left="1440" w:hanging="1440"/>
        <w:rPr>
          <w:szCs w:val="24"/>
        </w:rPr>
      </w:pPr>
    </w:p>
    <w:p w14:paraId="51D7CF16" w14:textId="6A6FF1B7" w:rsidR="00F669D9" w:rsidRPr="00305852" w:rsidRDefault="00F669D9" w:rsidP="00F669D9">
      <w:pPr>
        <w:rPr>
          <w:szCs w:val="24"/>
        </w:rPr>
      </w:pPr>
      <w:r w:rsidRPr="00305852">
        <w:rPr>
          <w:szCs w:val="24"/>
        </w:rPr>
        <w:t>Two different sets of variables for wage dispersion are included below: one set</w:t>
      </w:r>
      <w:r w:rsidR="00C3768C" w:rsidRPr="00305852">
        <w:rPr>
          <w:szCs w:val="24"/>
        </w:rPr>
        <w:t xml:space="preserve"> (p90p50, p50p10)</w:t>
      </w:r>
      <w:r w:rsidRPr="00305852">
        <w:rPr>
          <w:szCs w:val="24"/>
        </w:rPr>
        <w:t xml:space="preserve"> is based exclusively on recent OECD d</w:t>
      </w:r>
      <w:r w:rsidR="00E52298" w:rsidRPr="00305852">
        <w:rPr>
          <w:szCs w:val="24"/>
        </w:rPr>
        <w:t>ata while the other</w:t>
      </w:r>
      <w:r w:rsidR="00C3768C" w:rsidRPr="00305852">
        <w:rPr>
          <w:szCs w:val="24"/>
        </w:rPr>
        <w:t xml:space="preserve"> (p90p50v2, p</w:t>
      </w:r>
      <w:r w:rsidR="00E56110" w:rsidRPr="00305852">
        <w:rPr>
          <w:szCs w:val="24"/>
        </w:rPr>
        <w:t>5</w:t>
      </w:r>
      <w:r w:rsidR="00C3768C" w:rsidRPr="00305852">
        <w:rPr>
          <w:szCs w:val="24"/>
        </w:rPr>
        <w:t>0p10v2)</w:t>
      </w:r>
      <w:r w:rsidR="00E52298" w:rsidRPr="00305852">
        <w:rPr>
          <w:szCs w:val="24"/>
        </w:rPr>
        <w:t xml:space="preserve"> has been constructed using</w:t>
      </w:r>
      <w:r w:rsidRPr="00305852">
        <w:rPr>
          <w:szCs w:val="24"/>
        </w:rPr>
        <w:t xml:space="preserve"> ol</w:t>
      </w:r>
      <w:r w:rsidR="00E52298" w:rsidRPr="00305852">
        <w:rPr>
          <w:szCs w:val="24"/>
        </w:rPr>
        <w:t xml:space="preserve">der OECD data. There is significant overlap between the two sets of </w:t>
      </w:r>
      <w:r w:rsidR="00E52298" w:rsidRPr="00305852">
        <w:rPr>
          <w:szCs w:val="24"/>
        </w:rPr>
        <w:lastRenderedPageBreak/>
        <w:t>vari</w:t>
      </w:r>
      <w:r w:rsidR="00C3768C" w:rsidRPr="00305852">
        <w:rPr>
          <w:szCs w:val="24"/>
        </w:rPr>
        <w:t>ables, but the first is likely</w:t>
      </w:r>
      <w:r w:rsidR="00E52298" w:rsidRPr="00305852">
        <w:rPr>
          <w:szCs w:val="24"/>
        </w:rPr>
        <w:t xml:space="preserve"> more accurate while the second has better range. There is also an important distinction in how Germany is treated in the two sets: the first contains figures for a unified Germany w</w:t>
      </w:r>
      <w:r w:rsidR="009F6483" w:rsidRPr="00305852">
        <w:rPr>
          <w:szCs w:val="24"/>
        </w:rPr>
        <w:t>hile the second supplies figures for West Germany (i.e. the Federal Republic of Germany before 1991).</w:t>
      </w:r>
    </w:p>
    <w:p w14:paraId="5F305CBA" w14:textId="77777777" w:rsidR="00F669D9" w:rsidRPr="00305852" w:rsidRDefault="00F669D9" w:rsidP="00FF0E66">
      <w:pPr>
        <w:tabs>
          <w:tab w:val="left" w:pos="1440"/>
        </w:tabs>
        <w:ind w:left="1440" w:hanging="1440"/>
        <w:rPr>
          <w:szCs w:val="24"/>
        </w:rPr>
      </w:pPr>
    </w:p>
    <w:p w14:paraId="5DD85F9D" w14:textId="65EEFB69" w:rsidR="00F77540" w:rsidRPr="00305852" w:rsidRDefault="00FD07C9" w:rsidP="00FF0E66">
      <w:pPr>
        <w:tabs>
          <w:tab w:val="left" w:pos="1440"/>
        </w:tabs>
        <w:ind w:left="1440" w:hanging="1440"/>
        <w:rPr>
          <w:szCs w:val="24"/>
        </w:rPr>
      </w:pPr>
      <w:r w:rsidRPr="00305852">
        <w:rPr>
          <w:szCs w:val="24"/>
        </w:rPr>
        <w:t xml:space="preserve">p90p50 </w:t>
      </w:r>
      <w:r w:rsidRPr="00305852">
        <w:rPr>
          <w:szCs w:val="24"/>
        </w:rPr>
        <w:tab/>
        <w:t>R</w:t>
      </w:r>
      <w:r w:rsidR="00F77540" w:rsidRPr="00305852">
        <w:rPr>
          <w:szCs w:val="24"/>
        </w:rPr>
        <w:t>atio of gross earnings received by a worker at the 90th earnings percentile to that received by a worker at th</w:t>
      </w:r>
      <w:r w:rsidR="00454CDF" w:rsidRPr="00305852">
        <w:rPr>
          <w:szCs w:val="24"/>
        </w:rPr>
        <w:t xml:space="preserve">e 50th percentile. </w:t>
      </w:r>
      <w:r w:rsidR="001329CF" w:rsidRPr="00305852">
        <w:rPr>
          <w:szCs w:val="24"/>
        </w:rPr>
        <w:t xml:space="preserve">Source: see lowpay. </w:t>
      </w:r>
      <w:r w:rsidR="00B513AE" w:rsidRPr="00305852">
        <w:rPr>
          <w:szCs w:val="24"/>
        </w:rPr>
        <w:t xml:space="preserve">Missing: Luxembourg. </w:t>
      </w:r>
      <w:r w:rsidR="005E2B22" w:rsidRPr="00305852">
        <w:rPr>
          <w:szCs w:val="24"/>
        </w:rPr>
        <w:t>Years covered</w:t>
      </w:r>
      <w:r w:rsidR="0023130A" w:rsidRPr="00305852">
        <w:rPr>
          <w:szCs w:val="24"/>
        </w:rPr>
        <w:t>: 1960-2011</w:t>
      </w:r>
      <w:r w:rsidR="00B513AE" w:rsidRPr="00305852">
        <w:rPr>
          <w:szCs w:val="24"/>
        </w:rPr>
        <w:t>.</w:t>
      </w:r>
    </w:p>
    <w:p w14:paraId="50D8E645" w14:textId="77777777" w:rsidR="00F77540" w:rsidRPr="00305852" w:rsidRDefault="00F77540" w:rsidP="00FF0E66">
      <w:pPr>
        <w:tabs>
          <w:tab w:val="left" w:pos="1440"/>
        </w:tabs>
        <w:ind w:left="1440" w:hanging="1440"/>
        <w:rPr>
          <w:szCs w:val="24"/>
        </w:rPr>
      </w:pPr>
    </w:p>
    <w:p w14:paraId="6E9EB4AC" w14:textId="783FFD5B" w:rsidR="0046615D" w:rsidRPr="00305852" w:rsidRDefault="00FD07C9" w:rsidP="00FF0E66">
      <w:pPr>
        <w:tabs>
          <w:tab w:val="left" w:pos="1440"/>
        </w:tabs>
        <w:ind w:left="1440" w:hanging="1440"/>
        <w:rPr>
          <w:szCs w:val="24"/>
        </w:rPr>
      </w:pPr>
      <w:r w:rsidRPr="00305852">
        <w:rPr>
          <w:szCs w:val="24"/>
        </w:rPr>
        <w:t xml:space="preserve">p50p10 </w:t>
      </w:r>
      <w:r w:rsidRPr="00305852">
        <w:rPr>
          <w:szCs w:val="24"/>
        </w:rPr>
        <w:tab/>
        <w:t>R</w:t>
      </w:r>
      <w:r w:rsidR="00F77540" w:rsidRPr="00305852">
        <w:rPr>
          <w:szCs w:val="24"/>
        </w:rPr>
        <w:t xml:space="preserve">atio of gross earnings received by a worker at the 50th earnings percentile to that received by a worker at the 10th percentile. Source: </w:t>
      </w:r>
      <w:r w:rsidR="001329CF" w:rsidRPr="00305852">
        <w:rPr>
          <w:szCs w:val="24"/>
        </w:rPr>
        <w:t xml:space="preserve">see lowpay. </w:t>
      </w:r>
      <w:r w:rsidR="001B3468" w:rsidRPr="00305852">
        <w:rPr>
          <w:szCs w:val="24"/>
        </w:rPr>
        <w:t xml:space="preserve">Missing: Luxembourg. </w:t>
      </w:r>
      <w:r w:rsidR="005E2B22" w:rsidRPr="00305852">
        <w:rPr>
          <w:szCs w:val="24"/>
        </w:rPr>
        <w:t>Years covered</w:t>
      </w:r>
      <w:r w:rsidR="0023130A" w:rsidRPr="00305852">
        <w:rPr>
          <w:szCs w:val="24"/>
        </w:rPr>
        <w:t>: 1960-2011</w:t>
      </w:r>
      <w:r w:rsidR="00F77540" w:rsidRPr="00305852">
        <w:rPr>
          <w:szCs w:val="24"/>
        </w:rPr>
        <w:t>.</w:t>
      </w:r>
    </w:p>
    <w:p w14:paraId="081296DD" w14:textId="77777777" w:rsidR="0046615D" w:rsidRPr="00305852" w:rsidRDefault="0046615D" w:rsidP="00FF0E66">
      <w:pPr>
        <w:tabs>
          <w:tab w:val="left" w:pos="1440"/>
        </w:tabs>
        <w:ind w:left="1440" w:hanging="1440"/>
        <w:rPr>
          <w:szCs w:val="24"/>
        </w:rPr>
      </w:pPr>
    </w:p>
    <w:p w14:paraId="2E281AF3" w14:textId="1764CE45" w:rsidR="001E3032" w:rsidRPr="00305852" w:rsidRDefault="001E3032" w:rsidP="00FF0E66">
      <w:pPr>
        <w:tabs>
          <w:tab w:val="left" w:pos="1440"/>
        </w:tabs>
        <w:ind w:left="1440" w:hanging="1440"/>
        <w:rPr>
          <w:szCs w:val="24"/>
        </w:rPr>
      </w:pPr>
      <w:r w:rsidRPr="00305852">
        <w:rPr>
          <w:szCs w:val="24"/>
        </w:rPr>
        <w:t>p90p50v2</w:t>
      </w:r>
      <w:r w:rsidRPr="00305852">
        <w:rPr>
          <w:szCs w:val="24"/>
        </w:rPr>
        <w:tab/>
      </w:r>
      <w:r w:rsidR="001329CF" w:rsidRPr="00305852">
        <w:rPr>
          <w:szCs w:val="24"/>
        </w:rPr>
        <w:t>R</w:t>
      </w:r>
      <w:r w:rsidRPr="00305852">
        <w:rPr>
          <w:szCs w:val="24"/>
        </w:rPr>
        <w:t xml:space="preserve">atio of gross earnings received by a worker at the 90th earnings percentile to that received by a worker at the 50th percentile. </w:t>
      </w:r>
      <w:r w:rsidR="001329CF" w:rsidRPr="00305852">
        <w:rPr>
          <w:szCs w:val="24"/>
        </w:rPr>
        <w:t xml:space="preserve">Source: OECD, </w:t>
      </w:r>
      <w:r w:rsidR="001329CF" w:rsidRPr="00305852">
        <w:rPr>
          <w:i/>
          <w:iCs/>
          <w:szCs w:val="24"/>
        </w:rPr>
        <w:t>Database on Trends in Earnings Dispersion</w:t>
      </w:r>
      <w:r w:rsidR="001329CF" w:rsidRPr="00305852">
        <w:rPr>
          <w:szCs w:val="24"/>
        </w:rPr>
        <w:t xml:space="preserve"> (various years). </w:t>
      </w:r>
      <w:r w:rsidR="001B3468" w:rsidRPr="00305852">
        <w:rPr>
          <w:szCs w:val="24"/>
        </w:rPr>
        <w:t xml:space="preserve">Missing: Luxembourg. </w:t>
      </w:r>
      <w:r w:rsidR="005E2B22" w:rsidRPr="00305852">
        <w:rPr>
          <w:szCs w:val="24"/>
        </w:rPr>
        <w:t>Years covered</w:t>
      </w:r>
      <w:r w:rsidR="00F669D9" w:rsidRPr="00305852">
        <w:rPr>
          <w:szCs w:val="24"/>
        </w:rPr>
        <w:t>: 1960-2006</w:t>
      </w:r>
      <w:r w:rsidRPr="00305852">
        <w:rPr>
          <w:szCs w:val="24"/>
        </w:rPr>
        <w:t>.</w:t>
      </w:r>
    </w:p>
    <w:p w14:paraId="2B01CB66" w14:textId="77777777" w:rsidR="001E3032" w:rsidRPr="00305852" w:rsidRDefault="001E3032" w:rsidP="00FF0E66">
      <w:pPr>
        <w:tabs>
          <w:tab w:val="left" w:pos="1440"/>
        </w:tabs>
        <w:ind w:left="1440" w:hanging="1440"/>
        <w:rPr>
          <w:szCs w:val="24"/>
        </w:rPr>
      </w:pPr>
    </w:p>
    <w:p w14:paraId="0A3374C8" w14:textId="79C478E3" w:rsidR="001E3032" w:rsidRPr="00305852" w:rsidRDefault="00E56110" w:rsidP="00FF0E66">
      <w:pPr>
        <w:tabs>
          <w:tab w:val="left" w:pos="1440"/>
        </w:tabs>
        <w:ind w:left="1440" w:hanging="1440"/>
        <w:rPr>
          <w:szCs w:val="24"/>
        </w:rPr>
      </w:pPr>
      <w:r w:rsidRPr="00305852">
        <w:rPr>
          <w:szCs w:val="24"/>
        </w:rPr>
        <w:t>p5</w:t>
      </w:r>
      <w:r w:rsidR="001329CF" w:rsidRPr="00305852">
        <w:rPr>
          <w:szCs w:val="24"/>
        </w:rPr>
        <w:t>0p10v2</w:t>
      </w:r>
      <w:r w:rsidR="001329CF" w:rsidRPr="00305852">
        <w:rPr>
          <w:szCs w:val="24"/>
        </w:rPr>
        <w:tab/>
        <w:t>R</w:t>
      </w:r>
      <w:r w:rsidR="001E3032" w:rsidRPr="00305852">
        <w:rPr>
          <w:szCs w:val="24"/>
        </w:rPr>
        <w:t>atio of gross earnings received by a worker at the 90th earnings percentile to that received by a worker</w:t>
      </w:r>
      <w:r w:rsidR="001329CF" w:rsidRPr="00305852">
        <w:rPr>
          <w:szCs w:val="24"/>
        </w:rPr>
        <w:t xml:space="preserve"> at the 50th percentile. Source</w:t>
      </w:r>
      <w:r w:rsidR="001E3032" w:rsidRPr="00305852">
        <w:rPr>
          <w:szCs w:val="24"/>
        </w:rPr>
        <w:t xml:space="preserve">: </w:t>
      </w:r>
      <w:r w:rsidR="001329CF" w:rsidRPr="00305852">
        <w:rPr>
          <w:szCs w:val="24"/>
        </w:rPr>
        <w:t xml:space="preserve">see p90p50v2. </w:t>
      </w:r>
      <w:r w:rsidR="001B3468" w:rsidRPr="00305852">
        <w:rPr>
          <w:szCs w:val="24"/>
        </w:rPr>
        <w:t xml:space="preserve">Missing: Luxembourg. </w:t>
      </w:r>
      <w:r w:rsidR="005E2B22" w:rsidRPr="00305852">
        <w:rPr>
          <w:szCs w:val="24"/>
        </w:rPr>
        <w:t>Years covered</w:t>
      </w:r>
      <w:r w:rsidR="00F669D9" w:rsidRPr="00305852">
        <w:rPr>
          <w:szCs w:val="24"/>
        </w:rPr>
        <w:t>: 1960-2006</w:t>
      </w:r>
      <w:r w:rsidR="001B3468" w:rsidRPr="00305852">
        <w:rPr>
          <w:szCs w:val="24"/>
        </w:rPr>
        <w:t>.</w:t>
      </w:r>
    </w:p>
    <w:p w14:paraId="7EE4E4BD" w14:textId="77777777" w:rsidR="001E3032" w:rsidRPr="00305852" w:rsidRDefault="001E3032" w:rsidP="00FF0E66">
      <w:pPr>
        <w:tabs>
          <w:tab w:val="left" w:pos="1440"/>
        </w:tabs>
        <w:ind w:left="1440" w:hanging="1440"/>
        <w:rPr>
          <w:szCs w:val="24"/>
        </w:rPr>
      </w:pPr>
    </w:p>
    <w:p w14:paraId="25CAC660" w14:textId="5BCDB9B5" w:rsidR="001158A5" w:rsidRPr="00305852" w:rsidRDefault="00D85862" w:rsidP="00FF0E66">
      <w:pPr>
        <w:tabs>
          <w:tab w:val="left" w:pos="1440"/>
        </w:tabs>
        <w:ind w:left="1440" w:hanging="1440"/>
        <w:rPr>
          <w:szCs w:val="24"/>
        </w:rPr>
      </w:pPr>
      <w:r w:rsidRPr="00305852">
        <w:rPr>
          <w:szCs w:val="24"/>
        </w:rPr>
        <w:t xml:space="preserve">p90p10 </w:t>
      </w:r>
      <w:r w:rsidR="002F1AA9" w:rsidRPr="00305852">
        <w:rPr>
          <w:szCs w:val="24"/>
        </w:rPr>
        <w:tab/>
      </w:r>
      <w:r w:rsidR="006212AB" w:rsidRPr="00305852">
        <w:rPr>
          <w:szCs w:val="24"/>
        </w:rPr>
        <w:t xml:space="preserve">Ratio of gross earnings received by a worker at the 90th earnings percentile to that received by a worker at the 10th percentile. Gross earnings of full-time dependent employees. Source: OECD, </w:t>
      </w:r>
      <w:r w:rsidR="006212AB" w:rsidRPr="00305852">
        <w:rPr>
          <w:i/>
          <w:szCs w:val="24"/>
        </w:rPr>
        <w:t>Decile Ratios of Gross Earnings</w:t>
      </w:r>
      <w:r w:rsidR="006212AB" w:rsidRPr="00305852">
        <w:rPr>
          <w:szCs w:val="24"/>
        </w:rPr>
        <w:t xml:space="preserve">. Accessed 1 July 2015. </w:t>
      </w:r>
      <w:r w:rsidR="002F1AA9" w:rsidRPr="00305852">
        <w:rPr>
          <w:szCs w:val="24"/>
        </w:rPr>
        <w:t xml:space="preserve">Years covered: 1970-2013. </w:t>
      </w:r>
    </w:p>
    <w:p w14:paraId="22FA055D" w14:textId="77777777" w:rsidR="006212AB" w:rsidRPr="00305852" w:rsidRDefault="006212AB" w:rsidP="00FF0E66">
      <w:pPr>
        <w:tabs>
          <w:tab w:val="left" w:pos="1440"/>
        </w:tabs>
        <w:ind w:left="1440" w:hanging="1440"/>
        <w:rPr>
          <w:szCs w:val="24"/>
        </w:rPr>
      </w:pPr>
    </w:p>
    <w:p w14:paraId="5FAFBE22" w14:textId="69C12727" w:rsidR="00D3714A" w:rsidRPr="007369C1" w:rsidRDefault="0023130A" w:rsidP="00FF0E66">
      <w:pPr>
        <w:tabs>
          <w:tab w:val="left" w:pos="1440"/>
        </w:tabs>
        <w:ind w:left="1440" w:hanging="1440"/>
        <w:rPr>
          <w:snapToGrid w:val="0"/>
          <w:szCs w:val="24"/>
        </w:rPr>
      </w:pPr>
      <w:r w:rsidRPr="007369C1">
        <w:rPr>
          <w:snapToGrid w:val="0"/>
          <w:szCs w:val="24"/>
        </w:rPr>
        <w:t>min</w:t>
      </w:r>
      <w:r w:rsidR="00A07DEB" w:rsidRPr="007369C1">
        <w:rPr>
          <w:snapToGrid w:val="0"/>
          <w:szCs w:val="24"/>
        </w:rPr>
        <w:t>wage</w:t>
      </w:r>
      <w:r w:rsidR="00087AA3" w:rsidRPr="007369C1">
        <w:rPr>
          <w:snapToGrid w:val="0"/>
          <w:szCs w:val="24"/>
        </w:rPr>
        <w:tab/>
        <w:t>M</w:t>
      </w:r>
      <w:r w:rsidR="00D3714A" w:rsidRPr="007369C1">
        <w:rPr>
          <w:snapToGrid w:val="0"/>
          <w:szCs w:val="24"/>
        </w:rPr>
        <w:t xml:space="preserve">ininum wage </w:t>
      </w:r>
      <w:r w:rsidR="00087AA3" w:rsidRPr="007369C1">
        <w:rPr>
          <w:snapToGrid w:val="0"/>
          <w:szCs w:val="24"/>
        </w:rPr>
        <w:t xml:space="preserve">setting, degree of government intervention. Coding: 0 = No statutory minimum wage, no sectoral or national agreements; 1 </w:t>
      </w:r>
      <w:r w:rsidR="001265AB" w:rsidRPr="007369C1">
        <w:rPr>
          <w:snapToGrid w:val="0"/>
          <w:szCs w:val="24"/>
        </w:rPr>
        <w:t>= m</w:t>
      </w:r>
      <w:r w:rsidR="00087AA3" w:rsidRPr="007369C1">
        <w:rPr>
          <w:snapToGrid w:val="0"/>
          <w:szCs w:val="24"/>
        </w:rPr>
        <w:t xml:space="preserve">inimum wages are set by (sectoral) collective agreement or tripartite wage boards in (some) sectors; 2 </w:t>
      </w:r>
      <w:r w:rsidR="001265AB" w:rsidRPr="007369C1">
        <w:rPr>
          <w:snapToGrid w:val="0"/>
          <w:szCs w:val="24"/>
        </w:rPr>
        <w:t>= m</w:t>
      </w:r>
      <w:r w:rsidR="00087AA3" w:rsidRPr="007369C1">
        <w:rPr>
          <w:snapToGrid w:val="0"/>
          <w:szCs w:val="24"/>
        </w:rPr>
        <w:t xml:space="preserve">inimum wages are set by national (cross-sectoral or inter-occupational) agreement (“autonomous agreement”) between unions and employers; 3 </w:t>
      </w:r>
      <w:r w:rsidR="001265AB" w:rsidRPr="007369C1">
        <w:rPr>
          <w:snapToGrid w:val="0"/>
          <w:szCs w:val="24"/>
        </w:rPr>
        <w:t>= n</w:t>
      </w:r>
      <w:r w:rsidR="00087AA3" w:rsidRPr="007369C1">
        <w:rPr>
          <w:snapToGrid w:val="0"/>
          <w:szCs w:val="24"/>
        </w:rPr>
        <w:t xml:space="preserve">ational minimum wage is set by agreement (as in 1 or 2) but extended and made binding by law or Ministerial decree; 4 </w:t>
      </w:r>
      <w:r w:rsidR="001265AB" w:rsidRPr="007369C1">
        <w:rPr>
          <w:snapToGrid w:val="0"/>
          <w:szCs w:val="24"/>
        </w:rPr>
        <w:t>= n</w:t>
      </w:r>
      <w:r w:rsidR="00087AA3" w:rsidRPr="007369C1">
        <w:rPr>
          <w:snapToGrid w:val="0"/>
          <w:szCs w:val="24"/>
        </w:rPr>
        <w:t xml:space="preserve">ational minimum wage is set through tripartite negotiations; 5 </w:t>
      </w:r>
      <w:r w:rsidR="001265AB" w:rsidRPr="007369C1">
        <w:rPr>
          <w:snapToGrid w:val="0"/>
          <w:szCs w:val="24"/>
        </w:rPr>
        <w:t>= n</w:t>
      </w:r>
      <w:r w:rsidR="00087AA3" w:rsidRPr="007369C1">
        <w:rPr>
          <w:snapToGrid w:val="0"/>
          <w:szCs w:val="24"/>
        </w:rPr>
        <w:t>ational minimum wage is set by government, but after (non-binding) tripartite consultations; 6 =</w:t>
      </w:r>
      <w:r w:rsidR="001265AB" w:rsidRPr="007369C1">
        <w:rPr>
          <w:snapToGrid w:val="0"/>
          <w:szCs w:val="24"/>
        </w:rPr>
        <w:t xml:space="preserve"> m</w:t>
      </w:r>
      <w:r w:rsidR="00087AA3" w:rsidRPr="007369C1">
        <w:rPr>
          <w:snapToGrid w:val="0"/>
          <w:szCs w:val="24"/>
        </w:rPr>
        <w:t xml:space="preserve">inimum wage set by judges or expert committee, as in award-system; 7 </w:t>
      </w:r>
      <w:r w:rsidR="001265AB" w:rsidRPr="007369C1">
        <w:rPr>
          <w:snapToGrid w:val="0"/>
          <w:szCs w:val="24"/>
        </w:rPr>
        <w:t>= m</w:t>
      </w:r>
      <w:r w:rsidR="00087AA3" w:rsidRPr="007369C1">
        <w:rPr>
          <w:snapToGrid w:val="0"/>
          <w:szCs w:val="24"/>
        </w:rPr>
        <w:t xml:space="preserve">inimum wage is set by government but government is bound by fixed rule (index-based minimum wage); 8 </w:t>
      </w:r>
      <w:r w:rsidR="001265AB" w:rsidRPr="007369C1">
        <w:rPr>
          <w:snapToGrid w:val="0"/>
          <w:szCs w:val="24"/>
        </w:rPr>
        <w:t>= m</w:t>
      </w:r>
      <w:r w:rsidR="00087AA3" w:rsidRPr="007369C1">
        <w:rPr>
          <w:snapToGrid w:val="0"/>
          <w:szCs w:val="24"/>
        </w:rPr>
        <w:t>i</w:t>
      </w:r>
      <w:r w:rsidR="001265AB" w:rsidRPr="007369C1">
        <w:rPr>
          <w:snapToGrid w:val="0"/>
          <w:szCs w:val="24"/>
        </w:rPr>
        <w:t>nimum wage is set by government</w:t>
      </w:r>
      <w:r w:rsidR="00087AA3" w:rsidRPr="007369C1">
        <w:rPr>
          <w:snapToGrid w:val="0"/>
          <w:szCs w:val="24"/>
        </w:rPr>
        <w:t xml:space="preserve"> without fixed rule. Source: Visser, Jelle. </w:t>
      </w:r>
      <w:r w:rsidR="006D158D" w:rsidRPr="007369C1">
        <w:rPr>
          <w:i/>
          <w:snapToGrid w:val="0"/>
          <w:szCs w:val="24"/>
        </w:rPr>
        <w:t>ICTWSS</w:t>
      </w:r>
      <w:r w:rsidR="008B0720" w:rsidRPr="007369C1">
        <w:rPr>
          <w:snapToGrid w:val="0"/>
          <w:szCs w:val="24"/>
        </w:rPr>
        <w:t xml:space="preserve"> (database, v 4.0</w:t>
      </w:r>
      <w:r w:rsidR="00087AA3" w:rsidRPr="007369C1">
        <w:rPr>
          <w:snapToGrid w:val="0"/>
          <w:szCs w:val="24"/>
        </w:rPr>
        <w:t xml:space="preserve">), </w:t>
      </w:r>
      <w:r w:rsidR="00635638" w:rsidRPr="007369C1">
        <w:rPr>
          <w:snapToGrid w:val="0"/>
          <w:szCs w:val="24"/>
        </w:rPr>
        <w:t>http://www.uva-aias.net/207</w:t>
      </w:r>
      <w:r w:rsidR="008B0720" w:rsidRPr="007369C1">
        <w:rPr>
          <w:snapToGrid w:val="0"/>
          <w:szCs w:val="24"/>
        </w:rPr>
        <w:t xml:space="preserve"> [</w:t>
      </w:r>
      <w:r w:rsidR="000B79A6" w:rsidRPr="007369C1">
        <w:rPr>
          <w:snapToGrid w:val="0"/>
          <w:szCs w:val="24"/>
        </w:rPr>
        <w:t>accessed</w:t>
      </w:r>
      <w:r w:rsidR="008B0720" w:rsidRPr="007369C1">
        <w:rPr>
          <w:snapToGrid w:val="0"/>
          <w:szCs w:val="24"/>
        </w:rPr>
        <w:t xml:space="preserve"> 9 May 2013]</w:t>
      </w:r>
      <w:r w:rsidR="00087AA3" w:rsidRPr="007369C1">
        <w:rPr>
          <w:snapToGrid w:val="0"/>
          <w:szCs w:val="24"/>
        </w:rPr>
        <w:t xml:space="preserve">. </w:t>
      </w:r>
      <w:r w:rsidR="005E2B22" w:rsidRPr="007369C1">
        <w:rPr>
          <w:szCs w:val="24"/>
        </w:rPr>
        <w:t>Years covered</w:t>
      </w:r>
      <w:r w:rsidR="00087AA3" w:rsidRPr="007369C1">
        <w:rPr>
          <w:szCs w:val="24"/>
        </w:rPr>
        <w:t>: 1960-2010</w:t>
      </w:r>
      <w:r w:rsidR="00C00DAC" w:rsidRPr="007369C1">
        <w:rPr>
          <w:szCs w:val="24"/>
        </w:rPr>
        <w:t>.</w:t>
      </w:r>
    </w:p>
    <w:p w14:paraId="336557B3" w14:textId="77777777" w:rsidR="0023130A" w:rsidRPr="00F37493" w:rsidRDefault="0023130A" w:rsidP="00FF0E66">
      <w:pPr>
        <w:tabs>
          <w:tab w:val="left" w:pos="1440"/>
        </w:tabs>
        <w:ind w:left="1440" w:hanging="1440"/>
        <w:rPr>
          <w:szCs w:val="24"/>
        </w:rPr>
      </w:pPr>
    </w:p>
    <w:p w14:paraId="5A8BCD3E" w14:textId="4A43FE22" w:rsidR="00EE4702" w:rsidRPr="00305852" w:rsidRDefault="00EE4702" w:rsidP="00FF0E66">
      <w:pPr>
        <w:tabs>
          <w:tab w:val="left" w:pos="1440"/>
        </w:tabs>
        <w:ind w:left="1440" w:hanging="1440"/>
        <w:rPr>
          <w:szCs w:val="24"/>
        </w:rPr>
      </w:pPr>
      <w:r w:rsidRPr="00305852">
        <w:rPr>
          <w:szCs w:val="24"/>
        </w:rPr>
        <w:t xml:space="preserve">sstaxes </w:t>
      </w:r>
      <w:r w:rsidRPr="00305852">
        <w:rPr>
          <w:szCs w:val="24"/>
        </w:rPr>
        <w:tab/>
        <w:t>Social security taxes</w:t>
      </w:r>
      <w:r w:rsidR="001265AB" w:rsidRPr="00305852">
        <w:rPr>
          <w:szCs w:val="24"/>
        </w:rPr>
        <w:t xml:space="preserve"> collected,</w:t>
      </w:r>
      <w:r w:rsidRPr="00305852">
        <w:rPr>
          <w:szCs w:val="24"/>
        </w:rPr>
        <w:t xml:space="preserve"> as </w:t>
      </w:r>
      <w:r w:rsidR="001265AB" w:rsidRPr="00305852">
        <w:rPr>
          <w:szCs w:val="24"/>
        </w:rPr>
        <w:t xml:space="preserve">a </w:t>
      </w:r>
      <w:r w:rsidRPr="00305852">
        <w:rPr>
          <w:szCs w:val="24"/>
        </w:rPr>
        <w:t>percentage of GDP. The</w:t>
      </w:r>
      <w:r w:rsidR="009569C6" w:rsidRPr="00305852">
        <w:rPr>
          <w:szCs w:val="24"/>
        </w:rPr>
        <w:t>se</w:t>
      </w:r>
      <w:r w:rsidRPr="00305852">
        <w:rPr>
          <w:szCs w:val="24"/>
        </w:rPr>
        <w:t xml:space="preserve"> taxes consist of compulsory social contributions paid by employers, employees, the self-employed, and the unemployed to government-established social insurance schemes. Source: </w:t>
      </w:r>
      <w:r w:rsidRPr="00305852">
        <w:rPr>
          <w:szCs w:val="24"/>
        </w:rPr>
        <w:lastRenderedPageBreak/>
        <w:t xml:space="preserve">OECD, </w:t>
      </w:r>
      <w:r w:rsidRPr="00305852">
        <w:rPr>
          <w:i/>
          <w:iCs/>
          <w:szCs w:val="24"/>
        </w:rPr>
        <w:t>Revenue Statistics</w:t>
      </w:r>
      <w:r w:rsidRPr="00305852">
        <w:rPr>
          <w:szCs w:val="24"/>
        </w:rPr>
        <w:t xml:space="preserve"> (database), doi: 10.1</w:t>
      </w:r>
      <w:r w:rsidR="009569C6" w:rsidRPr="00305852">
        <w:rPr>
          <w:szCs w:val="24"/>
        </w:rPr>
        <w:t>787/ctpa-rev-data-en [accessed 12 De</w:t>
      </w:r>
      <w:r w:rsidR="004E01F7" w:rsidRPr="00305852">
        <w:rPr>
          <w:szCs w:val="24"/>
        </w:rPr>
        <w:t xml:space="preserve">c 2012]. </w:t>
      </w:r>
      <w:r w:rsidR="005E2B22" w:rsidRPr="00305852">
        <w:rPr>
          <w:szCs w:val="24"/>
        </w:rPr>
        <w:t>Years covered</w:t>
      </w:r>
      <w:r w:rsidR="004E01F7" w:rsidRPr="00305852">
        <w:rPr>
          <w:szCs w:val="24"/>
        </w:rPr>
        <w:t>: 1960</w:t>
      </w:r>
      <w:r w:rsidR="009569C6" w:rsidRPr="00305852">
        <w:rPr>
          <w:szCs w:val="24"/>
        </w:rPr>
        <w:t>-2011</w:t>
      </w:r>
      <w:r w:rsidRPr="00305852">
        <w:rPr>
          <w:szCs w:val="24"/>
        </w:rPr>
        <w:t>.</w:t>
      </w:r>
    </w:p>
    <w:p w14:paraId="404DA6F4" w14:textId="77777777" w:rsidR="00EE4702" w:rsidRPr="00305852" w:rsidRDefault="00EE4702" w:rsidP="00FF0E66">
      <w:pPr>
        <w:tabs>
          <w:tab w:val="left" w:pos="1440"/>
        </w:tabs>
        <w:ind w:left="1440" w:hanging="1440"/>
        <w:rPr>
          <w:szCs w:val="24"/>
        </w:rPr>
      </w:pPr>
    </w:p>
    <w:p w14:paraId="7E0AB9E6" w14:textId="6748B0AD" w:rsidR="00EE4702" w:rsidRPr="00305852" w:rsidRDefault="009569C6" w:rsidP="00FF0E66">
      <w:pPr>
        <w:tabs>
          <w:tab w:val="left" w:pos="1440"/>
        </w:tabs>
        <w:ind w:left="1440" w:hanging="1440"/>
        <w:rPr>
          <w:szCs w:val="24"/>
        </w:rPr>
      </w:pPr>
      <w:r w:rsidRPr="00305852">
        <w:rPr>
          <w:szCs w:val="24"/>
        </w:rPr>
        <w:t xml:space="preserve">pytaxes </w:t>
      </w:r>
      <w:r w:rsidRPr="00305852">
        <w:rPr>
          <w:szCs w:val="24"/>
        </w:rPr>
        <w:tab/>
      </w:r>
      <w:r w:rsidR="00EE4702" w:rsidRPr="00305852">
        <w:rPr>
          <w:szCs w:val="24"/>
        </w:rPr>
        <w:t>Payroll taxes</w:t>
      </w:r>
      <w:r w:rsidR="001265AB" w:rsidRPr="00305852">
        <w:rPr>
          <w:szCs w:val="24"/>
        </w:rPr>
        <w:t xml:space="preserve"> collected,</w:t>
      </w:r>
      <w:r w:rsidR="00EE4702" w:rsidRPr="00305852">
        <w:rPr>
          <w:szCs w:val="24"/>
        </w:rPr>
        <w:t xml:space="preserve"> as </w:t>
      </w:r>
      <w:r w:rsidR="001265AB" w:rsidRPr="00305852">
        <w:rPr>
          <w:szCs w:val="24"/>
        </w:rPr>
        <w:t xml:space="preserve">a </w:t>
      </w:r>
      <w:r w:rsidR="00EE4702" w:rsidRPr="00305852">
        <w:rPr>
          <w:szCs w:val="24"/>
        </w:rPr>
        <w:t>percentage of GDP. The</w:t>
      </w:r>
      <w:r w:rsidR="001265AB" w:rsidRPr="00305852">
        <w:rPr>
          <w:szCs w:val="24"/>
        </w:rPr>
        <w:t>se</w:t>
      </w:r>
      <w:r w:rsidR="00EE4702" w:rsidRPr="00305852">
        <w:rPr>
          <w:szCs w:val="24"/>
        </w:rPr>
        <w:t xml:space="preserve"> taxes </w:t>
      </w:r>
      <w:r w:rsidR="001265AB" w:rsidRPr="00305852">
        <w:rPr>
          <w:szCs w:val="24"/>
        </w:rPr>
        <w:t xml:space="preserve">are </w:t>
      </w:r>
      <w:r w:rsidR="00EE4702" w:rsidRPr="00305852">
        <w:rPr>
          <w:szCs w:val="24"/>
        </w:rPr>
        <w:t>paid by employers</w:t>
      </w:r>
      <w:r w:rsidR="001265AB" w:rsidRPr="00305852">
        <w:rPr>
          <w:szCs w:val="24"/>
        </w:rPr>
        <w:t xml:space="preserve"> as a condition</w:t>
      </w:r>
      <w:r w:rsidR="00EE4702" w:rsidRPr="00305852">
        <w:rPr>
          <w:szCs w:val="24"/>
        </w:rPr>
        <w:t xml:space="preserve"> for </w:t>
      </w:r>
      <w:r w:rsidR="001265AB" w:rsidRPr="00305852">
        <w:rPr>
          <w:szCs w:val="24"/>
        </w:rPr>
        <w:t xml:space="preserve">employing workers. </w:t>
      </w:r>
      <w:r w:rsidR="00EE4702" w:rsidRPr="00305852">
        <w:rPr>
          <w:szCs w:val="24"/>
        </w:rPr>
        <w:t xml:space="preserve">Unlike social security taxes, no entitlement is conferred to employees </w:t>
      </w:r>
      <w:r w:rsidRPr="00305852">
        <w:rPr>
          <w:szCs w:val="24"/>
        </w:rPr>
        <w:t xml:space="preserve">by the payment of these taxes. </w:t>
      </w:r>
      <w:r w:rsidR="00EE4702" w:rsidRPr="00305852">
        <w:rPr>
          <w:szCs w:val="24"/>
        </w:rPr>
        <w:t xml:space="preserve">Payroll taxes can be assessed as a percentage of payroll or as a fixed fee per worker. Source: OECD, </w:t>
      </w:r>
      <w:r w:rsidR="00EE4702" w:rsidRPr="00305852">
        <w:rPr>
          <w:i/>
          <w:iCs/>
          <w:szCs w:val="24"/>
        </w:rPr>
        <w:t>Revenue Statistics</w:t>
      </w:r>
      <w:r w:rsidR="00EE4702" w:rsidRPr="00305852">
        <w:rPr>
          <w:szCs w:val="24"/>
        </w:rPr>
        <w:t xml:space="preserve"> (database), doi: 10.1</w:t>
      </w:r>
      <w:r w:rsidRPr="00305852">
        <w:rPr>
          <w:szCs w:val="24"/>
        </w:rPr>
        <w:t>787/ctpa-rev-data-en [accessed 12 Dec</w:t>
      </w:r>
      <w:r w:rsidR="00EE4702" w:rsidRPr="00305852">
        <w:rPr>
          <w:szCs w:val="24"/>
        </w:rPr>
        <w:t xml:space="preserve"> 201</w:t>
      </w:r>
      <w:r w:rsidR="004E01F7" w:rsidRPr="00305852">
        <w:rPr>
          <w:szCs w:val="24"/>
        </w:rPr>
        <w:t xml:space="preserve">2]. </w:t>
      </w:r>
      <w:r w:rsidR="005E2B22" w:rsidRPr="00305852">
        <w:rPr>
          <w:szCs w:val="24"/>
        </w:rPr>
        <w:t>Years covered</w:t>
      </w:r>
      <w:r w:rsidR="004E01F7" w:rsidRPr="00305852">
        <w:rPr>
          <w:szCs w:val="24"/>
        </w:rPr>
        <w:t>: 1960</w:t>
      </w:r>
      <w:r w:rsidRPr="00305852">
        <w:rPr>
          <w:szCs w:val="24"/>
        </w:rPr>
        <w:t>-2011</w:t>
      </w:r>
      <w:r w:rsidR="00EE4702" w:rsidRPr="00305852">
        <w:rPr>
          <w:szCs w:val="24"/>
        </w:rPr>
        <w:t>.</w:t>
      </w:r>
    </w:p>
    <w:p w14:paraId="741E1363" w14:textId="77777777" w:rsidR="00D3714A" w:rsidRPr="007369C1" w:rsidRDefault="00D3714A" w:rsidP="00D64FDA">
      <w:pPr>
        <w:rPr>
          <w:snapToGrid w:val="0"/>
          <w:szCs w:val="24"/>
        </w:rPr>
      </w:pPr>
    </w:p>
    <w:p w14:paraId="40DAB287" w14:textId="77777777" w:rsidR="0056139A" w:rsidRPr="007369C1" w:rsidRDefault="0056139A" w:rsidP="00D64FDA">
      <w:pPr>
        <w:rPr>
          <w:snapToGrid w:val="0"/>
          <w:szCs w:val="24"/>
        </w:rPr>
      </w:pPr>
    </w:p>
    <w:p w14:paraId="20FFBEBC" w14:textId="7616AFD7" w:rsidR="00392300" w:rsidRPr="007369C1" w:rsidRDefault="00392300" w:rsidP="00D10322">
      <w:pPr>
        <w:pStyle w:val="af6"/>
        <w:numPr>
          <w:ilvl w:val="0"/>
          <w:numId w:val="1"/>
        </w:numPr>
        <w:rPr>
          <w:b/>
          <w:snapToGrid w:val="0"/>
          <w:szCs w:val="24"/>
        </w:rPr>
      </w:pPr>
      <w:r w:rsidRPr="007369C1">
        <w:rPr>
          <w:b/>
          <w:snapToGrid w:val="0"/>
          <w:szCs w:val="24"/>
        </w:rPr>
        <w:t>SOCIAL SPENDING, REVENUE, AND WELFARE STATE INSTITUTIONS DATA</w:t>
      </w:r>
    </w:p>
    <w:p w14:paraId="53120A01" w14:textId="77777777" w:rsidR="00D10322" w:rsidRPr="007369C1" w:rsidRDefault="00D10322" w:rsidP="00D10322">
      <w:pPr>
        <w:rPr>
          <w:b/>
          <w:snapToGrid w:val="0"/>
          <w:szCs w:val="24"/>
        </w:rPr>
      </w:pPr>
    </w:p>
    <w:p w14:paraId="74073760" w14:textId="4CD221C3" w:rsidR="00D10322" w:rsidRPr="007369C1" w:rsidRDefault="00D10322" w:rsidP="00D10322">
      <w:pPr>
        <w:rPr>
          <w:b/>
          <w:snapToGrid w:val="0"/>
          <w:szCs w:val="24"/>
        </w:rPr>
      </w:pPr>
      <w:r w:rsidRPr="007369C1">
        <w:rPr>
          <w:b/>
          <w:snapToGrid w:val="0"/>
          <w:szCs w:val="24"/>
        </w:rPr>
        <w:t xml:space="preserve">2.1 </w:t>
      </w:r>
      <w:r w:rsidR="00EE38D9" w:rsidRPr="007369C1">
        <w:rPr>
          <w:b/>
          <w:snapToGrid w:val="0"/>
          <w:szCs w:val="24"/>
        </w:rPr>
        <w:t>Social Policy</w:t>
      </w:r>
    </w:p>
    <w:p w14:paraId="210B97FC" w14:textId="77777777" w:rsidR="00670F1C" w:rsidRPr="007369C1" w:rsidRDefault="00670F1C" w:rsidP="00017521">
      <w:pPr>
        <w:rPr>
          <w:snapToGrid w:val="0"/>
          <w:szCs w:val="24"/>
          <w:highlight w:val="yellow"/>
          <w:lang w:eastAsia="ko-KR"/>
        </w:rPr>
      </w:pPr>
    </w:p>
    <w:p w14:paraId="54D26FB1" w14:textId="650BA3D7" w:rsidR="00A84F0B" w:rsidRPr="007369C1" w:rsidRDefault="009408FE" w:rsidP="009408FE">
      <w:pPr>
        <w:ind w:left="1440" w:hanging="1440"/>
        <w:rPr>
          <w:snapToGrid w:val="0"/>
          <w:szCs w:val="24"/>
          <w:lang w:eastAsia="ko-KR"/>
        </w:rPr>
      </w:pPr>
      <w:r w:rsidRPr="007369C1">
        <w:rPr>
          <w:snapToGrid w:val="0"/>
          <w:szCs w:val="24"/>
          <w:lang w:eastAsia="ko-KR"/>
        </w:rPr>
        <w:t>g</w:t>
      </w:r>
      <w:r w:rsidR="00226BF3" w:rsidRPr="007369C1">
        <w:rPr>
          <w:snapToGrid w:val="0"/>
          <w:szCs w:val="24"/>
          <w:lang w:eastAsia="ko-KR"/>
        </w:rPr>
        <w:t>en</w:t>
      </w:r>
      <w:r w:rsidRPr="007369C1">
        <w:rPr>
          <w:snapToGrid w:val="0"/>
          <w:szCs w:val="24"/>
          <w:lang w:eastAsia="ko-KR"/>
        </w:rPr>
        <w:tab/>
      </w:r>
      <w:r w:rsidR="007C6308" w:rsidRPr="007369C1">
        <w:rPr>
          <w:snapToGrid w:val="0"/>
          <w:szCs w:val="24"/>
          <w:lang w:eastAsia="ko-KR"/>
        </w:rPr>
        <w:t>Overall</w:t>
      </w:r>
      <w:r w:rsidR="00D55E24" w:rsidRPr="007369C1">
        <w:rPr>
          <w:snapToGrid w:val="0"/>
          <w:szCs w:val="24"/>
          <w:lang w:eastAsia="ko-KR"/>
        </w:rPr>
        <w:t xml:space="preserve"> benefit generosity, an index where higher values indicate</w:t>
      </w:r>
      <w:r w:rsidR="00763C3D" w:rsidRPr="007369C1">
        <w:rPr>
          <w:snapToGrid w:val="0"/>
          <w:szCs w:val="24"/>
          <w:lang w:eastAsia="ko-KR"/>
        </w:rPr>
        <w:t xml:space="preserve"> more generosity. </w:t>
      </w:r>
      <w:r w:rsidR="00226BF3" w:rsidRPr="007369C1">
        <w:rPr>
          <w:snapToGrid w:val="0"/>
          <w:szCs w:val="24"/>
          <w:lang w:eastAsia="ko-KR"/>
        </w:rPr>
        <w:t>This variable is equal to the su</w:t>
      </w:r>
      <w:r w:rsidR="000F62CC" w:rsidRPr="007369C1">
        <w:rPr>
          <w:snapToGrid w:val="0"/>
          <w:szCs w:val="24"/>
          <w:lang w:eastAsia="ko-KR"/>
        </w:rPr>
        <w:t>m of uegen, si</w:t>
      </w:r>
      <w:r w:rsidR="00D55E24" w:rsidRPr="007369C1">
        <w:rPr>
          <w:snapToGrid w:val="0"/>
          <w:szCs w:val="24"/>
          <w:lang w:eastAsia="ko-KR"/>
        </w:rPr>
        <w:t>ckgen, and pengen and represents</w:t>
      </w:r>
      <w:r w:rsidR="000F62CC" w:rsidRPr="007369C1">
        <w:rPr>
          <w:snapToGrid w:val="0"/>
          <w:szCs w:val="24"/>
          <w:lang w:eastAsia="ko-KR"/>
        </w:rPr>
        <w:t xml:space="preserve"> a</w:t>
      </w:r>
      <w:r w:rsidR="00D55E24" w:rsidRPr="007369C1">
        <w:rPr>
          <w:snapToGrid w:val="0"/>
          <w:szCs w:val="24"/>
          <w:lang w:eastAsia="ko-KR"/>
        </w:rPr>
        <w:t xml:space="preserve"> slightly modified version of G</w:t>
      </w:r>
      <w:r w:rsidR="00D55E24" w:rsidRPr="00F37493">
        <w:rPr>
          <w:color w:val="000000"/>
          <w:szCs w:val="24"/>
        </w:rPr>
        <w:t>ø</w:t>
      </w:r>
      <w:r w:rsidR="000F62CC" w:rsidRPr="007369C1">
        <w:rPr>
          <w:snapToGrid w:val="0"/>
          <w:szCs w:val="24"/>
          <w:lang w:eastAsia="ko-KR"/>
        </w:rPr>
        <w:t>sta Esping-Andersen’s decommodification index.</w:t>
      </w:r>
      <w:r w:rsidR="00226BF3" w:rsidRPr="007369C1">
        <w:rPr>
          <w:snapToGrid w:val="0"/>
          <w:szCs w:val="24"/>
          <w:lang w:eastAsia="ko-KR"/>
        </w:rPr>
        <w:t xml:space="preserve"> Source: </w:t>
      </w:r>
      <w:r w:rsidR="004F6F1C" w:rsidRPr="007369C1">
        <w:rPr>
          <w:snapToGrid w:val="0"/>
          <w:szCs w:val="24"/>
          <w:lang w:eastAsia="ko-KR"/>
        </w:rPr>
        <w:t>Scruggs</w:t>
      </w:r>
      <w:r w:rsidR="00226BF3" w:rsidRPr="007369C1">
        <w:rPr>
          <w:snapToGrid w:val="0"/>
          <w:szCs w:val="24"/>
          <w:lang w:eastAsia="ko-KR"/>
        </w:rPr>
        <w:t>, Lyle. 20</w:t>
      </w:r>
      <w:r w:rsidR="009534EF" w:rsidRPr="007369C1">
        <w:rPr>
          <w:snapToGrid w:val="0"/>
          <w:szCs w:val="24"/>
          <w:lang w:eastAsia="ko-KR"/>
        </w:rPr>
        <w:t>1</w:t>
      </w:r>
      <w:r w:rsidR="008D6A84" w:rsidRPr="007369C1">
        <w:rPr>
          <w:snapToGrid w:val="0"/>
          <w:szCs w:val="24"/>
          <w:lang w:eastAsia="ko-KR"/>
        </w:rPr>
        <w:t>3</w:t>
      </w:r>
      <w:r w:rsidR="00226BF3" w:rsidRPr="007369C1">
        <w:rPr>
          <w:snapToGrid w:val="0"/>
          <w:szCs w:val="24"/>
          <w:lang w:eastAsia="ko-KR"/>
        </w:rPr>
        <w:t xml:space="preserve">. </w:t>
      </w:r>
      <w:r w:rsidR="00226BF3" w:rsidRPr="007369C1">
        <w:rPr>
          <w:i/>
          <w:snapToGrid w:val="0"/>
          <w:szCs w:val="24"/>
          <w:lang w:eastAsia="ko-KR"/>
        </w:rPr>
        <w:t xml:space="preserve">Comparative </w:t>
      </w:r>
      <w:r w:rsidR="004F6F1C" w:rsidRPr="007369C1">
        <w:rPr>
          <w:i/>
          <w:snapToGrid w:val="0"/>
          <w:szCs w:val="24"/>
          <w:lang w:eastAsia="ko-KR"/>
        </w:rPr>
        <w:t>W</w:t>
      </w:r>
      <w:r w:rsidR="00226BF3" w:rsidRPr="007369C1">
        <w:rPr>
          <w:i/>
          <w:snapToGrid w:val="0"/>
          <w:szCs w:val="24"/>
          <w:lang w:eastAsia="ko-KR"/>
        </w:rPr>
        <w:t>elfare Entitlements Datas</w:t>
      </w:r>
      <w:r w:rsidR="004F6F1C" w:rsidRPr="007369C1">
        <w:rPr>
          <w:i/>
          <w:snapToGrid w:val="0"/>
          <w:szCs w:val="24"/>
          <w:lang w:eastAsia="ko-KR"/>
        </w:rPr>
        <w:t>et</w:t>
      </w:r>
      <w:r w:rsidR="0036681A" w:rsidRPr="007369C1">
        <w:rPr>
          <w:i/>
          <w:snapToGrid w:val="0"/>
          <w:szCs w:val="24"/>
          <w:lang w:eastAsia="ko-KR"/>
        </w:rPr>
        <w:t xml:space="preserve"> 2</w:t>
      </w:r>
      <w:r w:rsidR="00D55E24" w:rsidRPr="007369C1">
        <w:rPr>
          <w:snapToGrid w:val="0"/>
          <w:szCs w:val="24"/>
          <w:lang w:eastAsia="ko-KR"/>
        </w:rPr>
        <w:t>,</w:t>
      </w:r>
      <w:r w:rsidR="004F6F1C" w:rsidRPr="007369C1">
        <w:rPr>
          <w:snapToGrid w:val="0"/>
          <w:szCs w:val="24"/>
          <w:lang w:eastAsia="ko-KR"/>
        </w:rPr>
        <w:t xml:space="preserve">Version </w:t>
      </w:r>
      <w:r w:rsidR="009534EF" w:rsidRPr="007369C1">
        <w:rPr>
          <w:snapToGrid w:val="0"/>
          <w:szCs w:val="24"/>
          <w:lang w:eastAsia="ko-KR"/>
        </w:rPr>
        <w:t>2014-03</w:t>
      </w:r>
      <w:r w:rsidR="004F6F1C" w:rsidRPr="007369C1">
        <w:rPr>
          <w:snapToGrid w:val="0"/>
          <w:szCs w:val="24"/>
          <w:lang w:eastAsia="ko-KR"/>
        </w:rPr>
        <w:t>.</w:t>
      </w:r>
      <w:r w:rsidR="00226BF3" w:rsidRPr="007369C1">
        <w:rPr>
          <w:snapToGrid w:val="0"/>
          <w:szCs w:val="24"/>
          <w:lang w:eastAsia="ko-KR"/>
        </w:rPr>
        <w:t xml:space="preserve"> </w:t>
      </w:r>
      <w:r w:rsidR="00443A95" w:rsidRPr="007369C1">
        <w:rPr>
          <w:snapToGrid w:val="0"/>
          <w:szCs w:val="24"/>
          <w:lang w:eastAsia="ko-KR"/>
        </w:rPr>
        <w:t xml:space="preserve">Missing: Luxembourg. </w:t>
      </w:r>
      <w:r w:rsidR="005E2B22" w:rsidRPr="007369C1">
        <w:rPr>
          <w:szCs w:val="24"/>
        </w:rPr>
        <w:t>Years covered</w:t>
      </w:r>
      <w:r w:rsidR="00C00DAC" w:rsidRPr="007369C1">
        <w:rPr>
          <w:szCs w:val="24"/>
        </w:rPr>
        <w:t>: 1971-20</w:t>
      </w:r>
      <w:r w:rsidR="009534EF" w:rsidRPr="007369C1">
        <w:rPr>
          <w:szCs w:val="24"/>
        </w:rPr>
        <w:t>10</w:t>
      </w:r>
      <w:r w:rsidR="00C00DAC" w:rsidRPr="007369C1">
        <w:rPr>
          <w:szCs w:val="24"/>
        </w:rPr>
        <w:t>.</w:t>
      </w:r>
      <w:r w:rsidR="007E5595" w:rsidRPr="007369C1">
        <w:rPr>
          <w:szCs w:val="24"/>
        </w:rPr>
        <w:t xml:space="preserve"> Note: Scruggs</w:t>
      </w:r>
      <w:r w:rsidR="009534EF" w:rsidRPr="007369C1">
        <w:rPr>
          <w:szCs w:val="24"/>
        </w:rPr>
        <w:t xml:space="preserve">’ </w:t>
      </w:r>
      <w:r w:rsidR="007E5595" w:rsidRPr="007369C1">
        <w:rPr>
          <w:szCs w:val="24"/>
        </w:rPr>
        <w:t>CWED</w:t>
      </w:r>
      <w:r w:rsidR="00DF23D8" w:rsidRPr="007369C1">
        <w:rPr>
          <w:szCs w:val="24"/>
        </w:rPr>
        <w:t>2</w:t>
      </w:r>
      <w:r w:rsidR="007E5595" w:rsidRPr="007369C1">
        <w:rPr>
          <w:szCs w:val="24"/>
        </w:rPr>
        <w:t xml:space="preserve"> dataset</w:t>
      </w:r>
      <w:r w:rsidR="009534EF" w:rsidRPr="007369C1">
        <w:rPr>
          <w:szCs w:val="24"/>
        </w:rPr>
        <w:t xml:space="preserve"> is available at:</w:t>
      </w:r>
      <w:r w:rsidR="007E5595" w:rsidRPr="007369C1">
        <w:rPr>
          <w:szCs w:val="24"/>
        </w:rPr>
        <w:t xml:space="preserve"> </w:t>
      </w:r>
      <w:hyperlink r:id="rId11" w:history="1">
        <w:r w:rsidR="007E5595" w:rsidRPr="007369C1">
          <w:rPr>
            <w:rStyle w:val="a4"/>
            <w:szCs w:val="24"/>
          </w:rPr>
          <w:t>http://cwed2.org/</w:t>
        </w:r>
      </w:hyperlink>
      <w:r w:rsidR="007E5595" w:rsidRPr="007369C1">
        <w:rPr>
          <w:szCs w:val="24"/>
        </w:rPr>
        <w:t>.</w:t>
      </w:r>
    </w:p>
    <w:p w14:paraId="2813CEA4" w14:textId="77777777" w:rsidR="00A84F0B" w:rsidRPr="007369C1" w:rsidRDefault="00A84F0B" w:rsidP="00FF0E66">
      <w:pPr>
        <w:ind w:left="1440" w:hanging="1440"/>
        <w:rPr>
          <w:snapToGrid w:val="0"/>
          <w:szCs w:val="24"/>
          <w:lang w:eastAsia="ko-KR"/>
        </w:rPr>
      </w:pPr>
    </w:p>
    <w:p w14:paraId="1AEB2E4A" w14:textId="3DBD2582" w:rsidR="00A84F0B" w:rsidRPr="007369C1" w:rsidRDefault="00A07DEB" w:rsidP="00FF0E66">
      <w:pPr>
        <w:ind w:left="1440" w:hanging="1440"/>
        <w:rPr>
          <w:snapToGrid w:val="0"/>
          <w:szCs w:val="24"/>
          <w:lang w:eastAsia="ko-KR"/>
        </w:rPr>
      </w:pPr>
      <w:r w:rsidRPr="007369C1">
        <w:rPr>
          <w:snapToGrid w:val="0"/>
          <w:szCs w:val="24"/>
          <w:lang w:eastAsia="ko-KR"/>
        </w:rPr>
        <w:t>uegen</w:t>
      </w:r>
      <w:r w:rsidR="00A84F0B" w:rsidRPr="007369C1">
        <w:rPr>
          <w:snapToGrid w:val="0"/>
          <w:szCs w:val="24"/>
          <w:lang w:eastAsia="ko-KR"/>
        </w:rPr>
        <w:tab/>
      </w:r>
      <w:r w:rsidR="00B42D67" w:rsidRPr="007369C1">
        <w:rPr>
          <w:snapToGrid w:val="0"/>
          <w:szCs w:val="24"/>
          <w:lang w:eastAsia="ko-KR"/>
        </w:rPr>
        <w:t>Unemployment</w:t>
      </w:r>
      <w:r w:rsidR="000F62CC" w:rsidRPr="007369C1">
        <w:rPr>
          <w:snapToGrid w:val="0"/>
          <w:szCs w:val="24"/>
          <w:lang w:eastAsia="ko-KR"/>
        </w:rPr>
        <w:t xml:space="preserve"> benefit generosity, an inde</w:t>
      </w:r>
      <w:r w:rsidR="00D55E24" w:rsidRPr="007369C1">
        <w:rPr>
          <w:snapToGrid w:val="0"/>
          <w:szCs w:val="24"/>
          <w:lang w:eastAsia="ko-KR"/>
        </w:rPr>
        <w:t>x where</w:t>
      </w:r>
      <w:r w:rsidR="00B42D67" w:rsidRPr="007369C1">
        <w:rPr>
          <w:snapToGrid w:val="0"/>
          <w:szCs w:val="24"/>
          <w:lang w:eastAsia="ko-KR"/>
        </w:rPr>
        <w:t xml:space="preserve"> higher values indicate</w:t>
      </w:r>
      <w:r w:rsidR="000F62CC" w:rsidRPr="007369C1">
        <w:rPr>
          <w:snapToGrid w:val="0"/>
          <w:szCs w:val="24"/>
          <w:lang w:eastAsia="ko-KR"/>
        </w:rPr>
        <w:t xml:space="preserve"> more generosity. </w:t>
      </w:r>
      <w:r w:rsidR="00443A95" w:rsidRPr="007369C1">
        <w:rPr>
          <w:snapToGrid w:val="0"/>
          <w:szCs w:val="24"/>
          <w:lang w:eastAsia="ko-KR"/>
        </w:rPr>
        <w:t xml:space="preserve">Missing: Luxembourg. </w:t>
      </w:r>
      <w:r w:rsidR="00226BF3" w:rsidRPr="007369C1">
        <w:rPr>
          <w:snapToGrid w:val="0"/>
          <w:szCs w:val="24"/>
          <w:lang w:eastAsia="ko-KR"/>
        </w:rPr>
        <w:t>Source: see gen</w:t>
      </w:r>
      <w:r w:rsidR="008A2AF7" w:rsidRPr="007369C1">
        <w:rPr>
          <w:snapToGrid w:val="0"/>
          <w:szCs w:val="24"/>
          <w:lang w:eastAsia="ko-KR"/>
        </w:rPr>
        <w:t>.</w:t>
      </w:r>
      <w:r w:rsidR="00C00DAC" w:rsidRPr="007369C1">
        <w:rPr>
          <w:snapToGrid w:val="0"/>
          <w:szCs w:val="24"/>
          <w:lang w:eastAsia="ko-KR"/>
        </w:rPr>
        <w:t xml:space="preserve"> </w:t>
      </w:r>
      <w:r w:rsidR="005E2B22" w:rsidRPr="007369C1">
        <w:rPr>
          <w:szCs w:val="24"/>
        </w:rPr>
        <w:t>Years covered</w:t>
      </w:r>
      <w:r w:rsidR="00C00DAC" w:rsidRPr="007369C1">
        <w:rPr>
          <w:szCs w:val="24"/>
        </w:rPr>
        <w:t>: 1971-20</w:t>
      </w:r>
      <w:r w:rsidR="009534EF" w:rsidRPr="007369C1">
        <w:rPr>
          <w:szCs w:val="24"/>
        </w:rPr>
        <w:t>11</w:t>
      </w:r>
      <w:r w:rsidR="00C00DAC" w:rsidRPr="007369C1">
        <w:rPr>
          <w:szCs w:val="24"/>
        </w:rPr>
        <w:t>.</w:t>
      </w:r>
    </w:p>
    <w:p w14:paraId="4B5B9603" w14:textId="77777777" w:rsidR="00A84F0B" w:rsidRPr="007369C1" w:rsidRDefault="00A84F0B" w:rsidP="00FF0E66">
      <w:pPr>
        <w:ind w:left="1440" w:hanging="1440"/>
        <w:rPr>
          <w:snapToGrid w:val="0"/>
          <w:szCs w:val="24"/>
          <w:lang w:eastAsia="ko-KR"/>
        </w:rPr>
      </w:pPr>
    </w:p>
    <w:p w14:paraId="1396D5B9" w14:textId="2318AB38" w:rsidR="00A84F0B" w:rsidRPr="007369C1" w:rsidRDefault="00A07DEB" w:rsidP="00FF0E66">
      <w:pPr>
        <w:ind w:left="1440" w:hanging="1440"/>
        <w:rPr>
          <w:snapToGrid w:val="0"/>
          <w:szCs w:val="24"/>
          <w:lang w:eastAsia="ko-KR"/>
        </w:rPr>
      </w:pPr>
      <w:r w:rsidRPr="007369C1">
        <w:rPr>
          <w:snapToGrid w:val="0"/>
          <w:szCs w:val="24"/>
          <w:lang w:eastAsia="ko-KR"/>
        </w:rPr>
        <w:t>sickgen</w:t>
      </w:r>
      <w:r w:rsidR="00A84F0B" w:rsidRPr="007369C1">
        <w:rPr>
          <w:snapToGrid w:val="0"/>
          <w:szCs w:val="24"/>
          <w:lang w:eastAsia="ko-KR"/>
        </w:rPr>
        <w:tab/>
      </w:r>
      <w:r w:rsidR="00B42D67" w:rsidRPr="007369C1">
        <w:rPr>
          <w:snapToGrid w:val="0"/>
          <w:szCs w:val="24"/>
          <w:lang w:eastAsia="ko-KR"/>
        </w:rPr>
        <w:t>Sickness benefit generosity, an inde</w:t>
      </w:r>
      <w:r w:rsidR="00D55E24" w:rsidRPr="007369C1">
        <w:rPr>
          <w:snapToGrid w:val="0"/>
          <w:szCs w:val="24"/>
          <w:lang w:eastAsia="ko-KR"/>
        </w:rPr>
        <w:t>x where</w:t>
      </w:r>
      <w:r w:rsidR="00B42D67" w:rsidRPr="007369C1">
        <w:rPr>
          <w:snapToGrid w:val="0"/>
          <w:szCs w:val="24"/>
          <w:lang w:eastAsia="ko-KR"/>
        </w:rPr>
        <w:t xml:space="preserve"> higher values indicate more generosity. </w:t>
      </w:r>
      <w:r w:rsidR="00443A95" w:rsidRPr="007369C1">
        <w:rPr>
          <w:snapToGrid w:val="0"/>
          <w:szCs w:val="24"/>
          <w:lang w:eastAsia="ko-KR"/>
        </w:rPr>
        <w:t xml:space="preserve">Missing: Luxembourg. </w:t>
      </w:r>
      <w:r w:rsidR="005E2B22" w:rsidRPr="007369C1">
        <w:rPr>
          <w:szCs w:val="24"/>
        </w:rPr>
        <w:t>Years covered</w:t>
      </w:r>
      <w:r w:rsidR="00C00DAC" w:rsidRPr="007369C1">
        <w:rPr>
          <w:szCs w:val="24"/>
        </w:rPr>
        <w:t>: 1971-20</w:t>
      </w:r>
      <w:r w:rsidR="009534EF" w:rsidRPr="007369C1">
        <w:rPr>
          <w:szCs w:val="24"/>
        </w:rPr>
        <w:t>11</w:t>
      </w:r>
      <w:r w:rsidR="00C00DAC" w:rsidRPr="007369C1">
        <w:rPr>
          <w:szCs w:val="24"/>
        </w:rPr>
        <w:t>.</w:t>
      </w:r>
    </w:p>
    <w:p w14:paraId="1C91CB83" w14:textId="77777777" w:rsidR="00A84F0B" w:rsidRPr="007369C1" w:rsidRDefault="00A84F0B" w:rsidP="00FF0E66">
      <w:pPr>
        <w:ind w:left="1440" w:hanging="1440"/>
        <w:rPr>
          <w:snapToGrid w:val="0"/>
          <w:szCs w:val="24"/>
          <w:lang w:eastAsia="ko-KR"/>
        </w:rPr>
      </w:pPr>
    </w:p>
    <w:p w14:paraId="74473ABD" w14:textId="3CC96C6A" w:rsidR="00110CC3" w:rsidRPr="007369C1" w:rsidRDefault="00A07DEB" w:rsidP="00FF0E66">
      <w:pPr>
        <w:ind w:left="1440" w:hanging="1440"/>
        <w:rPr>
          <w:szCs w:val="24"/>
        </w:rPr>
      </w:pPr>
      <w:r w:rsidRPr="007369C1">
        <w:rPr>
          <w:snapToGrid w:val="0"/>
          <w:szCs w:val="24"/>
          <w:lang w:eastAsia="ko-KR"/>
        </w:rPr>
        <w:t>pengen</w:t>
      </w:r>
      <w:r w:rsidR="007C6308" w:rsidRPr="007369C1">
        <w:rPr>
          <w:snapToGrid w:val="0"/>
          <w:szCs w:val="24"/>
          <w:lang w:eastAsia="ko-KR"/>
        </w:rPr>
        <w:tab/>
      </w:r>
      <w:r w:rsidR="00031D95" w:rsidRPr="007369C1">
        <w:rPr>
          <w:snapToGrid w:val="0"/>
          <w:szCs w:val="24"/>
          <w:lang w:eastAsia="ko-KR"/>
        </w:rPr>
        <w:t>Pension</w:t>
      </w:r>
      <w:r w:rsidR="00B42D67" w:rsidRPr="007369C1">
        <w:rPr>
          <w:snapToGrid w:val="0"/>
          <w:szCs w:val="24"/>
          <w:lang w:eastAsia="ko-KR"/>
        </w:rPr>
        <w:t xml:space="preserve"> benefit generosity, an index in which higher values indicate more generosity. </w:t>
      </w:r>
      <w:r w:rsidR="004F6F1C" w:rsidRPr="007369C1">
        <w:rPr>
          <w:snapToGrid w:val="0"/>
          <w:szCs w:val="24"/>
          <w:lang w:eastAsia="ko-KR"/>
        </w:rPr>
        <w:t xml:space="preserve">Source: see </w:t>
      </w:r>
      <w:r w:rsidR="009534EF" w:rsidRPr="007369C1">
        <w:rPr>
          <w:snapToGrid w:val="0"/>
          <w:szCs w:val="24"/>
          <w:lang w:eastAsia="ko-KR"/>
        </w:rPr>
        <w:t>gen</w:t>
      </w:r>
      <w:r w:rsidR="008A2AF7" w:rsidRPr="007369C1">
        <w:rPr>
          <w:snapToGrid w:val="0"/>
          <w:szCs w:val="24"/>
          <w:lang w:eastAsia="ko-KR"/>
        </w:rPr>
        <w:t>.</w:t>
      </w:r>
      <w:r w:rsidR="00C00DAC" w:rsidRPr="007369C1">
        <w:rPr>
          <w:snapToGrid w:val="0"/>
          <w:szCs w:val="24"/>
          <w:lang w:eastAsia="ko-KR"/>
        </w:rPr>
        <w:t xml:space="preserve"> </w:t>
      </w:r>
      <w:r w:rsidR="00443A95" w:rsidRPr="007369C1">
        <w:rPr>
          <w:snapToGrid w:val="0"/>
          <w:szCs w:val="24"/>
          <w:lang w:eastAsia="ko-KR"/>
        </w:rPr>
        <w:t xml:space="preserve">Missing: Luxembourg. </w:t>
      </w:r>
      <w:r w:rsidR="005E2B22" w:rsidRPr="007369C1">
        <w:rPr>
          <w:szCs w:val="24"/>
        </w:rPr>
        <w:t>Years covered</w:t>
      </w:r>
      <w:r w:rsidR="00C00DAC" w:rsidRPr="007369C1">
        <w:rPr>
          <w:szCs w:val="24"/>
        </w:rPr>
        <w:t>: 1971-20</w:t>
      </w:r>
      <w:r w:rsidR="009534EF" w:rsidRPr="007369C1">
        <w:rPr>
          <w:szCs w:val="24"/>
        </w:rPr>
        <w:t>10</w:t>
      </w:r>
      <w:r w:rsidR="00C00DAC" w:rsidRPr="007369C1">
        <w:rPr>
          <w:szCs w:val="24"/>
        </w:rPr>
        <w:t>.</w:t>
      </w:r>
    </w:p>
    <w:p w14:paraId="4BC03F72" w14:textId="77777777" w:rsidR="007C6308" w:rsidRPr="007369C1" w:rsidRDefault="007C6308" w:rsidP="00FF0E66">
      <w:pPr>
        <w:ind w:left="1440" w:hanging="1440"/>
        <w:rPr>
          <w:snapToGrid w:val="0"/>
          <w:szCs w:val="24"/>
          <w:lang w:eastAsia="ko-KR"/>
        </w:rPr>
      </w:pPr>
    </w:p>
    <w:p w14:paraId="1696C585" w14:textId="77777777" w:rsidR="009F4609" w:rsidRPr="00305852" w:rsidRDefault="009F4609" w:rsidP="009F4609">
      <w:pPr>
        <w:widowControl w:val="0"/>
        <w:autoSpaceDE w:val="0"/>
        <w:autoSpaceDN w:val="0"/>
        <w:adjustRightInd w:val="0"/>
        <w:spacing w:after="240"/>
        <w:ind w:left="1440" w:hanging="1440"/>
        <w:contextualSpacing/>
        <w:rPr>
          <w:szCs w:val="24"/>
        </w:rPr>
      </w:pPr>
      <w:r w:rsidRPr="00305852">
        <w:rPr>
          <w:szCs w:val="24"/>
        </w:rPr>
        <w:t>unempsi</w:t>
      </w:r>
      <w:r w:rsidRPr="00305852">
        <w:rPr>
          <w:szCs w:val="24"/>
        </w:rPr>
        <w:tab/>
        <w:t xml:space="preserve">Net replacement rate of the benefit from unemployment insurance for an average production worker, in a single-person household. This is the ratio of the net unemployment insurance benefit to net income earning at the average wage level for a production worker. Note: A systematic calculation error in the data for Spain has been corrected. Source: van Vliet and Koen Caminada, </w:t>
      </w:r>
      <w:r w:rsidRPr="00305852">
        <w:rPr>
          <w:i/>
          <w:szCs w:val="24"/>
        </w:rPr>
        <w:t>Unemployment Replacement Rates Dataset among 34 Welfare States, 1971-2009, an Update, Extension and Modification of the Scruggs’ Welfare State Entitlements Data Set</w:t>
      </w:r>
      <w:r w:rsidRPr="00305852">
        <w:rPr>
          <w:szCs w:val="24"/>
        </w:rPr>
        <w:t>. Years covered: 1970-2009.</w:t>
      </w:r>
    </w:p>
    <w:p w14:paraId="3124314B" w14:textId="77777777" w:rsidR="009F4609" w:rsidRPr="00305852" w:rsidRDefault="009F4609" w:rsidP="009F4609">
      <w:pPr>
        <w:widowControl w:val="0"/>
        <w:autoSpaceDE w:val="0"/>
        <w:autoSpaceDN w:val="0"/>
        <w:adjustRightInd w:val="0"/>
        <w:spacing w:after="240"/>
        <w:ind w:left="1440" w:hanging="1440"/>
        <w:contextualSpacing/>
        <w:rPr>
          <w:szCs w:val="24"/>
        </w:rPr>
      </w:pPr>
    </w:p>
    <w:p w14:paraId="5483EA01" w14:textId="77777777" w:rsidR="009F4609" w:rsidRPr="00305852" w:rsidRDefault="009F4609" w:rsidP="009F4609">
      <w:pPr>
        <w:widowControl w:val="0"/>
        <w:autoSpaceDE w:val="0"/>
        <w:autoSpaceDN w:val="0"/>
        <w:adjustRightInd w:val="0"/>
        <w:spacing w:after="240"/>
        <w:ind w:left="1440" w:hanging="1440"/>
        <w:contextualSpacing/>
        <w:rPr>
          <w:szCs w:val="24"/>
        </w:rPr>
      </w:pPr>
      <w:r w:rsidRPr="00305852">
        <w:rPr>
          <w:rFonts w:eastAsia="Times New Roman"/>
          <w:color w:val="000000"/>
          <w:szCs w:val="24"/>
        </w:rPr>
        <w:t>unempco</w:t>
      </w:r>
      <w:r w:rsidRPr="00305852">
        <w:rPr>
          <w:rFonts w:eastAsia="Times New Roman"/>
          <w:color w:val="000000"/>
          <w:szCs w:val="24"/>
        </w:rPr>
        <w:tab/>
      </w:r>
      <w:r w:rsidRPr="00305852">
        <w:rPr>
          <w:szCs w:val="24"/>
        </w:rPr>
        <w:t>Net replacement rate of the benefit from unemployment insurance for an average production worker, in a household with a one-earner couple and two dependent children. Source: see unempsi. Years covered: 1970-2009.</w:t>
      </w:r>
    </w:p>
    <w:p w14:paraId="63B50772" w14:textId="77777777" w:rsidR="009F4609" w:rsidRPr="007369C1" w:rsidRDefault="009F4609" w:rsidP="009F4609">
      <w:pPr>
        <w:ind w:left="1440" w:hanging="1440"/>
        <w:rPr>
          <w:snapToGrid w:val="0"/>
          <w:szCs w:val="24"/>
        </w:rPr>
      </w:pPr>
    </w:p>
    <w:p w14:paraId="76C29707" w14:textId="77777777" w:rsidR="006D5E61" w:rsidRPr="00305852" w:rsidRDefault="006D5E61" w:rsidP="006D5E61">
      <w:pPr>
        <w:ind w:left="1440" w:hanging="1440"/>
        <w:rPr>
          <w:szCs w:val="24"/>
        </w:rPr>
      </w:pPr>
      <w:r w:rsidRPr="00305852">
        <w:rPr>
          <w:szCs w:val="24"/>
        </w:rPr>
        <w:t xml:space="preserve">rr1y_23 </w:t>
      </w:r>
      <w:r w:rsidRPr="00305852">
        <w:rPr>
          <w:szCs w:val="24"/>
        </w:rPr>
        <w:tab/>
        <w:t xml:space="preserve">Gross replacement rate of unemployment insurance for the first year of unemployment. The replacement rate is calculated as the average annual benefit </w:t>
      </w:r>
      <w:r w:rsidRPr="00305852">
        <w:rPr>
          <w:szCs w:val="24"/>
        </w:rPr>
        <w:lastRenderedPageBreak/>
        <w:t>received by workers associated with three different family types (single, married with a dependent spouse, married with a working spouse) as a share of two-thirds of the average annual earnings for a production worker. Source see smbe. Years covered: 1961-2007.</w:t>
      </w:r>
    </w:p>
    <w:p w14:paraId="2228D89D" w14:textId="77777777" w:rsidR="006D5E61" w:rsidRPr="00305852" w:rsidRDefault="006D5E61" w:rsidP="006D5E61">
      <w:pPr>
        <w:ind w:left="1440" w:hanging="1440"/>
        <w:rPr>
          <w:szCs w:val="24"/>
        </w:rPr>
      </w:pPr>
    </w:p>
    <w:p w14:paraId="4D82A2B4" w14:textId="140AB643" w:rsidR="006D5E61" w:rsidRPr="00305852" w:rsidRDefault="006D5E61" w:rsidP="006D5E61">
      <w:pPr>
        <w:ind w:left="1440" w:hanging="1440"/>
        <w:rPr>
          <w:szCs w:val="24"/>
        </w:rPr>
      </w:pPr>
      <w:r w:rsidRPr="00305852">
        <w:rPr>
          <w:szCs w:val="24"/>
        </w:rPr>
        <w:t xml:space="preserve">rr45y_23 </w:t>
      </w:r>
      <w:r w:rsidRPr="00305852">
        <w:rPr>
          <w:szCs w:val="24"/>
        </w:rPr>
        <w:tab/>
        <w:t>Gross replacement rate of unemployment insurance for the fourth and fifth years of unemployment. The replacement rate is calculated as the average annual benefit received by workers associated with three different family types (single, married with a dependent spouse, married with a working spouse) as a share of two-thirds of the average annual earnings for a production worker. Source: see smbe. Years covered: 1961-2007.</w:t>
      </w:r>
    </w:p>
    <w:p w14:paraId="48BFAFBF" w14:textId="5CD10093" w:rsidR="00FD70C9" w:rsidRPr="007369C1" w:rsidRDefault="00FD70C9" w:rsidP="00FD70C9">
      <w:pPr>
        <w:ind w:left="1440" w:hanging="1440"/>
        <w:rPr>
          <w:szCs w:val="24"/>
          <w:highlight w:val="yellow"/>
        </w:rPr>
      </w:pPr>
      <w:r w:rsidRPr="007369C1">
        <w:rPr>
          <w:snapToGrid w:val="0"/>
          <w:szCs w:val="24"/>
        </w:rPr>
        <w:t>smbe</w:t>
      </w:r>
      <w:r w:rsidRPr="007369C1">
        <w:rPr>
          <w:snapToGrid w:val="0"/>
          <w:szCs w:val="24"/>
        </w:rPr>
        <w:tab/>
        <w:t xml:space="preserve">A summary measure of the gross replacement rate for unemployment insurance. The replacement rate is calculated as the average annual benefit received by workers associated with three different family types (single, married with a dependent spouse, married with a working spouse) at two levels of earnings (67% and 100% of average annual earnings for a production worker) for three different durations (1 year, 2-3 years, and 4-5 years). </w:t>
      </w:r>
      <w:r w:rsidRPr="00305852">
        <w:rPr>
          <w:szCs w:val="24"/>
        </w:rPr>
        <w:t xml:space="preserve">Source: OECD, </w:t>
      </w:r>
      <w:r w:rsidRPr="00305852">
        <w:rPr>
          <w:i/>
          <w:iCs/>
          <w:szCs w:val="24"/>
        </w:rPr>
        <w:t>Database on Benefit Entitlements and Gross Replacement Rates</w:t>
      </w:r>
      <w:r w:rsidRPr="00305852">
        <w:rPr>
          <w:szCs w:val="24"/>
        </w:rPr>
        <w:t xml:space="preserve"> [received 21 Oct 2011]. Years covered: 1961-2007.</w:t>
      </w:r>
    </w:p>
    <w:p w14:paraId="702FB0F7" w14:textId="77777777" w:rsidR="006D5E61" w:rsidRPr="007369C1" w:rsidRDefault="006D5E61" w:rsidP="006D5E61">
      <w:pPr>
        <w:ind w:left="1440" w:hanging="1440"/>
        <w:rPr>
          <w:snapToGrid w:val="0"/>
          <w:szCs w:val="24"/>
        </w:rPr>
      </w:pPr>
    </w:p>
    <w:p w14:paraId="294EE224" w14:textId="0A088FE4" w:rsidR="00392300" w:rsidRPr="007369C1" w:rsidRDefault="00A07DEB" w:rsidP="00FF0E66">
      <w:pPr>
        <w:ind w:left="1440" w:hanging="1440"/>
        <w:rPr>
          <w:szCs w:val="24"/>
        </w:rPr>
      </w:pPr>
      <w:r w:rsidRPr="007369C1">
        <w:rPr>
          <w:snapToGrid w:val="0"/>
          <w:szCs w:val="24"/>
        </w:rPr>
        <w:t>sstran</w:t>
      </w:r>
      <w:r w:rsidR="00392300" w:rsidRPr="007369C1">
        <w:rPr>
          <w:snapToGrid w:val="0"/>
          <w:szCs w:val="24"/>
        </w:rPr>
        <w:t xml:space="preserve"> </w:t>
      </w:r>
      <w:r w:rsidR="00392300" w:rsidRPr="007369C1">
        <w:rPr>
          <w:snapToGrid w:val="0"/>
          <w:szCs w:val="24"/>
        </w:rPr>
        <w:tab/>
      </w:r>
      <w:r w:rsidR="007602D3" w:rsidRPr="007369C1">
        <w:rPr>
          <w:snapToGrid w:val="0"/>
          <w:szCs w:val="24"/>
        </w:rPr>
        <w:t>Public expenditure on s</w:t>
      </w:r>
      <w:r w:rsidR="000E4B85" w:rsidRPr="007369C1">
        <w:rPr>
          <w:snapToGrid w:val="0"/>
          <w:szCs w:val="24"/>
        </w:rPr>
        <w:t>ocial benefits</w:t>
      </w:r>
      <w:r w:rsidR="007602D3" w:rsidRPr="007369C1">
        <w:rPr>
          <w:snapToGrid w:val="0"/>
          <w:szCs w:val="24"/>
        </w:rPr>
        <w:t xml:space="preserve"> </w:t>
      </w:r>
      <w:r w:rsidR="000E4B85" w:rsidRPr="007369C1">
        <w:rPr>
          <w:snapToGrid w:val="0"/>
          <w:szCs w:val="24"/>
        </w:rPr>
        <w:t xml:space="preserve">other than social transfers in kind, as </w:t>
      </w:r>
      <w:r w:rsidR="00CD244F" w:rsidRPr="007369C1">
        <w:rPr>
          <w:snapToGrid w:val="0"/>
          <w:szCs w:val="24"/>
        </w:rPr>
        <w:t xml:space="preserve">a </w:t>
      </w:r>
      <w:r w:rsidR="000E4B85" w:rsidRPr="007369C1">
        <w:rPr>
          <w:snapToGrid w:val="0"/>
          <w:szCs w:val="24"/>
        </w:rPr>
        <w:t xml:space="preserve">percentage of </w:t>
      </w:r>
      <w:r w:rsidR="000E4B85" w:rsidRPr="007369C1">
        <w:rPr>
          <w:szCs w:val="24"/>
        </w:rPr>
        <w:t>GDP</w:t>
      </w:r>
      <w:r w:rsidR="000E4B85" w:rsidRPr="007369C1">
        <w:rPr>
          <w:snapToGrid w:val="0"/>
          <w:szCs w:val="24"/>
        </w:rPr>
        <w:t xml:space="preserve">. </w:t>
      </w:r>
      <w:r w:rsidR="007602D3" w:rsidRPr="007369C1">
        <w:rPr>
          <w:snapToGrid w:val="0"/>
          <w:szCs w:val="24"/>
        </w:rPr>
        <w:t>These social benefits consist of all cash transfers, including social insurance payments and social assistance benefit</w:t>
      </w:r>
      <w:r w:rsidR="00EE12EF" w:rsidRPr="007369C1">
        <w:rPr>
          <w:snapToGrid w:val="0"/>
          <w:szCs w:val="24"/>
        </w:rPr>
        <w:t>s, proided by government units and social security funds</w:t>
      </w:r>
      <w:r w:rsidR="007602D3" w:rsidRPr="007369C1">
        <w:rPr>
          <w:snapToGrid w:val="0"/>
          <w:szCs w:val="24"/>
        </w:rPr>
        <w:t xml:space="preserve">. </w:t>
      </w:r>
      <w:r w:rsidR="00C00DAC" w:rsidRPr="007369C1">
        <w:rPr>
          <w:snapToGrid w:val="0"/>
          <w:szCs w:val="24"/>
        </w:rPr>
        <w:t>Source</w:t>
      </w:r>
      <w:r w:rsidR="00543747" w:rsidRPr="007369C1">
        <w:rPr>
          <w:snapToGrid w:val="0"/>
          <w:szCs w:val="24"/>
        </w:rPr>
        <w:t>s</w:t>
      </w:r>
      <w:r w:rsidR="00C00DAC" w:rsidRPr="007369C1">
        <w:rPr>
          <w:snapToGrid w:val="0"/>
          <w:szCs w:val="24"/>
        </w:rPr>
        <w:t xml:space="preserve">: </w:t>
      </w:r>
      <w:r w:rsidR="00392300" w:rsidRPr="007369C1">
        <w:rPr>
          <w:snapToGrid w:val="0"/>
          <w:szCs w:val="24"/>
        </w:rPr>
        <w:t xml:space="preserve">OECD, </w:t>
      </w:r>
      <w:r w:rsidR="00392300" w:rsidRPr="007369C1">
        <w:rPr>
          <w:i/>
          <w:snapToGrid w:val="0"/>
          <w:szCs w:val="24"/>
        </w:rPr>
        <w:t>Historical Statistics</w:t>
      </w:r>
      <w:r w:rsidR="00543747" w:rsidRPr="007369C1">
        <w:rPr>
          <w:snapToGrid w:val="0"/>
          <w:szCs w:val="24"/>
        </w:rPr>
        <w:t xml:space="preserve">, various years; OECD, </w:t>
      </w:r>
      <w:r w:rsidR="00543747" w:rsidRPr="007369C1">
        <w:rPr>
          <w:i/>
          <w:snapToGrid w:val="0"/>
          <w:szCs w:val="24"/>
        </w:rPr>
        <w:t>National Accounts Statistics</w:t>
      </w:r>
      <w:r w:rsidR="00543747" w:rsidRPr="007369C1">
        <w:rPr>
          <w:snapToGrid w:val="0"/>
          <w:szCs w:val="24"/>
        </w:rPr>
        <w:t xml:space="preserve"> (database), doi:</w:t>
      </w:r>
      <w:r w:rsidR="001E0543" w:rsidRPr="007369C1">
        <w:rPr>
          <w:snapToGrid w:val="0"/>
          <w:szCs w:val="24"/>
        </w:rPr>
        <w:t xml:space="preserve"> 10.1787/na-data-en [accessed 18 Apr</w:t>
      </w:r>
      <w:r w:rsidR="00543747" w:rsidRPr="007369C1">
        <w:rPr>
          <w:snapToGrid w:val="0"/>
          <w:szCs w:val="24"/>
        </w:rPr>
        <w:t xml:space="preserve"> 2013].</w:t>
      </w:r>
      <w:r w:rsidR="001E0543" w:rsidRPr="007369C1">
        <w:rPr>
          <w:snapToGrid w:val="0"/>
          <w:szCs w:val="24"/>
        </w:rPr>
        <w:t xml:space="preserve"> </w:t>
      </w:r>
      <w:r w:rsidR="005E2B22" w:rsidRPr="007369C1">
        <w:rPr>
          <w:szCs w:val="24"/>
        </w:rPr>
        <w:t>Years covered</w:t>
      </w:r>
      <w:r w:rsidR="00543747" w:rsidRPr="007369C1">
        <w:rPr>
          <w:szCs w:val="24"/>
        </w:rPr>
        <w:t>: 1960-2011</w:t>
      </w:r>
      <w:r w:rsidR="00C00DAC" w:rsidRPr="007369C1">
        <w:rPr>
          <w:szCs w:val="24"/>
        </w:rPr>
        <w:t>.</w:t>
      </w:r>
    </w:p>
    <w:p w14:paraId="344E8157" w14:textId="77777777" w:rsidR="006F6E8B" w:rsidRPr="007369C1" w:rsidRDefault="006F6E8B" w:rsidP="00FF0E66">
      <w:pPr>
        <w:ind w:left="1440" w:hanging="1440"/>
        <w:rPr>
          <w:szCs w:val="24"/>
          <w:highlight w:val="yellow"/>
        </w:rPr>
      </w:pPr>
    </w:p>
    <w:p w14:paraId="0E8B2472" w14:textId="53DA0972" w:rsidR="00392300" w:rsidRPr="00305852" w:rsidRDefault="00352491" w:rsidP="00FF0E66">
      <w:pPr>
        <w:ind w:left="1440" w:hanging="1440"/>
        <w:rPr>
          <w:szCs w:val="24"/>
        </w:rPr>
      </w:pPr>
      <w:r w:rsidRPr="007369C1">
        <w:rPr>
          <w:snapToGrid w:val="0"/>
          <w:szCs w:val="24"/>
        </w:rPr>
        <w:t>hlpub</w:t>
      </w:r>
      <w:r w:rsidRPr="007369C1">
        <w:rPr>
          <w:snapToGrid w:val="0"/>
          <w:szCs w:val="24"/>
        </w:rPr>
        <w:tab/>
      </w:r>
      <w:r w:rsidR="003129B9" w:rsidRPr="00305852">
        <w:rPr>
          <w:szCs w:val="24"/>
        </w:rPr>
        <w:t>Publ</w:t>
      </w:r>
      <w:r w:rsidR="0052058F" w:rsidRPr="00305852">
        <w:rPr>
          <w:szCs w:val="24"/>
        </w:rPr>
        <w:t>ic expenditure</w:t>
      </w:r>
      <w:r w:rsidR="003129B9" w:rsidRPr="00305852">
        <w:rPr>
          <w:szCs w:val="24"/>
        </w:rPr>
        <w:t xml:space="preserve"> on </w:t>
      </w:r>
      <w:r w:rsidR="00243814" w:rsidRPr="00305852">
        <w:rPr>
          <w:szCs w:val="24"/>
        </w:rPr>
        <w:t>health care</w:t>
      </w:r>
      <w:r w:rsidR="001C5E0D" w:rsidRPr="00305852">
        <w:rPr>
          <w:szCs w:val="24"/>
        </w:rPr>
        <w:t>,</w:t>
      </w:r>
      <w:r w:rsidR="003129B9" w:rsidRPr="00305852">
        <w:rPr>
          <w:szCs w:val="24"/>
        </w:rPr>
        <w:t xml:space="preserve"> in mil</w:t>
      </w:r>
      <w:r w:rsidR="001C5E0D" w:rsidRPr="00305852">
        <w:rPr>
          <w:szCs w:val="24"/>
        </w:rPr>
        <w:t>lions of national currency units</w:t>
      </w:r>
      <w:r w:rsidR="003129B9" w:rsidRPr="00305852">
        <w:rPr>
          <w:szCs w:val="24"/>
        </w:rPr>
        <w:t>.</w:t>
      </w:r>
      <w:r w:rsidR="001C5E0D" w:rsidRPr="00305852">
        <w:rPr>
          <w:szCs w:val="24"/>
        </w:rPr>
        <w:t xml:space="preserve"> </w:t>
      </w:r>
      <w:r w:rsidR="00A01DD8" w:rsidRPr="007369C1">
        <w:rPr>
          <w:szCs w:val="24"/>
        </w:rPr>
        <w:t xml:space="preserve">This variable synthesizes several versions of health data from the OECD, and efforts have been made to harmonize the series, primarily for earlier years. </w:t>
      </w:r>
      <w:r w:rsidR="003129B9" w:rsidRPr="00305852">
        <w:rPr>
          <w:szCs w:val="24"/>
        </w:rPr>
        <w:t>Sources:</w:t>
      </w:r>
      <w:r w:rsidR="00A01DD8" w:rsidRPr="00305852">
        <w:rPr>
          <w:szCs w:val="24"/>
        </w:rPr>
        <w:t xml:space="preserve"> OECD,</w:t>
      </w:r>
      <w:r w:rsidR="003129B9" w:rsidRPr="00305852">
        <w:rPr>
          <w:szCs w:val="24"/>
        </w:rPr>
        <w:t xml:space="preserve"> </w:t>
      </w:r>
      <w:r w:rsidR="00A01DD8" w:rsidRPr="00305852">
        <w:rPr>
          <w:i/>
          <w:szCs w:val="24"/>
        </w:rPr>
        <w:t>Health Care Systems in Transition</w:t>
      </w:r>
      <w:r w:rsidR="00A01DD8" w:rsidRPr="00305852">
        <w:rPr>
          <w:szCs w:val="24"/>
        </w:rPr>
        <w:t xml:space="preserve">, 1990, Table 2; OECD, </w:t>
      </w:r>
      <w:r w:rsidR="00A01DD8" w:rsidRPr="00305852">
        <w:rPr>
          <w:i/>
          <w:szCs w:val="24"/>
        </w:rPr>
        <w:t>Health Data</w:t>
      </w:r>
      <w:r w:rsidR="00A01DD8" w:rsidRPr="00305852">
        <w:rPr>
          <w:szCs w:val="24"/>
        </w:rPr>
        <w:t xml:space="preserve">, 1995, 1998, 2003, </w:t>
      </w:r>
      <w:r w:rsidR="003129B9" w:rsidRPr="00305852">
        <w:rPr>
          <w:szCs w:val="24"/>
        </w:rPr>
        <w:t xml:space="preserve">OECD, </w:t>
      </w:r>
      <w:r w:rsidR="003129B9" w:rsidRPr="00305852">
        <w:rPr>
          <w:i/>
          <w:szCs w:val="24"/>
        </w:rPr>
        <w:t>Health Data</w:t>
      </w:r>
      <w:r w:rsidR="003129B9" w:rsidRPr="00305852">
        <w:rPr>
          <w:szCs w:val="24"/>
        </w:rPr>
        <w:t xml:space="preserve"> (database), doi: 10.1787/heal</w:t>
      </w:r>
      <w:r w:rsidR="00A01DD8" w:rsidRPr="00305852">
        <w:rPr>
          <w:szCs w:val="24"/>
        </w:rPr>
        <w:t>th-data-en [accessed 7 Apr 2013].</w:t>
      </w:r>
      <w:r w:rsidR="003129B9" w:rsidRPr="00305852">
        <w:rPr>
          <w:szCs w:val="24"/>
        </w:rPr>
        <w:t xml:space="preserve"> </w:t>
      </w:r>
      <w:r w:rsidR="005E2B22" w:rsidRPr="00305852">
        <w:rPr>
          <w:szCs w:val="24"/>
        </w:rPr>
        <w:t>Years covered</w:t>
      </w:r>
      <w:r w:rsidR="00A01DD8" w:rsidRPr="00305852">
        <w:rPr>
          <w:szCs w:val="24"/>
        </w:rPr>
        <w:t>: 1960-2011</w:t>
      </w:r>
      <w:r w:rsidR="003129B9" w:rsidRPr="00305852">
        <w:rPr>
          <w:szCs w:val="24"/>
        </w:rPr>
        <w:t>.</w:t>
      </w:r>
    </w:p>
    <w:p w14:paraId="0B01EB34" w14:textId="77777777" w:rsidR="00392300" w:rsidRPr="007369C1" w:rsidRDefault="00392300" w:rsidP="00FF0E66">
      <w:pPr>
        <w:pStyle w:val="a5"/>
        <w:tabs>
          <w:tab w:val="clear" w:pos="4320"/>
          <w:tab w:val="clear" w:pos="8640"/>
        </w:tabs>
        <w:ind w:left="1440" w:hanging="1440"/>
        <w:rPr>
          <w:snapToGrid w:val="0"/>
          <w:szCs w:val="24"/>
        </w:rPr>
      </w:pPr>
    </w:p>
    <w:p w14:paraId="37A482C8" w14:textId="6E65BAD7" w:rsidR="00392300" w:rsidRPr="00305852" w:rsidRDefault="00A07DEB" w:rsidP="00FF0E66">
      <w:pPr>
        <w:ind w:left="1440" w:hanging="1440"/>
        <w:rPr>
          <w:szCs w:val="24"/>
        </w:rPr>
      </w:pPr>
      <w:r w:rsidRPr="007369C1">
        <w:rPr>
          <w:snapToGrid w:val="0"/>
          <w:szCs w:val="24"/>
        </w:rPr>
        <w:t>totheal</w:t>
      </w:r>
      <w:r w:rsidR="00392300" w:rsidRPr="007369C1">
        <w:rPr>
          <w:snapToGrid w:val="0"/>
          <w:szCs w:val="24"/>
        </w:rPr>
        <w:tab/>
      </w:r>
      <w:r w:rsidR="007E1815" w:rsidRPr="00305852">
        <w:rPr>
          <w:szCs w:val="24"/>
        </w:rPr>
        <w:t>Total e</w:t>
      </w:r>
      <w:r w:rsidR="0052058F" w:rsidRPr="00305852">
        <w:rPr>
          <w:szCs w:val="24"/>
        </w:rPr>
        <w:t>xpenditure</w:t>
      </w:r>
      <w:r w:rsidR="00A01DD8" w:rsidRPr="00305852">
        <w:rPr>
          <w:szCs w:val="24"/>
        </w:rPr>
        <w:t xml:space="preserve"> on </w:t>
      </w:r>
      <w:r w:rsidR="00243814" w:rsidRPr="00305852">
        <w:rPr>
          <w:szCs w:val="24"/>
        </w:rPr>
        <w:t>health care</w:t>
      </w:r>
      <w:r w:rsidR="00A01DD8" w:rsidRPr="00305852">
        <w:rPr>
          <w:szCs w:val="24"/>
        </w:rPr>
        <w:t xml:space="preserve"> in millions of national currency units. Sources: see hlp</w:t>
      </w:r>
      <w:r w:rsidR="007E1815" w:rsidRPr="00305852">
        <w:rPr>
          <w:szCs w:val="24"/>
        </w:rPr>
        <w:t xml:space="preserve">ub. </w:t>
      </w:r>
      <w:r w:rsidR="005E2B22" w:rsidRPr="00305852">
        <w:rPr>
          <w:szCs w:val="24"/>
        </w:rPr>
        <w:t>Years covered</w:t>
      </w:r>
      <w:r w:rsidR="007E1815" w:rsidRPr="00305852">
        <w:rPr>
          <w:szCs w:val="24"/>
        </w:rPr>
        <w:t>: see 1960-2011</w:t>
      </w:r>
      <w:r w:rsidR="00A01DD8" w:rsidRPr="00305852">
        <w:rPr>
          <w:szCs w:val="24"/>
        </w:rPr>
        <w:t>.</w:t>
      </w:r>
    </w:p>
    <w:p w14:paraId="371677F7" w14:textId="77777777" w:rsidR="00D32456" w:rsidRPr="00305852" w:rsidRDefault="00D32456" w:rsidP="00FF0E66">
      <w:pPr>
        <w:ind w:left="1440" w:hanging="1440"/>
        <w:rPr>
          <w:szCs w:val="24"/>
        </w:rPr>
      </w:pPr>
    </w:p>
    <w:p w14:paraId="533DFCC8" w14:textId="3D3B1F23" w:rsidR="00D27AA6" w:rsidRPr="00305852" w:rsidRDefault="00D27AA6" w:rsidP="00D27AA6">
      <w:pPr>
        <w:ind w:left="1440" w:hanging="1440"/>
        <w:rPr>
          <w:szCs w:val="24"/>
        </w:rPr>
      </w:pPr>
      <w:r w:rsidRPr="00305852">
        <w:rPr>
          <w:szCs w:val="24"/>
        </w:rPr>
        <w:t xml:space="preserve">ptotheal  </w:t>
      </w:r>
      <w:r w:rsidRPr="00305852">
        <w:rPr>
          <w:szCs w:val="24"/>
        </w:rPr>
        <w:tab/>
        <w:t>Public expenditure on health care</w:t>
      </w:r>
      <w:r w:rsidR="001C5E0D" w:rsidRPr="00305852">
        <w:rPr>
          <w:szCs w:val="24"/>
        </w:rPr>
        <w:t>,</w:t>
      </w:r>
      <w:r w:rsidRPr="00305852">
        <w:rPr>
          <w:szCs w:val="24"/>
        </w:rPr>
        <w:t xml:space="preserve"> as a percentage of total expenditure on health care (hlpub/totheal). Sources: see hlpub. </w:t>
      </w:r>
      <w:r w:rsidR="005E2B22" w:rsidRPr="00305852">
        <w:rPr>
          <w:szCs w:val="24"/>
        </w:rPr>
        <w:t>Years covered</w:t>
      </w:r>
      <w:r w:rsidRPr="00305852">
        <w:rPr>
          <w:szCs w:val="24"/>
        </w:rPr>
        <w:t>: 1960-2011.</w:t>
      </w:r>
    </w:p>
    <w:p w14:paraId="0C176FCF" w14:textId="77777777" w:rsidR="00D27AA6" w:rsidRPr="00305852" w:rsidRDefault="00D27AA6" w:rsidP="00D27AA6">
      <w:pPr>
        <w:rPr>
          <w:szCs w:val="24"/>
        </w:rPr>
      </w:pPr>
    </w:p>
    <w:p w14:paraId="7A2901EE" w14:textId="5E25DED5" w:rsidR="00D27AA6" w:rsidRPr="00305852" w:rsidRDefault="00D27AA6" w:rsidP="00D27AA6">
      <w:pPr>
        <w:ind w:left="1440" w:hanging="1440"/>
        <w:rPr>
          <w:szCs w:val="24"/>
        </w:rPr>
      </w:pPr>
      <w:r w:rsidRPr="00305852">
        <w:rPr>
          <w:szCs w:val="24"/>
        </w:rPr>
        <w:t xml:space="preserve">phealgdp </w:t>
      </w:r>
      <w:r w:rsidRPr="00305852">
        <w:rPr>
          <w:szCs w:val="24"/>
        </w:rPr>
        <w:tab/>
        <w:t>Public expenditure on health</w:t>
      </w:r>
      <w:r w:rsidR="001C5E0D" w:rsidRPr="00305852">
        <w:rPr>
          <w:szCs w:val="24"/>
        </w:rPr>
        <w:t>,</w:t>
      </w:r>
      <w:r w:rsidRPr="00305852">
        <w:rPr>
          <w:szCs w:val="24"/>
        </w:rPr>
        <w:t xml:space="preserve"> as a</w:t>
      </w:r>
      <w:r w:rsidR="001C4400" w:rsidRPr="00305852">
        <w:rPr>
          <w:szCs w:val="24"/>
        </w:rPr>
        <w:t xml:space="preserve"> percentage of GDP. Source: see hlpub</w:t>
      </w:r>
      <w:r w:rsidRPr="00305852">
        <w:rPr>
          <w:szCs w:val="24"/>
        </w:rPr>
        <w:t xml:space="preserve">. </w:t>
      </w:r>
      <w:r w:rsidR="005E2B22" w:rsidRPr="00305852">
        <w:rPr>
          <w:szCs w:val="24"/>
        </w:rPr>
        <w:t>Years covered</w:t>
      </w:r>
      <w:r w:rsidRPr="00305852">
        <w:rPr>
          <w:szCs w:val="24"/>
        </w:rPr>
        <w:t>: 1960-2011.</w:t>
      </w:r>
    </w:p>
    <w:p w14:paraId="19F7A68F" w14:textId="77777777" w:rsidR="00B84AD4" w:rsidRPr="007369C1" w:rsidRDefault="00B84AD4" w:rsidP="00D27AA6">
      <w:pPr>
        <w:rPr>
          <w:snapToGrid w:val="0"/>
          <w:szCs w:val="24"/>
        </w:rPr>
      </w:pPr>
    </w:p>
    <w:p w14:paraId="22890906" w14:textId="5621A3A8" w:rsidR="0094052D" w:rsidRPr="007369C1" w:rsidRDefault="0094052D" w:rsidP="0094052D">
      <w:pPr>
        <w:ind w:left="1440" w:hanging="1440"/>
        <w:rPr>
          <w:snapToGrid w:val="0"/>
          <w:szCs w:val="24"/>
        </w:rPr>
      </w:pPr>
      <w:r w:rsidRPr="007369C1">
        <w:rPr>
          <w:snapToGrid w:val="0"/>
          <w:szCs w:val="24"/>
        </w:rPr>
        <w:t xml:space="preserve">pcrexnc </w:t>
      </w:r>
      <w:r w:rsidRPr="007369C1">
        <w:rPr>
          <w:snapToGrid w:val="0"/>
          <w:szCs w:val="24"/>
        </w:rPr>
        <w:tab/>
      </w:r>
      <w:r w:rsidR="00EF05FC" w:rsidRPr="007369C1">
        <w:rPr>
          <w:snapToGrid w:val="0"/>
          <w:szCs w:val="24"/>
        </w:rPr>
        <w:t>Public current</w:t>
      </w:r>
      <w:r w:rsidRPr="007369C1">
        <w:rPr>
          <w:snapToGrid w:val="0"/>
          <w:szCs w:val="24"/>
        </w:rPr>
        <w:t xml:space="preserve"> expen</w:t>
      </w:r>
      <w:r w:rsidR="0075343D" w:rsidRPr="007369C1">
        <w:rPr>
          <w:snapToGrid w:val="0"/>
          <w:szCs w:val="24"/>
        </w:rPr>
        <w:t>diture on health care, as a percentage of GDP</w:t>
      </w:r>
      <w:r w:rsidR="00EF05FC" w:rsidRPr="007369C1">
        <w:rPr>
          <w:snapToGrid w:val="0"/>
          <w:szCs w:val="24"/>
        </w:rPr>
        <w:t xml:space="preserve">. Sources: see hlpub. </w:t>
      </w:r>
      <w:r w:rsidR="005E2B22" w:rsidRPr="007369C1">
        <w:rPr>
          <w:szCs w:val="24"/>
        </w:rPr>
        <w:t>Years covered</w:t>
      </w:r>
      <w:r w:rsidR="006C79CC" w:rsidRPr="007369C1">
        <w:rPr>
          <w:szCs w:val="24"/>
        </w:rPr>
        <w:t>: 1960-2011</w:t>
      </w:r>
      <w:r w:rsidRPr="007369C1">
        <w:rPr>
          <w:szCs w:val="24"/>
        </w:rPr>
        <w:t>.</w:t>
      </w:r>
    </w:p>
    <w:p w14:paraId="208B7EB7" w14:textId="77777777" w:rsidR="0094052D" w:rsidRPr="007369C1" w:rsidRDefault="0094052D" w:rsidP="0094052D">
      <w:pPr>
        <w:rPr>
          <w:snapToGrid w:val="0"/>
          <w:szCs w:val="24"/>
        </w:rPr>
      </w:pPr>
    </w:p>
    <w:p w14:paraId="4AA56718" w14:textId="2FE1A2D7" w:rsidR="00303DDC" w:rsidRPr="007369C1" w:rsidRDefault="00303DDC" w:rsidP="00303DDC">
      <w:pPr>
        <w:ind w:left="1440" w:hanging="1440"/>
        <w:rPr>
          <w:snapToGrid w:val="0"/>
          <w:szCs w:val="24"/>
        </w:rPr>
      </w:pPr>
      <w:r w:rsidRPr="007369C1">
        <w:rPr>
          <w:snapToGrid w:val="0"/>
          <w:szCs w:val="24"/>
        </w:rPr>
        <w:lastRenderedPageBreak/>
        <w:t xml:space="preserve">tcrexnc </w:t>
      </w:r>
      <w:r w:rsidRPr="007369C1">
        <w:rPr>
          <w:snapToGrid w:val="0"/>
          <w:szCs w:val="24"/>
        </w:rPr>
        <w:tab/>
        <w:t>Total current expenditure on health care</w:t>
      </w:r>
      <w:r w:rsidR="0075343D" w:rsidRPr="007369C1">
        <w:rPr>
          <w:snapToGrid w:val="0"/>
          <w:szCs w:val="24"/>
        </w:rPr>
        <w:t>, as a percentage of GDP</w:t>
      </w:r>
      <w:r w:rsidRPr="007369C1">
        <w:rPr>
          <w:snapToGrid w:val="0"/>
          <w:szCs w:val="24"/>
        </w:rPr>
        <w:t xml:space="preserve">. Sources: see hlpub. </w:t>
      </w:r>
      <w:r w:rsidR="005E2B22" w:rsidRPr="007369C1">
        <w:rPr>
          <w:szCs w:val="24"/>
        </w:rPr>
        <w:t>Years covered</w:t>
      </w:r>
      <w:r w:rsidR="006C79CC" w:rsidRPr="007369C1">
        <w:rPr>
          <w:szCs w:val="24"/>
        </w:rPr>
        <w:t>: 1960-2011</w:t>
      </w:r>
      <w:r w:rsidRPr="007369C1">
        <w:rPr>
          <w:szCs w:val="24"/>
        </w:rPr>
        <w:t>.</w:t>
      </w:r>
    </w:p>
    <w:p w14:paraId="1E1FF276" w14:textId="77777777" w:rsidR="00303DDC" w:rsidRPr="007369C1" w:rsidRDefault="00303DDC" w:rsidP="0094052D">
      <w:pPr>
        <w:rPr>
          <w:snapToGrid w:val="0"/>
          <w:szCs w:val="24"/>
        </w:rPr>
      </w:pPr>
    </w:p>
    <w:p w14:paraId="60C8D44F" w14:textId="33B08D6B" w:rsidR="001C4013" w:rsidRPr="007369C1" w:rsidRDefault="001C4013" w:rsidP="001C4013">
      <w:pPr>
        <w:ind w:left="1440" w:hanging="1440"/>
        <w:rPr>
          <w:snapToGrid w:val="0"/>
          <w:szCs w:val="24"/>
        </w:rPr>
      </w:pPr>
      <w:r w:rsidRPr="007369C1">
        <w:rPr>
          <w:snapToGrid w:val="0"/>
          <w:szCs w:val="24"/>
        </w:rPr>
        <w:t xml:space="preserve">pinpat </w:t>
      </w:r>
      <w:r w:rsidRPr="007369C1">
        <w:rPr>
          <w:snapToGrid w:val="0"/>
          <w:szCs w:val="24"/>
        </w:rPr>
        <w:tab/>
        <w:t xml:space="preserve">Public </w:t>
      </w:r>
      <w:r w:rsidR="0094052D" w:rsidRPr="007369C1">
        <w:rPr>
          <w:snapToGrid w:val="0"/>
          <w:szCs w:val="24"/>
        </w:rPr>
        <w:t xml:space="preserve">current </w:t>
      </w:r>
      <w:r w:rsidRPr="007369C1">
        <w:rPr>
          <w:snapToGrid w:val="0"/>
          <w:szCs w:val="24"/>
        </w:rPr>
        <w:t xml:space="preserve">expenditure on in-patient </w:t>
      </w:r>
      <w:r w:rsidR="00EF05FC" w:rsidRPr="007369C1">
        <w:rPr>
          <w:snapToGrid w:val="0"/>
          <w:szCs w:val="24"/>
        </w:rPr>
        <w:t xml:space="preserve">health </w:t>
      </w:r>
      <w:r w:rsidR="0075343D" w:rsidRPr="007369C1">
        <w:rPr>
          <w:snapToGrid w:val="0"/>
          <w:szCs w:val="24"/>
        </w:rPr>
        <w:t>care, as a percentage of GDP</w:t>
      </w:r>
      <w:r w:rsidRPr="007369C1">
        <w:rPr>
          <w:snapToGrid w:val="0"/>
          <w:szCs w:val="24"/>
        </w:rPr>
        <w:t>. Sources: see hlpub.</w:t>
      </w:r>
      <w:r w:rsidR="0094052D" w:rsidRPr="007369C1">
        <w:rPr>
          <w:snapToGrid w:val="0"/>
          <w:szCs w:val="24"/>
        </w:rPr>
        <w:t xml:space="preserve"> </w:t>
      </w:r>
      <w:r w:rsidR="00443A95" w:rsidRPr="007369C1">
        <w:rPr>
          <w:snapToGrid w:val="0"/>
          <w:szCs w:val="24"/>
        </w:rPr>
        <w:t xml:space="preserve">Missing: Greece. </w:t>
      </w:r>
      <w:r w:rsidR="005E2B22" w:rsidRPr="007369C1">
        <w:rPr>
          <w:szCs w:val="24"/>
        </w:rPr>
        <w:t>Years covered</w:t>
      </w:r>
      <w:r w:rsidR="006C79CC" w:rsidRPr="007369C1">
        <w:rPr>
          <w:szCs w:val="24"/>
        </w:rPr>
        <w:t>: 1960-2011</w:t>
      </w:r>
      <w:r w:rsidRPr="007369C1">
        <w:rPr>
          <w:szCs w:val="24"/>
        </w:rPr>
        <w:t>.</w:t>
      </w:r>
    </w:p>
    <w:p w14:paraId="4D6CC4DB" w14:textId="77777777" w:rsidR="001C4013" w:rsidRPr="007369C1" w:rsidRDefault="001C4013" w:rsidP="001C4013">
      <w:pPr>
        <w:rPr>
          <w:snapToGrid w:val="0"/>
          <w:szCs w:val="24"/>
        </w:rPr>
      </w:pPr>
    </w:p>
    <w:p w14:paraId="273B5328" w14:textId="5CB68023" w:rsidR="001C4013" w:rsidRPr="007369C1" w:rsidRDefault="001C4013" w:rsidP="001C4013">
      <w:pPr>
        <w:ind w:left="1440" w:hanging="1440"/>
        <w:rPr>
          <w:snapToGrid w:val="0"/>
          <w:szCs w:val="24"/>
        </w:rPr>
      </w:pPr>
      <w:r w:rsidRPr="007369C1">
        <w:rPr>
          <w:snapToGrid w:val="0"/>
          <w:szCs w:val="24"/>
        </w:rPr>
        <w:t xml:space="preserve">tinpat </w:t>
      </w:r>
      <w:r w:rsidRPr="007369C1">
        <w:rPr>
          <w:snapToGrid w:val="0"/>
          <w:szCs w:val="24"/>
        </w:rPr>
        <w:tab/>
        <w:t xml:space="preserve">Total </w:t>
      </w:r>
      <w:r w:rsidR="0094052D" w:rsidRPr="007369C1">
        <w:rPr>
          <w:snapToGrid w:val="0"/>
          <w:szCs w:val="24"/>
        </w:rPr>
        <w:t xml:space="preserve">current </w:t>
      </w:r>
      <w:r w:rsidRPr="007369C1">
        <w:rPr>
          <w:snapToGrid w:val="0"/>
          <w:szCs w:val="24"/>
        </w:rPr>
        <w:t xml:space="preserve">expenditure on in-patient </w:t>
      </w:r>
      <w:r w:rsidR="00EF05FC" w:rsidRPr="007369C1">
        <w:rPr>
          <w:snapToGrid w:val="0"/>
          <w:szCs w:val="24"/>
        </w:rPr>
        <w:t xml:space="preserve">health </w:t>
      </w:r>
      <w:r w:rsidRPr="007369C1">
        <w:rPr>
          <w:snapToGrid w:val="0"/>
          <w:szCs w:val="24"/>
        </w:rPr>
        <w:t>care</w:t>
      </w:r>
      <w:r w:rsidR="0075343D" w:rsidRPr="007369C1">
        <w:rPr>
          <w:snapToGrid w:val="0"/>
          <w:szCs w:val="24"/>
        </w:rPr>
        <w:t>, as a percentage of GDP</w:t>
      </w:r>
      <w:r w:rsidRPr="007369C1">
        <w:rPr>
          <w:snapToGrid w:val="0"/>
          <w:szCs w:val="24"/>
        </w:rPr>
        <w:t>. Sources: see hlpub</w:t>
      </w:r>
      <w:r w:rsidR="0094052D" w:rsidRPr="007369C1">
        <w:rPr>
          <w:snapToGrid w:val="0"/>
          <w:szCs w:val="24"/>
        </w:rPr>
        <w:t xml:space="preserve">. </w:t>
      </w:r>
      <w:r w:rsidR="00443A95" w:rsidRPr="007369C1">
        <w:rPr>
          <w:snapToGrid w:val="0"/>
          <w:szCs w:val="24"/>
        </w:rPr>
        <w:t xml:space="preserve">Missing: Greece. </w:t>
      </w:r>
      <w:r w:rsidR="005E2B22" w:rsidRPr="007369C1">
        <w:rPr>
          <w:szCs w:val="24"/>
        </w:rPr>
        <w:t>Years covered</w:t>
      </w:r>
      <w:r w:rsidRPr="007369C1">
        <w:rPr>
          <w:szCs w:val="24"/>
        </w:rPr>
        <w:t>: 1</w:t>
      </w:r>
      <w:r w:rsidR="006C79CC" w:rsidRPr="007369C1">
        <w:rPr>
          <w:szCs w:val="24"/>
        </w:rPr>
        <w:t>960-2011</w:t>
      </w:r>
      <w:r w:rsidRPr="007369C1">
        <w:rPr>
          <w:szCs w:val="24"/>
        </w:rPr>
        <w:t>.</w:t>
      </w:r>
    </w:p>
    <w:p w14:paraId="29F1E7C5" w14:textId="77777777" w:rsidR="001C4013" w:rsidRPr="007369C1" w:rsidRDefault="001C4013" w:rsidP="001C4013">
      <w:pPr>
        <w:pStyle w:val="a5"/>
        <w:tabs>
          <w:tab w:val="clear" w:pos="4320"/>
          <w:tab w:val="clear" w:pos="8640"/>
        </w:tabs>
        <w:ind w:left="1440" w:hanging="1440"/>
        <w:rPr>
          <w:snapToGrid w:val="0"/>
          <w:szCs w:val="24"/>
        </w:rPr>
      </w:pPr>
    </w:p>
    <w:p w14:paraId="6805E704" w14:textId="284E8E6A" w:rsidR="001C4013" w:rsidRPr="007369C1" w:rsidRDefault="001C4013" w:rsidP="001C4013">
      <w:pPr>
        <w:ind w:left="1440" w:hanging="1440"/>
        <w:rPr>
          <w:snapToGrid w:val="0"/>
          <w:szCs w:val="24"/>
        </w:rPr>
      </w:pPr>
      <w:r w:rsidRPr="007369C1">
        <w:rPr>
          <w:snapToGrid w:val="0"/>
          <w:szCs w:val="24"/>
        </w:rPr>
        <w:t>poupat</w:t>
      </w:r>
      <w:r w:rsidRPr="007369C1">
        <w:rPr>
          <w:bCs/>
          <w:snapToGrid w:val="0"/>
          <w:szCs w:val="24"/>
        </w:rPr>
        <w:tab/>
      </w:r>
      <w:r w:rsidRPr="007369C1">
        <w:rPr>
          <w:snapToGrid w:val="0"/>
          <w:szCs w:val="24"/>
        </w:rPr>
        <w:t xml:space="preserve">Public </w:t>
      </w:r>
      <w:r w:rsidR="0094052D" w:rsidRPr="007369C1">
        <w:rPr>
          <w:snapToGrid w:val="0"/>
          <w:szCs w:val="24"/>
        </w:rPr>
        <w:t xml:space="preserve">current </w:t>
      </w:r>
      <w:r w:rsidRPr="007369C1">
        <w:rPr>
          <w:snapToGrid w:val="0"/>
          <w:szCs w:val="24"/>
        </w:rPr>
        <w:t xml:space="preserve">expenditure on out-patient </w:t>
      </w:r>
      <w:r w:rsidR="00EF05FC" w:rsidRPr="007369C1">
        <w:rPr>
          <w:snapToGrid w:val="0"/>
          <w:szCs w:val="24"/>
        </w:rPr>
        <w:t xml:space="preserve">health </w:t>
      </w:r>
      <w:r w:rsidRPr="007369C1">
        <w:rPr>
          <w:snapToGrid w:val="0"/>
          <w:szCs w:val="24"/>
        </w:rPr>
        <w:t>care</w:t>
      </w:r>
      <w:r w:rsidR="0075343D" w:rsidRPr="007369C1">
        <w:rPr>
          <w:snapToGrid w:val="0"/>
          <w:szCs w:val="24"/>
        </w:rPr>
        <w:t>, as a percentage of GDP</w:t>
      </w:r>
      <w:r w:rsidRPr="007369C1">
        <w:rPr>
          <w:snapToGrid w:val="0"/>
          <w:szCs w:val="24"/>
        </w:rPr>
        <w:t>. Sources: see hlpub.</w:t>
      </w:r>
      <w:r w:rsidR="0094052D" w:rsidRPr="007369C1">
        <w:rPr>
          <w:snapToGrid w:val="0"/>
          <w:szCs w:val="24"/>
        </w:rPr>
        <w:t xml:space="preserve"> </w:t>
      </w:r>
      <w:r w:rsidR="00443A95" w:rsidRPr="007369C1">
        <w:rPr>
          <w:snapToGrid w:val="0"/>
          <w:szCs w:val="24"/>
        </w:rPr>
        <w:t xml:space="preserve">Missing: Greece. </w:t>
      </w:r>
      <w:r w:rsidR="005E2B22" w:rsidRPr="007369C1">
        <w:rPr>
          <w:szCs w:val="24"/>
        </w:rPr>
        <w:t>Years covered</w:t>
      </w:r>
      <w:r w:rsidR="006C79CC" w:rsidRPr="007369C1">
        <w:rPr>
          <w:szCs w:val="24"/>
        </w:rPr>
        <w:t>: 1960-2011</w:t>
      </w:r>
      <w:r w:rsidRPr="007369C1">
        <w:rPr>
          <w:szCs w:val="24"/>
        </w:rPr>
        <w:t>.</w:t>
      </w:r>
    </w:p>
    <w:p w14:paraId="0E518271" w14:textId="77777777" w:rsidR="001C4013" w:rsidRPr="007369C1" w:rsidRDefault="001C4013" w:rsidP="001C4013">
      <w:pPr>
        <w:rPr>
          <w:snapToGrid w:val="0"/>
          <w:szCs w:val="24"/>
        </w:rPr>
      </w:pPr>
    </w:p>
    <w:p w14:paraId="2EAFAA31" w14:textId="4CCE0AD5" w:rsidR="00537B21" w:rsidRPr="007369C1" w:rsidRDefault="001C4013" w:rsidP="00537B21">
      <w:pPr>
        <w:ind w:left="1440" w:hanging="1440"/>
        <w:rPr>
          <w:bCs/>
          <w:snapToGrid w:val="0"/>
          <w:szCs w:val="24"/>
        </w:rPr>
      </w:pPr>
      <w:r w:rsidRPr="007369C1">
        <w:rPr>
          <w:bCs/>
          <w:snapToGrid w:val="0"/>
          <w:szCs w:val="24"/>
        </w:rPr>
        <w:t>toupat</w:t>
      </w:r>
      <w:r w:rsidRPr="007369C1">
        <w:rPr>
          <w:bCs/>
          <w:snapToGrid w:val="0"/>
          <w:szCs w:val="24"/>
        </w:rPr>
        <w:tab/>
      </w:r>
      <w:r w:rsidRPr="007369C1">
        <w:rPr>
          <w:snapToGrid w:val="0"/>
          <w:szCs w:val="24"/>
        </w:rPr>
        <w:t>Total</w:t>
      </w:r>
      <w:r w:rsidR="0094052D" w:rsidRPr="007369C1">
        <w:rPr>
          <w:snapToGrid w:val="0"/>
          <w:szCs w:val="24"/>
        </w:rPr>
        <w:t xml:space="preserve"> current</w:t>
      </w:r>
      <w:r w:rsidRPr="007369C1">
        <w:rPr>
          <w:snapToGrid w:val="0"/>
          <w:szCs w:val="24"/>
        </w:rPr>
        <w:t xml:space="preserve"> expenditure on out-patient </w:t>
      </w:r>
      <w:r w:rsidR="00EF05FC" w:rsidRPr="007369C1">
        <w:rPr>
          <w:snapToGrid w:val="0"/>
          <w:szCs w:val="24"/>
        </w:rPr>
        <w:t xml:space="preserve">health </w:t>
      </w:r>
      <w:r w:rsidRPr="007369C1">
        <w:rPr>
          <w:snapToGrid w:val="0"/>
          <w:szCs w:val="24"/>
        </w:rPr>
        <w:t>care</w:t>
      </w:r>
      <w:r w:rsidR="0075343D" w:rsidRPr="007369C1">
        <w:rPr>
          <w:snapToGrid w:val="0"/>
          <w:szCs w:val="24"/>
        </w:rPr>
        <w:t>, as a percentage of GDP</w:t>
      </w:r>
      <w:r w:rsidRPr="007369C1">
        <w:rPr>
          <w:snapToGrid w:val="0"/>
          <w:szCs w:val="24"/>
        </w:rPr>
        <w:t>. Sources: see hlpub.</w:t>
      </w:r>
      <w:r w:rsidR="0094052D" w:rsidRPr="007369C1">
        <w:rPr>
          <w:snapToGrid w:val="0"/>
          <w:szCs w:val="24"/>
        </w:rPr>
        <w:t xml:space="preserve"> </w:t>
      </w:r>
      <w:r w:rsidR="00443A95" w:rsidRPr="007369C1">
        <w:rPr>
          <w:snapToGrid w:val="0"/>
          <w:szCs w:val="24"/>
        </w:rPr>
        <w:t xml:space="preserve">Missing: Greece, Ireland, and the United Kingdom. </w:t>
      </w:r>
      <w:r w:rsidR="005E2B22" w:rsidRPr="007369C1">
        <w:rPr>
          <w:szCs w:val="24"/>
        </w:rPr>
        <w:t>Years covered</w:t>
      </w:r>
      <w:r w:rsidR="006C79CC" w:rsidRPr="007369C1">
        <w:rPr>
          <w:szCs w:val="24"/>
        </w:rPr>
        <w:t>: 1960-2011</w:t>
      </w:r>
      <w:r w:rsidRPr="007369C1">
        <w:rPr>
          <w:szCs w:val="24"/>
        </w:rPr>
        <w:t>.</w:t>
      </w:r>
    </w:p>
    <w:p w14:paraId="1BBA5416" w14:textId="77777777" w:rsidR="00537B21" w:rsidRPr="007369C1" w:rsidRDefault="00537B21" w:rsidP="00537B21">
      <w:pPr>
        <w:ind w:left="1440" w:hanging="1440"/>
        <w:rPr>
          <w:bCs/>
          <w:snapToGrid w:val="0"/>
          <w:szCs w:val="24"/>
        </w:rPr>
      </w:pPr>
    </w:p>
    <w:p w14:paraId="07C2B888" w14:textId="78CABC45" w:rsidR="00392300" w:rsidRPr="007369C1" w:rsidRDefault="00A07DEB" w:rsidP="00537B21">
      <w:pPr>
        <w:ind w:left="1440" w:hanging="1440"/>
        <w:rPr>
          <w:bCs/>
          <w:snapToGrid w:val="0"/>
          <w:szCs w:val="24"/>
        </w:rPr>
      </w:pPr>
      <w:r w:rsidRPr="007369C1">
        <w:rPr>
          <w:snapToGrid w:val="0"/>
          <w:szCs w:val="24"/>
        </w:rPr>
        <w:t xml:space="preserve">tmedcv </w:t>
      </w:r>
      <w:r w:rsidR="00392300" w:rsidRPr="007369C1">
        <w:rPr>
          <w:snapToGrid w:val="0"/>
          <w:szCs w:val="24"/>
        </w:rPr>
        <w:tab/>
        <w:t>Share of population with total medical covera</w:t>
      </w:r>
      <w:r w:rsidR="009A0B07" w:rsidRPr="007369C1">
        <w:rPr>
          <w:snapToGrid w:val="0"/>
          <w:szCs w:val="24"/>
        </w:rPr>
        <w:t>ge</w:t>
      </w:r>
      <w:r w:rsidR="00F23B34" w:rsidRPr="007369C1">
        <w:rPr>
          <w:snapToGrid w:val="0"/>
          <w:szCs w:val="24"/>
        </w:rPr>
        <w:t>, either through public</w:t>
      </w:r>
      <w:r w:rsidR="008C3F9A" w:rsidRPr="007369C1">
        <w:rPr>
          <w:snapToGrid w:val="0"/>
          <w:szCs w:val="24"/>
        </w:rPr>
        <w:t xml:space="preserve"> programs</w:t>
      </w:r>
      <w:r w:rsidR="00F23B34" w:rsidRPr="007369C1">
        <w:rPr>
          <w:snapToGrid w:val="0"/>
          <w:szCs w:val="24"/>
        </w:rPr>
        <w:t xml:space="preserve"> or primary private insurance</w:t>
      </w:r>
      <w:r w:rsidR="009A0B07" w:rsidRPr="007369C1">
        <w:rPr>
          <w:snapToGrid w:val="0"/>
          <w:szCs w:val="24"/>
        </w:rPr>
        <w:t xml:space="preserve">. </w:t>
      </w:r>
      <w:r w:rsidR="00F23B34" w:rsidRPr="007369C1">
        <w:rPr>
          <w:snapToGrid w:val="0"/>
          <w:szCs w:val="24"/>
        </w:rPr>
        <w:t xml:space="preserve">Sources: </w:t>
      </w:r>
      <w:r w:rsidR="00F23B34" w:rsidRPr="00305852">
        <w:rPr>
          <w:szCs w:val="24"/>
        </w:rPr>
        <w:t xml:space="preserve">OECD, </w:t>
      </w:r>
      <w:r w:rsidR="00F23B34" w:rsidRPr="00305852">
        <w:rPr>
          <w:i/>
          <w:szCs w:val="24"/>
        </w:rPr>
        <w:t>Health Data</w:t>
      </w:r>
      <w:r w:rsidR="00F23B34" w:rsidRPr="00305852">
        <w:rPr>
          <w:szCs w:val="24"/>
        </w:rPr>
        <w:t xml:space="preserve"> (database), doi: 10.1787/hea</w:t>
      </w:r>
      <w:r w:rsidR="008C3F9A" w:rsidRPr="00305852">
        <w:rPr>
          <w:szCs w:val="24"/>
        </w:rPr>
        <w:t>lth-data-en [accessed 1 Jun 2013</w:t>
      </w:r>
      <w:r w:rsidR="00F23B34" w:rsidRPr="00305852">
        <w:rPr>
          <w:szCs w:val="24"/>
        </w:rPr>
        <w:t>]</w:t>
      </w:r>
      <w:r w:rsidR="00773192" w:rsidRPr="00305852">
        <w:rPr>
          <w:szCs w:val="24"/>
        </w:rPr>
        <w:t xml:space="preserve">; Cohen, Robin </w:t>
      </w:r>
      <w:r w:rsidR="008C3F9A" w:rsidRPr="00305852">
        <w:rPr>
          <w:szCs w:val="24"/>
        </w:rPr>
        <w:t xml:space="preserve">A., </w:t>
      </w:r>
      <w:r w:rsidR="00773192" w:rsidRPr="00305852">
        <w:rPr>
          <w:szCs w:val="24"/>
        </w:rPr>
        <w:t>Diane M. Makuc</w:t>
      </w:r>
      <w:r w:rsidR="008C3F9A" w:rsidRPr="00305852">
        <w:rPr>
          <w:szCs w:val="24"/>
        </w:rPr>
        <w:t xml:space="preserve">, </w:t>
      </w:r>
      <w:r w:rsidR="00773192" w:rsidRPr="00305852">
        <w:rPr>
          <w:szCs w:val="24"/>
        </w:rPr>
        <w:t>Amy B. Bernstein, Linda T. Bilheimer, and Eve Powell-Griner. 2009. “Health Insurance C</w:t>
      </w:r>
      <w:r w:rsidR="008C3F9A" w:rsidRPr="00305852">
        <w:rPr>
          <w:szCs w:val="24"/>
        </w:rPr>
        <w:t xml:space="preserve">overage </w:t>
      </w:r>
      <w:r w:rsidR="00773192" w:rsidRPr="00305852">
        <w:rPr>
          <w:szCs w:val="24"/>
        </w:rPr>
        <w:t>Trends, 1959-2007: E</w:t>
      </w:r>
      <w:r w:rsidR="008C3F9A" w:rsidRPr="00305852">
        <w:rPr>
          <w:szCs w:val="24"/>
        </w:rPr>
        <w:t>stimates from the National Health Interview Survey.</w:t>
      </w:r>
      <w:r w:rsidR="00773192" w:rsidRPr="00305852">
        <w:rPr>
          <w:szCs w:val="24"/>
        </w:rPr>
        <w:t>”</w:t>
      </w:r>
      <w:r w:rsidR="008C3F9A" w:rsidRPr="00305852">
        <w:rPr>
          <w:szCs w:val="24"/>
        </w:rPr>
        <w:t xml:space="preserve"> Department of Health and Human Services, Centers for Disease Control and Prevention, National Center for Health Statistics</w:t>
      </w:r>
      <w:r w:rsidR="00773192" w:rsidRPr="00305852">
        <w:rPr>
          <w:szCs w:val="24"/>
        </w:rPr>
        <w:t xml:space="preserve"> for some US figures</w:t>
      </w:r>
      <w:r w:rsidR="008C3F9A" w:rsidRPr="00305852">
        <w:rPr>
          <w:szCs w:val="24"/>
        </w:rPr>
        <w:t xml:space="preserve">. </w:t>
      </w:r>
      <w:r w:rsidR="005E2B22" w:rsidRPr="00305852">
        <w:rPr>
          <w:szCs w:val="24"/>
        </w:rPr>
        <w:t>Years covered</w:t>
      </w:r>
      <w:r w:rsidR="00F23B34" w:rsidRPr="00305852">
        <w:rPr>
          <w:szCs w:val="24"/>
        </w:rPr>
        <w:t>: 1960-2011.</w:t>
      </w:r>
    </w:p>
    <w:p w14:paraId="4775DC34" w14:textId="77777777" w:rsidR="00392300" w:rsidRPr="007369C1" w:rsidRDefault="00392300" w:rsidP="008C3F9A">
      <w:pPr>
        <w:rPr>
          <w:snapToGrid w:val="0"/>
          <w:szCs w:val="24"/>
        </w:rPr>
      </w:pPr>
    </w:p>
    <w:p w14:paraId="5C51FB9E" w14:textId="2ECC1E8A" w:rsidR="00537B21" w:rsidRPr="00F030A3" w:rsidRDefault="00537B21" w:rsidP="00537B21">
      <w:pPr>
        <w:ind w:left="1440" w:hanging="1440"/>
        <w:rPr>
          <w:rFonts w:eastAsia="Times New Roman"/>
          <w:color w:val="222222"/>
          <w:szCs w:val="24"/>
        </w:rPr>
      </w:pPr>
      <w:r w:rsidRPr="007369C1">
        <w:rPr>
          <w:snapToGrid w:val="0"/>
          <w:szCs w:val="24"/>
        </w:rPr>
        <w:t xml:space="preserve">pmedcv </w:t>
      </w:r>
      <w:r w:rsidRPr="007369C1">
        <w:rPr>
          <w:snapToGrid w:val="0"/>
          <w:szCs w:val="24"/>
        </w:rPr>
        <w:tab/>
        <w:t xml:space="preserve">Share of population with total medical coverage through public programs. Sources: </w:t>
      </w:r>
      <w:r w:rsidRPr="00305852">
        <w:rPr>
          <w:szCs w:val="24"/>
        </w:rPr>
        <w:t xml:space="preserve">see tmedcv. </w:t>
      </w:r>
      <w:r w:rsidR="005E2B22" w:rsidRPr="00305852">
        <w:rPr>
          <w:szCs w:val="24"/>
        </w:rPr>
        <w:t>Years covered</w:t>
      </w:r>
      <w:r w:rsidRPr="00305852">
        <w:rPr>
          <w:szCs w:val="24"/>
        </w:rPr>
        <w:t>: 1960-2011.</w:t>
      </w:r>
    </w:p>
    <w:p w14:paraId="0DD5C0CC" w14:textId="77777777" w:rsidR="00537B21" w:rsidRPr="007369C1" w:rsidRDefault="00537B21" w:rsidP="008C3F9A">
      <w:pPr>
        <w:rPr>
          <w:snapToGrid w:val="0"/>
          <w:szCs w:val="24"/>
        </w:rPr>
      </w:pPr>
    </w:p>
    <w:p w14:paraId="2D5842BD" w14:textId="41BCE7AC" w:rsidR="00F23B34" w:rsidRPr="00305852" w:rsidRDefault="00A07DEB" w:rsidP="00F23B34">
      <w:pPr>
        <w:ind w:left="1440" w:hanging="1440"/>
        <w:rPr>
          <w:szCs w:val="24"/>
        </w:rPr>
      </w:pPr>
      <w:r w:rsidRPr="007369C1">
        <w:rPr>
          <w:snapToGrid w:val="0"/>
          <w:szCs w:val="24"/>
        </w:rPr>
        <w:t>inpatcv</w:t>
      </w:r>
      <w:r w:rsidR="00392300" w:rsidRPr="007369C1">
        <w:rPr>
          <w:snapToGrid w:val="0"/>
          <w:szCs w:val="24"/>
        </w:rPr>
        <w:t xml:space="preserve"> </w:t>
      </w:r>
      <w:r w:rsidR="00392300" w:rsidRPr="007369C1">
        <w:rPr>
          <w:snapToGrid w:val="0"/>
          <w:szCs w:val="24"/>
        </w:rPr>
        <w:tab/>
      </w:r>
      <w:r w:rsidR="008C3F9A" w:rsidRPr="007369C1">
        <w:rPr>
          <w:snapToGrid w:val="0"/>
          <w:szCs w:val="24"/>
        </w:rPr>
        <w:t>Share of population with in-patient</w:t>
      </w:r>
      <w:r w:rsidR="00F23B34" w:rsidRPr="007369C1">
        <w:rPr>
          <w:snapToGrid w:val="0"/>
          <w:szCs w:val="24"/>
        </w:rPr>
        <w:t xml:space="preserve"> medical coverage</w:t>
      </w:r>
      <w:r w:rsidR="008C3F9A" w:rsidRPr="007369C1">
        <w:rPr>
          <w:snapToGrid w:val="0"/>
          <w:szCs w:val="24"/>
        </w:rPr>
        <w:t xml:space="preserve"> through public programs</w:t>
      </w:r>
      <w:r w:rsidR="00F23B34" w:rsidRPr="007369C1">
        <w:rPr>
          <w:snapToGrid w:val="0"/>
          <w:szCs w:val="24"/>
        </w:rPr>
        <w:t xml:space="preserve">. Sources: </w:t>
      </w:r>
      <w:r w:rsidR="00F23B34" w:rsidRPr="00305852">
        <w:rPr>
          <w:szCs w:val="24"/>
        </w:rPr>
        <w:t xml:space="preserve">see tmedcv </w:t>
      </w:r>
      <w:r w:rsidR="005E2B22" w:rsidRPr="00305852">
        <w:rPr>
          <w:szCs w:val="24"/>
        </w:rPr>
        <w:t>Years covered</w:t>
      </w:r>
      <w:r w:rsidR="00F23B34" w:rsidRPr="00305852">
        <w:rPr>
          <w:szCs w:val="24"/>
        </w:rPr>
        <w:t>: 1960-2011.</w:t>
      </w:r>
    </w:p>
    <w:p w14:paraId="65E720E3" w14:textId="77777777" w:rsidR="008C3F9A" w:rsidRPr="00305852" w:rsidRDefault="008C3F9A" w:rsidP="00F23B34">
      <w:pPr>
        <w:ind w:left="1440" w:hanging="1440"/>
        <w:rPr>
          <w:szCs w:val="24"/>
        </w:rPr>
      </w:pPr>
    </w:p>
    <w:p w14:paraId="79B493C2" w14:textId="231685CC" w:rsidR="008C3F9A" w:rsidRPr="00305852" w:rsidRDefault="008C3F9A" w:rsidP="008C3F9A">
      <w:pPr>
        <w:ind w:left="1440" w:hanging="1440"/>
        <w:rPr>
          <w:szCs w:val="24"/>
        </w:rPr>
      </w:pPr>
      <w:r w:rsidRPr="007369C1">
        <w:rPr>
          <w:snapToGrid w:val="0"/>
          <w:szCs w:val="24"/>
        </w:rPr>
        <w:t xml:space="preserve">oupatcv </w:t>
      </w:r>
      <w:r w:rsidRPr="007369C1">
        <w:rPr>
          <w:snapToGrid w:val="0"/>
          <w:szCs w:val="24"/>
        </w:rPr>
        <w:tab/>
        <w:t xml:space="preserve">Share of population with out-patient medical coverage through public programs. Sources: </w:t>
      </w:r>
      <w:r w:rsidRPr="00305852">
        <w:rPr>
          <w:szCs w:val="24"/>
        </w:rPr>
        <w:t xml:space="preserve">see tmedcv </w:t>
      </w:r>
      <w:r w:rsidR="005E2B22" w:rsidRPr="00305852">
        <w:rPr>
          <w:szCs w:val="24"/>
        </w:rPr>
        <w:t>Years covered</w:t>
      </w:r>
      <w:r w:rsidRPr="00305852">
        <w:rPr>
          <w:szCs w:val="24"/>
        </w:rPr>
        <w:t>: 1960-2011.</w:t>
      </w:r>
    </w:p>
    <w:p w14:paraId="7E049430" w14:textId="77777777" w:rsidR="00F16D46" w:rsidRPr="007369C1" w:rsidRDefault="00F16D46" w:rsidP="001665E7">
      <w:pPr>
        <w:rPr>
          <w:snapToGrid w:val="0"/>
          <w:szCs w:val="24"/>
          <w:highlight w:val="yellow"/>
        </w:rPr>
      </w:pPr>
    </w:p>
    <w:p w14:paraId="10B5EF46" w14:textId="510F4699" w:rsidR="00F16D46" w:rsidRPr="007369C1" w:rsidRDefault="007E1815" w:rsidP="00FF0E66">
      <w:pPr>
        <w:ind w:left="1440" w:hanging="1440"/>
        <w:rPr>
          <w:snapToGrid w:val="0"/>
          <w:szCs w:val="24"/>
        </w:rPr>
      </w:pPr>
      <w:r w:rsidRPr="007369C1">
        <w:rPr>
          <w:snapToGrid w:val="0"/>
          <w:szCs w:val="24"/>
        </w:rPr>
        <w:t>daycare</w:t>
      </w:r>
      <w:r w:rsidRPr="007369C1">
        <w:rPr>
          <w:snapToGrid w:val="0"/>
          <w:szCs w:val="24"/>
        </w:rPr>
        <w:tab/>
        <w:t>Public expenditure</w:t>
      </w:r>
      <w:r w:rsidR="00F16D46" w:rsidRPr="007369C1">
        <w:rPr>
          <w:snapToGrid w:val="0"/>
          <w:szCs w:val="24"/>
        </w:rPr>
        <w:t xml:space="preserve"> on daycare/home-help services</w:t>
      </w:r>
      <w:r w:rsidRPr="007369C1">
        <w:rPr>
          <w:snapToGrid w:val="0"/>
          <w:szCs w:val="24"/>
        </w:rPr>
        <w:t xml:space="preserve"> under family policy</w:t>
      </w:r>
      <w:r w:rsidR="000D42F2" w:rsidRPr="007369C1">
        <w:rPr>
          <w:snapToGrid w:val="0"/>
          <w:szCs w:val="24"/>
        </w:rPr>
        <w:t>,</w:t>
      </w:r>
      <w:r w:rsidR="00F16D46" w:rsidRPr="007369C1">
        <w:rPr>
          <w:snapToGrid w:val="0"/>
          <w:szCs w:val="24"/>
        </w:rPr>
        <w:t xml:space="preserve"> as a percent</w:t>
      </w:r>
      <w:r w:rsidRPr="007369C1">
        <w:rPr>
          <w:snapToGrid w:val="0"/>
          <w:szCs w:val="24"/>
        </w:rPr>
        <w:t>age</w:t>
      </w:r>
      <w:r w:rsidR="00F16D46" w:rsidRPr="007369C1">
        <w:rPr>
          <w:snapToGrid w:val="0"/>
          <w:szCs w:val="24"/>
        </w:rPr>
        <w:t xml:space="preserve"> of GDP. </w:t>
      </w:r>
      <w:r w:rsidR="0010216B" w:rsidRPr="00305852">
        <w:rPr>
          <w:szCs w:val="24"/>
        </w:rPr>
        <w:t xml:space="preserve">Source: OECD, </w:t>
      </w:r>
      <w:r w:rsidR="0010216B" w:rsidRPr="00305852">
        <w:rPr>
          <w:i/>
          <w:iCs/>
          <w:szCs w:val="24"/>
        </w:rPr>
        <w:t>Social Expenditure Statistics</w:t>
      </w:r>
      <w:r w:rsidR="0010216B" w:rsidRPr="00305852">
        <w:rPr>
          <w:szCs w:val="24"/>
        </w:rPr>
        <w:t> (database), doi: 10.</w:t>
      </w:r>
      <w:r w:rsidR="000D42F2" w:rsidRPr="00305852">
        <w:rPr>
          <w:szCs w:val="24"/>
        </w:rPr>
        <w:t>1787/data-00166-en  [accessed 16 Jun 2013</w:t>
      </w:r>
      <w:r w:rsidR="0010216B" w:rsidRPr="00305852">
        <w:rPr>
          <w:szCs w:val="24"/>
        </w:rPr>
        <w:t>]</w:t>
      </w:r>
      <w:r w:rsidR="0010216B" w:rsidRPr="007369C1">
        <w:rPr>
          <w:snapToGrid w:val="0"/>
          <w:szCs w:val="24"/>
        </w:rPr>
        <w:t xml:space="preserve">. </w:t>
      </w:r>
      <w:r w:rsidR="005E2B22" w:rsidRPr="007369C1">
        <w:rPr>
          <w:snapToGrid w:val="0"/>
          <w:szCs w:val="24"/>
        </w:rPr>
        <w:t>Years covered</w:t>
      </w:r>
      <w:r w:rsidR="00CE2624" w:rsidRPr="007369C1">
        <w:rPr>
          <w:snapToGrid w:val="0"/>
          <w:szCs w:val="24"/>
        </w:rPr>
        <w:t>: 1980-2010</w:t>
      </w:r>
      <w:r w:rsidR="00CD2D6C" w:rsidRPr="007369C1">
        <w:rPr>
          <w:snapToGrid w:val="0"/>
          <w:szCs w:val="24"/>
        </w:rPr>
        <w:t>.</w:t>
      </w:r>
    </w:p>
    <w:p w14:paraId="20682D72" w14:textId="77777777" w:rsidR="00671952" w:rsidRPr="00305852" w:rsidRDefault="00671952" w:rsidP="00671952">
      <w:pPr>
        <w:rPr>
          <w:szCs w:val="24"/>
          <w:highlight w:val="yellow"/>
        </w:rPr>
      </w:pPr>
    </w:p>
    <w:p w14:paraId="17CA170F" w14:textId="6EE4844A" w:rsidR="00CE2624" w:rsidRPr="007369C1" w:rsidRDefault="00CE2624" w:rsidP="00CE2624">
      <w:pPr>
        <w:ind w:left="1440" w:hanging="1440"/>
        <w:rPr>
          <w:szCs w:val="24"/>
        </w:rPr>
      </w:pPr>
      <w:r w:rsidRPr="007369C1">
        <w:rPr>
          <w:szCs w:val="24"/>
        </w:rPr>
        <w:t xml:space="preserve">oldcash </w:t>
      </w:r>
      <w:r w:rsidRPr="007369C1">
        <w:rPr>
          <w:szCs w:val="24"/>
        </w:rPr>
        <w:tab/>
        <w:t xml:space="preserve">Public and mandatory private expenditure on old-age cash benefits as percentages of </w:t>
      </w:r>
      <w:r w:rsidR="00171851" w:rsidRPr="007369C1">
        <w:rPr>
          <w:szCs w:val="24"/>
        </w:rPr>
        <w:t>GDP</w:t>
      </w:r>
      <w:r w:rsidRPr="007369C1">
        <w:rPr>
          <w:szCs w:val="24"/>
        </w:rPr>
        <w:t xml:space="preserve">. Source: see daycare. </w:t>
      </w:r>
      <w:r w:rsidR="005E2B22" w:rsidRPr="007369C1">
        <w:rPr>
          <w:snapToGrid w:val="0"/>
          <w:szCs w:val="24"/>
        </w:rPr>
        <w:t>Years covered</w:t>
      </w:r>
      <w:r w:rsidR="00605FA4" w:rsidRPr="007369C1">
        <w:rPr>
          <w:snapToGrid w:val="0"/>
          <w:szCs w:val="24"/>
        </w:rPr>
        <w:t>: 1980-2010.</w:t>
      </w:r>
    </w:p>
    <w:p w14:paraId="68120EAE" w14:textId="77777777" w:rsidR="00CE2624" w:rsidRPr="00305852" w:rsidRDefault="00CE2624" w:rsidP="00671952">
      <w:pPr>
        <w:rPr>
          <w:szCs w:val="24"/>
          <w:highlight w:val="yellow"/>
        </w:rPr>
      </w:pPr>
    </w:p>
    <w:p w14:paraId="3C055A5A" w14:textId="4596654B" w:rsidR="000016E2" w:rsidRPr="00305852" w:rsidRDefault="005046C4" w:rsidP="00671952">
      <w:pPr>
        <w:ind w:left="1440" w:hanging="1440"/>
        <w:rPr>
          <w:szCs w:val="24"/>
        </w:rPr>
      </w:pPr>
      <w:r w:rsidRPr="00305852">
        <w:rPr>
          <w:szCs w:val="24"/>
        </w:rPr>
        <w:t>oldage_pub</w:t>
      </w:r>
      <w:r w:rsidRPr="00305852">
        <w:rPr>
          <w:szCs w:val="24"/>
        </w:rPr>
        <w:tab/>
      </w:r>
      <w:r w:rsidR="003D6B7E" w:rsidRPr="00305852">
        <w:rPr>
          <w:szCs w:val="24"/>
        </w:rPr>
        <w:t>P</w:t>
      </w:r>
      <w:r w:rsidR="000016E2" w:rsidRPr="00305852">
        <w:rPr>
          <w:szCs w:val="24"/>
        </w:rPr>
        <w:t>ublic expenditur</w:t>
      </w:r>
      <w:r w:rsidR="00671952" w:rsidRPr="00305852">
        <w:rPr>
          <w:szCs w:val="24"/>
        </w:rPr>
        <w:t>e on old-</w:t>
      </w:r>
      <w:r w:rsidR="000016E2" w:rsidRPr="00305852">
        <w:rPr>
          <w:szCs w:val="24"/>
        </w:rPr>
        <w:t>age</w:t>
      </w:r>
      <w:r w:rsidR="00671952" w:rsidRPr="00305852">
        <w:rPr>
          <w:szCs w:val="24"/>
        </w:rPr>
        <w:t xml:space="preserve"> benefits as a percentage of </w:t>
      </w:r>
      <w:r w:rsidR="00171851" w:rsidRPr="00305852">
        <w:rPr>
          <w:szCs w:val="24"/>
        </w:rPr>
        <w:t>GDP</w:t>
      </w:r>
      <w:r w:rsidR="00EE3C42" w:rsidRPr="00305852">
        <w:rPr>
          <w:szCs w:val="24"/>
        </w:rPr>
        <w:t xml:space="preserve">. </w:t>
      </w:r>
      <w:r w:rsidR="00D27601" w:rsidRPr="00305852">
        <w:rPr>
          <w:szCs w:val="24"/>
        </w:rPr>
        <w:t>This variable</w:t>
      </w:r>
      <w:r w:rsidR="00671952" w:rsidRPr="00305852">
        <w:rPr>
          <w:szCs w:val="24"/>
        </w:rPr>
        <w:t xml:space="preserve"> is equal to the sum of cash and in-kind old-age benefits</w:t>
      </w:r>
      <w:r w:rsidR="00D27601" w:rsidRPr="00305852">
        <w:rPr>
          <w:szCs w:val="24"/>
        </w:rPr>
        <w:t>. The main cash benefits</w:t>
      </w:r>
      <w:r w:rsidR="00F966AD" w:rsidRPr="00305852">
        <w:rPr>
          <w:szCs w:val="24"/>
        </w:rPr>
        <w:t xml:space="preserve"> include</w:t>
      </w:r>
      <w:r w:rsidR="00D27601" w:rsidRPr="00305852">
        <w:rPr>
          <w:szCs w:val="24"/>
        </w:rPr>
        <w:t xml:space="preserve"> standard and </w:t>
      </w:r>
      <w:r w:rsidR="00F966AD" w:rsidRPr="00305852">
        <w:rPr>
          <w:szCs w:val="24"/>
        </w:rPr>
        <w:t>early retirement pensions</w:t>
      </w:r>
      <w:r w:rsidR="00D27601" w:rsidRPr="00305852">
        <w:rPr>
          <w:szCs w:val="24"/>
        </w:rPr>
        <w:t xml:space="preserve">, and the main in-kind benefits include residential care and home-help services. </w:t>
      </w:r>
      <w:r w:rsidR="007E1815" w:rsidRPr="00305852">
        <w:rPr>
          <w:szCs w:val="24"/>
        </w:rPr>
        <w:t xml:space="preserve">Source: </w:t>
      </w:r>
      <w:r w:rsidR="0010216B" w:rsidRPr="00305852">
        <w:rPr>
          <w:szCs w:val="24"/>
        </w:rPr>
        <w:t>see daycare.</w:t>
      </w:r>
      <w:r w:rsidR="003D6B7E" w:rsidRPr="00305852">
        <w:rPr>
          <w:szCs w:val="24"/>
        </w:rPr>
        <w:t xml:space="preserve"> </w:t>
      </w:r>
      <w:r w:rsidR="005E2B22" w:rsidRPr="007369C1">
        <w:rPr>
          <w:snapToGrid w:val="0"/>
          <w:szCs w:val="24"/>
        </w:rPr>
        <w:t>Years covered</w:t>
      </w:r>
      <w:r w:rsidR="00605FA4" w:rsidRPr="007369C1">
        <w:rPr>
          <w:snapToGrid w:val="0"/>
          <w:szCs w:val="24"/>
        </w:rPr>
        <w:t>: 1980-2010.</w:t>
      </w:r>
    </w:p>
    <w:p w14:paraId="138327EA" w14:textId="77777777" w:rsidR="00671952" w:rsidRPr="00305852" w:rsidRDefault="00671952" w:rsidP="00671952">
      <w:pPr>
        <w:ind w:left="1440" w:hanging="1440"/>
        <w:rPr>
          <w:szCs w:val="24"/>
        </w:rPr>
      </w:pPr>
    </w:p>
    <w:p w14:paraId="12FA4587" w14:textId="0CBB6759" w:rsidR="000016E2" w:rsidRPr="00305852" w:rsidRDefault="003D6B7E" w:rsidP="003D6B7E">
      <w:pPr>
        <w:tabs>
          <w:tab w:val="left" w:pos="1800"/>
        </w:tabs>
        <w:ind w:left="1440" w:hanging="1440"/>
        <w:rPr>
          <w:szCs w:val="24"/>
        </w:rPr>
      </w:pPr>
      <w:r w:rsidRPr="00305852">
        <w:rPr>
          <w:szCs w:val="24"/>
        </w:rPr>
        <w:t>survivor_pub</w:t>
      </w:r>
      <w:r w:rsidRPr="00305852">
        <w:rPr>
          <w:szCs w:val="24"/>
        </w:rPr>
        <w:tab/>
        <w:t>P</w:t>
      </w:r>
      <w:r w:rsidR="000016E2" w:rsidRPr="00305852">
        <w:rPr>
          <w:szCs w:val="24"/>
        </w:rPr>
        <w:t>ublic expenditure on survivor be</w:t>
      </w:r>
      <w:r w:rsidRPr="00305852">
        <w:rPr>
          <w:szCs w:val="24"/>
        </w:rPr>
        <w:t xml:space="preserve">nefits as a percentage of </w:t>
      </w:r>
      <w:r w:rsidR="00171851" w:rsidRPr="00305852">
        <w:rPr>
          <w:szCs w:val="24"/>
        </w:rPr>
        <w:t>GDP</w:t>
      </w:r>
      <w:r w:rsidRPr="00305852">
        <w:rPr>
          <w:szCs w:val="24"/>
        </w:rPr>
        <w:t>.</w:t>
      </w:r>
      <w:r w:rsidR="00EE3C42" w:rsidRPr="00305852">
        <w:rPr>
          <w:szCs w:val="24"/>
        </w:rPr>
        <w:t xml:space="preserve"> </w:t>
      </w:r>
      <w:r w:rsidR="00D27601" w:rsidRPr="00305852">
        <w:rPr>
          <w:szCs w:val="24"/>
        </w:rPr>
        <w:t xml:space="preserve">This variable is equal to the sum of cash and in-kind survivor benefits. The main cash benefit consists of survivor pensions, and the main in-kind benefit consists of funeral services. </w:t>
      </w:r>
      <w:r w:rsidR="0010216B" w:rsidRPr="00305852">
        <w:rPr>
          <w:szCs w:val="24"/>
        </w:rPr>
        <w:t xml:space="preserve">Source: see daycare. </w:t>
      </w:r>
      <w:r w:rsidR="005E2B22" w:rsidRPr="007369C1">
        <w:rPr>
          <w:snapToGrid w:val="0"/>
          <w:szCs w:val="24"/>
        </w:rPr>
        <w:t>Years covered</w:t>
      </w:r>
      <w:r w:rsidR="00605FA4" w:rsidRPr="007369C1">
        <w:rPr>
          <w:snapToGrid w:val="0"/>
          <w:szCs w:val="24"/>
        </w:rPr>
        <w:t>: 1980-2010.</w:t>
      </w:r>
    </w:p>
    <w:p w14:paraId="2649FDF2" w14:textId="77777777" w:rsidR="000016E2" w:rsidRPr="00305852" w:rsidRDefault="000016E2" w:rsidP="00FF0E66">
      <w:pPr>
        <w:ind w:left="1440" w:hanging="1440"/>
        <w:rPr>
          <w:szCs w:val="24"/>
        </w:rPr>
      </w:pPr>
    </w:p>
    <w:p w14:paraId="7FA005B3" w14:textId="065C4166" w:rsidR="000016E2" w:rsidRPr="00305852" w:rsidRDefault="003D6B7E" w:rsidP="00FF0E66">
      <w:pPr>
        <w:ind w:left="1440" w:hanging="1440"/>
        <w:rPr>
          <w:szCs w:val="24"/>
        </w:rPr>
      </w:pPr>
      <w:r w:rsidRPr="00305852">
        <w:rPr>
          <w:szCs w:val="24"/>
        </w:rPr>
        <w:t>incap</w:t>
      </w:r>
      <w:r w:rsidR="008119FD" w:rsidRPr="00305852">
        <w:rPr>
          <w:szCs w:val="24"/>
        </w:rPr>
        <w:t>_pub</w:t>
      </w:r>
      <w:r w:rsidRPr="00305852">
        <w:rPr>
          <w:szCs w:val="24"/>
        </w:rPr>
        <w:tab/>
        <w:t>P</w:t>
      </w:r>
      <w:r w:rsidR="000016E2" w:rsidRPr="00305852">
        <w:rPr>
          <w:szCs w:val="24"/>
        </w:rPr>
        <w:t>ublic expenditure on incapacity-related be</w:t>
      </w:r>
      <w:r w:rsidRPr="00305852">
        <w:rPr>
          <w:szCs w:val="24"/>
        </w:rPr>
        <w:t xml:space="preserve">nefits as a percentage of </w:t>
      </w:r>
      <w:r w:rsidR="00171851" w:rsidRPr="00305852">
        <w:rPr>
          <w:szCs w:val="24"/>
        </w:rPr>
        <w:t>GDP</w:t>
      </w:r>
      <w:r w:rsidRPr="00305852">
        <w:rPr>
          <w:szCs w:val="24"/>
        </w:rPr>
        <w:t>.</w:t>
      </w:r>
      <w:r w:rsidR="00EE3C42" w:rsidRPr="00305852">
        <w:rPr>
          <w:szCs w:val="24"/>
        </w:rPr>
        <w:t xml:space="preserve"> </w:t>
      </w:r>
      <w:r w:rsidR="0087292F" w:rsidRPr="00305852">
        <w:rPr>
          <w:szCs w:val="24"/>
        </w:rPr>
        <w:t>This variable is equal to the sum of cas</w:t>
      </w:r>
      <w:r w:rsidR="00A44F30" w:rsidRPr="00305852">
        <w:rPr>
          <w:szCs w:val="24"/>
        </w:rPr>
        <w:t>h and in-kind incapacity</w:t>
      </w:r>
      <w:r w:rsidR="0087292F" w:rsidRPr="00305852">
        <w:rPr>
          <w:szCs w:val="24"/>
        </w:rPr>
        <w:t xml:space="preserve"> benefits. The main cash benefits include disability pensions, occupational injury insurance, and sick pay, and the main in-kind benefits include residential care, home-help services, rehabilitation services. </w:t>
      </w:r>
      <w:r w:rsidR="0010216B" w:rsidRPr="00305852">
        <w:rPr>
          <w:szCs w:val="24"/>
        </w:rPr>
        <w:t xml:space="preserve">Source: see daycare. </w:t>
      </w:r>
      <w:r w:rsidR="005E2B22" w:rsidRPr="007369C1">
        <w:rPr>
          <w:snapToGrid w:val="0"/>
          <w:szCs w:val="24"/>
        </w:rPr>
        <w:t>Years covered</w:t>
      </w:r>
      <w:r w:rsidR="00605FA4" w:rsidRPr="007369C1">
        <w:rPr>
          <w:snapToGrid w:val="0"/>
          <w:szCs w:val="24"/>
        </w:rPr>
        <w:t>: 1980-2010.</w:t>
      </w:r>
    </w:p>
    <w:p w14:paraId="3907AD99" w14:textId="77777777" w:rsidR="000016E2" w:rsidRPr="00305852" w:rsidRDefault="00991AE0" w:rsidP="00FF0E66">
      <w:pPr>
        <w:ind w:left="1440" w:hanging="1440"/>
        <w:rPr>
          <w:szCs w:val="24"/>
        </w:rPr>
      </w:pPr>
      <w:r w:rsidRPr="00305852">
        <w:rPr>
          <w:szCs w:val="24"/>
        </w:rPr>
        <w:t xml:space="preserve"> </w:t>
      </w:r>
    </w:p>
    <w:p w14:paraId="487AC288" w14:textId="341FF397" w:rsidR="000016E2" w:rsidRPr="00305852" w:rsidRDefault="000016E2" w:rsidP="00F966AD">
      <w:pPr>
        <w:tabs>
          <w:tab w:val="left" w:pos="1800"/>
        </w:tabs>
        <w:ind w:left="1440" w:hanging="1440"/>
        <w:rPr>
          <w:szCs w:val="24"/>
        </w:rPr>
      </w:pPr>
      <w:r w:rsidRPr="00305852">
        <w:rPr>
          <w:szCs w:val="24"/>
        </w:rPr>
        <w:t>health_pub</w:t>
      </w:r>
      <w:r w:rsidRPr="00305852">
        <w:rPr>
          <w:szCs w:val="24"/>
        </w:rPr>
        <w:tab/>
        <w:t xml:space="preserve">Total public expenditure on </w:t>
      </w:r>
      <w:r w:rsidR="00243814" w:rsidRPr="00305852">
        <w:rPr>
          <w:szCs w:val="24"/>
        </w:rPr>
        <w:t>health care</w:t>
      </w:r>
      <w:r w:rsidR="0078788F" w:rsidRPr="00305852">
        <w:rPr>
          <w:szCs w:val="24"/>
        </w:rPr>
        <w:t>,</w:t>
      </w:r>
      <w:r w:rsidRPr="00305852">
        <w:rPr>
          <w:szCs w:val="24"/>
        </w:rPr>
        <w:t xml:space="preserve"> as a </w:t>
      </w:r>
      <w:r w:rsidR="00991AE0" w:rsidRPr="00305852">
        <w:rPr>
          <w:szCs w:val="24"/>
        </w:rPr>
        <w:t xml:space="preserve">percentage of </w:t>
      </w:r>
      <w:r w:rsidR="00171851" w:rsidRPr="00305852">
        <w:rPr>
          <w:szCs w:val="24"/>
        </w:rPr>
        <w:t>GDP</w:t>
      </w:r>
      <w:r w:rsidR="00EE3C42" w:rsidRPr="00305852">
        <w:rPr>
          <w:szCs w:val="24"/>
        </w:rPr>
        <w:t xml:space="preserve">. </w:t>
      </w:r>
      <w:r w:rsidR="0087292F" w:rsidRPr="00305852">
        <w:rPr>
          <w:szCs w:val="24"/>
        </w:rPr>
        <w:t xml:space="preserve">There is no differentiation between cash and in-kind benefits for </w:t>
      </w:r>
      <w:r w:rsidR="00243814" w:rsidRPr="00305852">
        <w:rPr>
          <w:szCs w:val="24"/>
        </w:rPr>
        <w:t>health care</w:t>
      </w:r>
      <w:r w:rsidR="0087292F" w:rsidRPr="00305852">
        <w:rPr>
          <w:szCs w:val="24"/>
        </w:rPr>
        <w:t xml:space="preserve">, and there are not distinct sub-categories. </w:t>
      </w:r>
      <w:r w:rsidR="0010216B" w:rsidRPr="00305852">
        <w:rPr>
          <w:szCs w:val="24"/>
        </w:rPr>
        <w:t xml:space="preserve">Source: see daycare. </w:t>
      </w:r>
      <w:r w:rsidR="005E2B22" w:rsidRPr="007369C1">
        <w:rPr>
          <w:snapToGrid w:val="0"/>
          <w:szCs w:val="24"/>
        </w:rPr>
        <w:t>Years covered</w:t>
      </w:r>
      <w:r w:rsidR="00605FA4" w:rsidRPr="007369C1">
        <w:rPr>
          <w:snapToGrid w:val="0"/>
          <w:szCs w:val="24"/>
        </w:rPr>
        <w:t>: 1980-2010.</w:t>
      </w:r>
    </w:p>
    <w:p w14:paraId="2885B240" w14:textId="77777777" w:rsidR="000016E2" w:rsidRPr="00305852" w:rsidRDefault="000016E2" w:rsidP="00FF0E66">
      <w:pPr>
        <w:ind w:left="1440" w:hanging="1440"/>
        <w:rPr>
          <w:szCs w:val="24"/>
        </w:rPr>
      </w:pPr>
    </w:p>
    <w:p w14:paraId="179FD2B7" w14:textId="090B9937" w:rsidR="000016E2" w:rsidRPr="00305852" w:rsidRDefault="003D6B7E" w:rsidP="003D6B7E">
      <w:pPr>
        <w:tabs>
          <w:tab w:val="left" w:pos="1800"/>
        </w:tabs>
        <w:ind w:left="1440" w:hanging="1440"/>
        <w:rPr>
          <w:szCs w:val="24"/>
        </w:rPr>
      </w:pPr>
      <w:r w:rsidRPr="00305852">
        <w:rPr>
          <w:szCs w:val="24"/>
        </w:rPr>
        <w:t>family_pub</w:t>
      </w:r>
      <w:r w:rsidRPr="00305852">
        <w:rPr>
          <w:szCs w:val="24"/>
        </w:rPr>
        <w:tab/>
        <w:t>P</w:t>
      </w:r>
      <w:r w:rsidR="000016E2" w:rsidRPr="00305852">
        <w:rPr>
          <w:szCs w:val="24"/>
        </w:rPr>
        <w:t>ubl</w:t>
      </w:r>
      <w:r w:rsidR="0087292F" w:rsidRPr="00305852">
        <w:rPr>
          <w:szCs w:val="24"/>
        </w:rPr>
        <w:t>ic expenditure on family benefits</w:t>
      </w:r>
      <w:r w:rsidR="0078788F" w:rsidRPr="00305852">
        <w:rPr>
          <w:szCs w:val="24"/>
        </w:rPr>
        <w:t>,</w:t>
      </w:r>
      <w:r w:rsidR="00991AE0" w:rsidRPr="00305852">
        <w:rPr>
          <w:szCs w:val="24"/>
        </w:rPr>
        <w:t xml:space="preserve"> as a percentage of </w:t>
      </w:r>
      <w:r w:rsidR="00171851" w:rsidRPr="00305852">
        <w:rPr>
          <w:szCs w:val="24"/>
        </w:rPr>
        <w:t>GDP</w:t>
      </w:r>
      <w:r w:rsidR="00991AE0" w:rsidRPr="00305852">
        <w:rPr>
          <w:szCs w:val="24"/>
        </w:rPr>
        <w:t>.</w:t>
      </w:r>
      <w:r w:rsidR="00EE3C42" w:rsidRPr="00305852">
        <w:rPr>
          <w:szCs w:val="24"/>
        </w:rPr>
        <w:t xml:space="preserve"> </w:t>
      </w:r>
      <w:r w:rsidR="00A01DD8" w:rsidRPr="00305852">
        <w:rPr>
          <w:szCs w:val="24"/>
        </w:rPr>
        <w:t xml:space="preserve">This variable is equal to the sum of cash and in-kind </w:t>
      </w:r>
      <w:r w:rsidR="00A44F30" w:rsidRPr="00305852">
        <w:rPr>
          <w:szCs w:val="24"/>
        </w:rPr>
        <w:t xml:space="preserve">family </w:t>
      </w:r>
      <w:r w:rsidR="00A01DD8" w:rsidRPr="00305852">
        <w:rPr>
          <w:szCs w:val="24"/>
        </w:rPr>
        <w:t>benefits. The main cash benefits include disability pensions, occupational injury insurance, and sick pay, and the main in-kind benefits include residential care, home-help services, rehabilitation se</w:t>
      </w:r>
      <w:r w:rsidR="0010216B" w:rsidRPr="00305852">
        <w:rPr>
          <w:szCs w:val="24"/>
        </w:rPr>
        <w:t xml:space="preserve">rvices.Source: see daycare. </w:t>
      </w:r>
      <w:r w:rsidR="005E2B22" w:rsidRPr="007369C1">
        <w:rPr>
          <w:snapToGrid w:val="0"/>
          <w:szCs w:val="24"/>
        </w:rPr>
        <w:t>Years covered</w:t>
      </w:r>
      <w:r w:rsidR="00605FA4" w:rsidRPr="007369C1">
        <w:rPr>
          <w:snapToGrid w:val="0"/>
          <w:szCs w:val="24"/>
        </w:rPr>
        <w:t>: 1980-2010.</w:t>
      </w:r>
    </w:p>
    <w:p w14:paraId="696375B8" w14:textId="77777777" w:rsidR="000016E2" w:rsidRPr="00305852" w:rsidRDefault="000016E2" w:rsidP="00FF0E66">
      <w:pPr>
        <w:ind w:left="1440" w:hanging="1440"/>
        <w:rPr>
          <w:szCs w:val="24"/>
        </w:rPr>
      </w:pPr>
    </w:p>
    <w:p w14:paraId="72169012" w14:textId="5D6DB53C" w:rsidR="000016E2" w:rsidRPr="00305852" w:rsidRDefault="003D6B7E" w:rsidP="003D6B7E">
      <w:pPr>
        <w:tabs>
          <w:tab w:val="left" w:pos="1800"/>
        </w:tabs>
        <w:ind w:left="1440" w:hanging="1440"/>
        <w:rPr>
          <w:szCs w:val="24"/>
        </w:rPr>
      </w:pPr>
      <w:r w:rsidRPr="00305852">
        <w:rPr>
          <w:szCs w:val="24"/>
        </w:rPr>
        <w:t>almp_pub</w:t>
      </w:r>
      <w:r w:rsidRPr="00305852">
        <w:rPr>
          <w:szCs w:val="24"/>
        </w:rPr>
        <w:tab/>
        <w:t>P</w:t>
      </w:r>
      <w:r w:rsidR="000016E2" w:rsidRPr="00305852">
        <w:rPr>
          <w:szCs w:val="24"/>
        </w:rPr>
        <w:t>ublic expenditure on active labor ma</w:t>
      </w:r>
      <w:r w:rsidR="0087292F" w:rsidRPr="00305852">
        <w:rPr>
          <w:szCs w:val="24"/>
        </w:rPr>
        <w:t>rket policies</w:t>
      </w:r>
      <w:r w:rsidR="0078788F" w:rsidRPr="00305852">
        <w:rPr>
          <w:szCs w:val="24"/>
        </w:rPr>
        <w:t>,</w:t>
      </w:r>
      <w:r w:rsidR="00991AE0" w:rsidRPr="00305852">
        <w:rPr>
          <w:szCs w:val="24"/>
        </w:rPr>
        <w:t xml:space="preserve"> as a percentage</w:t>
      </w:r>
      <w:r w:rsidRPr="00305852">
        <w:rPr>
          <w:szCs w:val="24"/>
        </w:rPr>
        <w:t xml:space="preserve"> of </w:t>
      </w:r>
      <w:r w:rsidR="00171851" w:rsidRPr="00305852">
        <w:rPr>
          <w:szCs w:val="24"/>
        </w:rPr>
        <w:t>GDP</w:t>
      </w:r>
      <w:r w:rsidRPr="00305852">
        <w:rPr>
          <w:szCs w:val="24"/>
        </w:rPr>
        <w:t>.</w:t>
      </w:r>
      <w:r w:rsidR="00EE3C42" w:rsidRPr="00305852">
        <w:rPr>
          <w:szCs w:val="24"/>
        </w:rPr>
        <w:t xml:space="preserve"> This variable is equal to the sum of cash and in-kind active labor market policy benefits. </w:t>
      </w:r>
      <w:r w:rsidR="0010216B" w:rsidRPr="00305852">
        <w:rPr>
          <w:szCs w:val="24"/>
        </w:rPr>
        <w:t xml:space="preserve">Source: see daycare. </w:t>
      </w:r>
      <w:r w:rsidR="005E2B22" w:rsidRPr="007369C1">
        <w:rPr>
          <w:snapToGrid w:val="0"/>
          <w:szCs w:val="24"/>
        </w:rPr>
        <w:t>Years covered</w:t>
      </w:r>
      <w:r w:rsidR="00605FA4" w:rsidRPr="007369C1">
        <w:rPr>
          <w:snapToGrid w:val="0"/>
          <w:szCs w:val="24"/>
        </w:rPr>
        <w:t>: 1980-2010.</w:t>
      </w:r>
    </w:p>
    <w:p w14:paraId="66A1E538" w14:textId="77777777" w:rsidR="000016E2" w:rsidRPr="00305852" w:rsidRDefault="000016E2" w:rsidP="00FF0E66">
      <w:pPr>
        <w:ind w:left="1440" w:hanging="1440"/>
        <w:rPr>
          <w:szCs w:val="24"/>
        </w:rPr>
      </w:pPr>
    </w:p>
    <w:p w14:paraId="1074E102" w14:textId="19939F69" w:rsidR="000016E2" w:rsidRPr="00305852" w:rsidRDefault="003D6B7E" w:rsidP="003D6B7E">
      <w:pPr>
        <w:tabs>
          <w:tab w:val="left" w:pos="1800"/>
        </w:tabs>
        <w:ind w:left="1440" w:hanging="1440"/>
        <w:rPr>
          <w:szCs w:val="24"/>
        </w:rPr>
      </w:pPr>
      <w:r w:rsidRPr="00305852">
        <w:rPr>
          <w:szCs w:val="24"/>
        </w:rPr>
        <w:t>unemp_pub</w:t>
      </w:r>
      <w:r w:rsidRPr="00305852">
        <w:rPr>
          <w:szCs w:val="24"/>
        </w:rPr>
        <w:tab/>
        <w:t>P</w:t>
      </w:r>
      <w:r w:rsidR="000016E2" w:rsidRPr="00305852">
        <w:rPr>
          <w:szCs w:val="24"/>
        </w:rPr>
        <w:t>ublic spending on unemployment b</w:t>
      </w:r>
      <w:r w:rsidRPr="00305852">
        <w:rPr>
          <w:szCs w:val="24"/>
        </w:rPr>
        <w:t>enefits</w:t>
      </w:r>
      <w:r w:rsidR="0078788F" w:rsidRPr="00305852">
        <w:rPr>
          <w:szCs w:val="24"/>
        </w:rPr>
        <w:t>,</w:t>
      </w:r>
      <w:r w:rsidRPr="00305852">
        <w:rPr>
          <w:szCs w:val="24"/>
        </w:rPr>
        <w:t xml:space="preserve"> as a percentage of </w:t>
      </w:r>
      <w:r w:rsidR="00171851" w:rsidRPr="00305852">
        <w:rPr>
          <w:szCs w:val="24"/>
        </w:rPr>
        <w:t>GDP</w:t>
      </w:r>
      <w:r w:rsidRPr="00305852">
        <w:rPr>
          <w:szCs w:val="24"/>
        </w:rPr>
        <w:t xml:space="preserve">. </w:t>
      </w:r>
      <w:r w:rsidR="0010216B" w:rsidRPr="00305852">
        <w:rPr>
          <w:szCs w:val="24"/>
        </w:rPr>
        <w:t xml:space="preserve">Source: see daycare. </w:t>
      </w:r>
      <w:r w:rsidR="00EE3C42" w:rsidRPr="00305852">
        <w:rPr>
          <w:szCs w:val="24"/>
        </w:rPr>
        <w:t xml:space="preserve">This variable is equal to the sum of cash and in-kind </w:t>
      </w:r>
      <w:r w:rsidR="00F421D0" w:rsidRPr="00305852">
        <w:rPr>
          <w:szCs w:val="24"/>
        </w:rPr>
        <w:t>unemployment benefits.</w:t>
      </w:r>
      <w:r w:rsidR="00EE3C42" w:rsidRPr="00305852">
        <w:rPr>
          <w:szCs w:val="24"/>
        </w:rPr>
        <w:t xml:space="preserve"> </w:t>
      </w:r>
      <w:r w:rsidR="005E2B22" w:rsidRPr="007369C1">
        <w:rPr>
          <w:snapToGrid w:val="0"/>
          <w:szCs w:val="24"/>
        </w:rPr>
        <w:t>Years covered</w:t>
      </w:r>
      <w:r w:rsidR="00605FA4" w:rsidRPr="007369C1">
        <w:rPr>
          <w:snapToGrid w:val="0"/>
          <w:szCs w:val="24"/>
        </w:rPr>
        <w:t>: 1980-2010.</w:t>
      </w:r>
    </w:p>
    <w:p w14:paraId="6EE8B34F" w14:textId="77777777" w:rsidR="000016E2" w:rsidRPr="00305852" w:rsidRDefault="000016E2" w:rsidP="00FF0E66">
      <w:pPr>
        <w:ind w:left="1440" w:hanging="1440"/>
        <w:rPr>
          <w:szCs w:val="24"/>
        </w:rPr>
      </w:pPr>
    </w:p>
    <w:p w14:paraId="0FBDE54A" w14:textId="4AC83B52" w:rsidR="000016E2" w:rsidRPr="00305852" w:rsidRDefault="003D6B7E" w:rsidP="003D6B7E">
      <w:pPr>
        <w:tabs>
          <w:tab w:val="left" w:pos="1800"/>
        </w:tabs>
        <w:ind w:left="1440" w:hanging="1440"/>
        <w:rPr>
          <w:szCs w:val="24"/>
        </w:rPr>
      </w:pPr>
      <w:r w:rsidRPr="00305852">
        <w:rPr>
          <w:szCs w:val="24"/>
        </w:rPr>
        <w:t xml:space="preserve">housing_pub  </w:t>
      </w:r>
      <w:r w:rsidRPr="00305852">
        <w:rPr>
          <w:szCs w:val="24"/>
        </w:rPr>
        <w:tab/>
        <w:t>P</w:t>
      </w:r>
      <w:r w:rsidR="000016E2" w:rsidRPr="00305852">
        <w:rPr>
          <w:szCs w:val="24"/>
        </w:rPr>
        <w:t>ublic expenditure on housing</w:t>
      </w:r>
      <w:r w:rsidR="00AF12AA" w:rsidRPr="00305852">
        <w:rPr>
          <w:szCs w:val="24"/>
        </w:rPr>
        <w:t xml:space="preserve"> benefits</w:t>
      </w:r>
      <w:r w:rsidR="0078788F" w:rsidRPr="00305852">
        <w:rPr>
          <w:szCs w:val="24"/>
        </w:rPr>
        <w:t>,</w:t>
      </w:r>
      <w:r w:rsidR="000016E2" w:rsidRPr="00305852">
        <w:rPr>
          <w:szCs w:val="24"/>
        </w:rPr>
        <w:t xml:space="preserve"> as a p</w:t>
      </w:r>
      <w:r w:rsidRPr="00305852">
        <w:rPr>
          <w:szCs w:val="24"/>
        </w:rPr>
        <w:t xml:space="preserve">ercentage of </w:t>
      </w:r>
      <w:r w:rsidR="00171851" w:rsidRPr="00305852">
        <w:rPr>
          <w:szCs w:val="24"/>
        </w:rPr>
        <w:t>GDP</w:t>
      </w:r>
      <w:r w:rsidRPr="00305852">
        <w:rPr>
          <w:szCs w:val="24"/>
        </w:rPr>
        <w:t xml:space="preserve">. </w:t>
      </w:r>
      <w:r w:rsidR="0010216B" w:rsidRPr="00305852">
        <w:rPr>
          <w:szCs w:val="24"/>
        </w:rPr>
        <w:t xml:space="preserve">Source: see daycare. </w:t>
      </w:r>
      <w:r w:rsidR="00F421D0" w:rsidRPr="00305852">
        <w:rPr>
          <w:szCs w:val="24"/>
        </w:rPr>
        <w:t xml:space="preserve">This variable is equal to the sum of cash and in-kind housing benefits. </w:t>
      </w:r>
      <w:r w:rsidR="00AE72BF" w:rsidRPr="00305852">
        <w:rPr>
          <w:szCs w:val="24"/>
        </w:rPr>
        <w:t xml:space="preserve">Missing: Japan and the United States. </w:t>
      </w:r>
      <w:r w:rsidR="005E2B22" w:rsidRPr="007369C1">
        <w:rPr>
          <w:snapToGrid w:val="0"/>
          <w:szCs w:val="24"/>
        </w:rPr>
        <w:t>Years covered</w:t>
      </w:r>
      <w:r w:rsidR="00605FA4" w:rsidRPr="007369C1">
        <w:rPr>
          <w:snapToGrid w:val="0"/>
          <w:szCs w:val="24"/>
        </w:rPr>
        <w:t>: 1980-2010.</w:t>
      </w:r>
    </w:p>
    <w:p w14:paraId="0311F2AC" w14:textId="77777777" w:rsidR="000016E2" w:rsidRPr="00305852" w:rsidRDefault="000016E2" w:rsidP="00FF0E66">
      <w:pPr>
        <w:ind w:left="1440" w:hanging="1440"/>
        <w:rPr>
          <w:szCs w:val="24"/>
        </w:rPr>
      </w:pPr>
    </w:p>
    <w:p w14:paraId="6341D8CB" w14:textId="0DDF16C6" w:rsidR="000016E2" w:rsidRPr="00305852" w:rsidRDefault="003D6B7E" w:rsidP="003D6B7E">
      <w:pPr>
        <w:tabs>
          <w:tab w:val="left" w:pos="1800"/>
        </w:tabs>
        <w:ind w:left="1440" w:hanging="1440"/>
        <w:rPr>
          <w:szCs w:val="24"/>
        </w:rPr>
      </w:pPr>
      <w:r w:rsidRPr="00305852">
        <w:rPr>
          <w:szCs w:val="24"/>
        </w:rPr>
        <w:t>other_pub</w:t>
      </w:r>
      <w:r w:rsidRPr="00305852">
        <w:rPr>
          <w:szCs w:val="24"/>
        </w:rPr>
        <w:tab/>
        <w:t>P</w:t>
      </w:r>
      <w:r w:rsidR="000016E2" w:rsidRPr="00305852">
        <w:rPr>
          <w:szCs w:val="24"/>
        </w:rPr>
        <w:t xml:space="preserve">ublic expenditure on other social </w:t>
      </w:r>
      <w:r w:rsidR="00AF12AA" w:rsidRPr="00305852">
        <w:rPr>
          <w:szCs w:val="24"/>
        </w:rPr>
        <w:t>benefits</w:t>
      </w:r>
      <w:r w:rsidR="0078788F" w:rsidRPr="00305852">
        <w:rPr>
          <w:szCs w:val="24"/>
        </w:rPr>
        <w:t>,</w:t>
      </w:r>
      <w:r w:rsidRPr="00305852">
        <w:rPr>
          <w:szCs w:val="24"/>
        </w:rPr>
        <w:t xml:space="preserve"> as a percentage of </w:t>
      </w:r>
      <w:r w:rsidR="00171851" w:rsidRPr="00305852">
        <w:rPr>
          <w:szCs w:val="24"/>
        </w:rPr>
        <w:t>GDP</w:t>
      </w:r>
      <w:r w:rsidRPr="00305852">
        <w:rPr>
          <w:szCs w:val="24"/>
        </w:rPr>
        <w:t>.</w:t>
      </w:r>
      <w:r w:rsidR="0010216B" w:rsidRPr="00305852">
        <w:rPr>
          <w:szCs w:val="24"/>
        </w:rPr>
        <w:t xml:space="preserve"> Source: see daycare. </w:t>
      </w:r>
      <w:r w:rsidR="005E2B22" w:rsidRPr="007369C1">
        <w:rPr>
          <w:snapToGrid w:val="0"/>
          <w:szCs w:val="24"/>
        </w:rPr>
        <w:t>Years covered</w:t>
      </w:r>
      <w:r w:rsidR="00605FA4" w:rsidRPr="007369C1">
        <w:rPr>
          <w:snapToGrid w:val="0"/>
          <w:szCs w:val="24"/>
        </w:rPr>
        <w:t>: 1980-2010.</w:t>
      </w:r>
    </w:p>
    <w:p w14:paraId="7026C3E0" w14:textId="77777777" w:rsidR="000016E2" w:rsidRPr="00305852" w:rsidRDefault="000016E2" w:rsidP="00FF0E66">
      <w:pPr>
        <w:ind w:left="1440" w:hanging="1440"/>
        <w:rPr>
          <w:szCs w:val="24"/>
        </w:rPr>
      </w:pPr>
    </w:p>
    <w:p w14:paraId="4F1E7FE2" w14:textId="45C1C7CA" w:rsidR="00F966AD" w:rsidRPr="007369C1" w:rsidRDefault="006F2990" w:rsidP="00605FA4">
      <w:pPr>
        <w:tabs>
          <w:tab w:val="left" w:pos="1800"/>
        </w:tabs>
        <w:ind w:left="1440" w:hanging="1440"/>
        <w:rPr>
          <w:snapToGrid w:val="0"/>
          <w:szCs w:val="24"/>
        </w:rPr>
      </w:pPr>
      <w:r w:rsidRPr="00305852">
        <w:rPr>
          <w:szCs w:val="24"/>
        </w:rPr>
        <w:t>socx_pub</w:t>
      </w:r>
      <w:r w:rsidRPr="00305852">
        <w:rPr>
          <w:szCs w:val="24"/>
        </w:rPr>
        <w:tab/>
        <w:t>Total public social expenditure</w:t>
      </w:r>
      <w:r w:rsidR="008D0D32" w:rsidRPr="00305852">
        <w:rPr>
          <w:szCs w:val="24"/>
        </w:rPr>
        <w:t>,</w:t>
      </w:r>
      <w:r w:rsidR="000016E2" w:rsidRPr="00305852">
        <w:rPr>
          <w:szCs w:val="24"/>
        </w:rPr>
        <w:t xml:space="preserve"> as a </w:t>
      </w:r>
      <w:r w:rsidR="003D6B7E" w:rsidRPr="00305852">
        <w:rPr>
          <w:szCs w:val="24"/>
        </w:rPr>
        <w:t xml:space="preserve">percentage of </w:t>
      </w:r>
      <w:r w:rsidR="00171851" w:rsidRPr="00305852">
        <w:rPr>
          <w:szCs w:val="24"/>
        </w:rPr>
        <w:t>GDP</w:t>
      </w:r>
      <w:r w:rsidR="003D6B7E" w:rsidRPr="00305852">
        <w:rPr>
          <w:szCs w:val="24"/>
        </w:rPr>
        <w:t xml:space="preserve">. </w:t>
      </w:r>
      <w:r w:rsidR="0010216B" w:rsidRPr="00305852">
        <w:rPr>
          <w:szCs w:val="24"/>
        </w:rPr>
        <w:t xml:space="preserve">Source: see daycare. </w:t>
      </w:r>
      <w:r w:rsidR="005E2B22" w:rsidRPr="007369C1">
        <w:rPr>
          <w:snapToGrid w:val="0"/>
          <w:szCs w:val="24"/>
        </w:rPr>
        <w:t>Years covered</w:t>
      </w:r>
      <w:r w:rsidR="00605FA4" w:rsidRPr="007369C1">
        <w:rPr>
          <w:snapToGrid w:val="0"/>
          <w:szCs w:val="24"/>
        </w:rPr>
        <w:t>: 1980-2010.</w:t>
      </w:r>
    </w:p>
    <w:p w14:paraId="070FCADE" w14:textId="77777777" w:rsidR="00605FA4" w:rsidRPr="00305852" w:rsidRDefault="00605FA4" w:rsidP="00605FA4">
      <w:pPr>
        <w:tabs>
          <w:tab w:val="left" w:pos="1800"/>
        </w:tabs>
        <w:ind w:left="1440" w:hanging="1440"/>
        <w:rPr>
          <w:szCs w:val="24"/>
        </w:rPr>
      </w:pPr>
    </w:p>
    <w:p w14:paraId="5E8E356B" w14:textId="2D364C38" w:rsidR="000016E2" w:rsidRPr="00305852" w:rsidRDefault="003D6B7E" w:rsidP="003D6B7E">
      <w:pPr>
        <w:tabs>
          <w:tab w:val="left" w:pos="1800"/>
          <w:tab w:val="left" w:pos="1890"/>
        </w:tabs>
        <w:ind w:left="1440" w:hanging="1440"/>
        <w:rPr>
          <w:szCs w:val="24"/>
        </w:rPr>
      </w:pPr>
      <w:r w:rsidRPr="00305852">
        <w:rPr>
          <w:szCs w:val="24"/>
        </w:rPr>
        <w:t>oldage_pmp</w:t>
      </w:r>
      <w:r w:rsidRPr="00305852">
        <w:rPr>
          <w:szCs w:val="24"/>
        </w:rPr>
        <w:tab/>
        <w:t>P</w:t>
      </w:r>
      <w:r w:rsidR="000016E2" w:rsidRPr="00305852">
        <w:rPr>
          <w:szCs w:val="24"/>
        </w:rPr>
        <w:t>ublic and mandatory private expenditur</w:t>
      </w:r>
      <w:r w:rsidR="00F966AD" w:rsidRPr="00305852">
        <w:rPr>
          <w:szCs w:val="24"/>
        </w:rPr>
        <w:t>e on old-</w:t>
      </w:r>
      <w:r w:rsidR="00991AE0" w:rsidRPr="00305852">
        <w:rPr>
          <w:szCs w:val="24"/>
        </w:rPr>
        <w:t>age</w:t>
      </w:r>
      <w:r w:rsidR="00F966AD" w:rsidRPr="00305852">
        <w:rPr>
          <w:szCs w:val="24"/>
        </w:rPr>
        <w:t xml:space="preserve"> benefits</w:t>
      </w:r>
      <w:r w:rsidR="0078788F" w:rsidRPr="00305852">
        <w:rPr>
          <w:szCs w:val="24"/>
        </w:rPr>
        <w:t>,</w:t>
      </w:r>
      <w:r w:rsidR="00991AE0" w:rsidRPr="00305852">
        <w:rPr>
          <w:szCs w:val="24"/>
        </w:rPr>
        <w:t xml:space="preserve"> as a percentage of</w:t>
      </w:r>
      <w:r w:rsidRPr="00305852">
        <w:rPr>
          <w:szCs w:val="24"/>
        </w:rPr>
        <w:t xml:space="preserve"> </w:t>
      </w:r>
      <w:r w:rsidR="00171851" w:rsidRPr="00305852">
        <w:rPr>
          <w:szCs w:val="24"/>
        </w:rPr>
        <w:t>GDP</w:t>
      </w:r>
      <w:r w:rsidR="0010216B" w:rsidRPr="00305852">
        <w:rPr>
          <w:szCs w:val="24"/>
        </w:rPr>
        <w:t xml:space="preserve">. </w:t>
      </w:r>
      <w:r w:rsidR="00F421D0" w:rsidRPr="00305852">
        <w:rPr>
          <w:szCs w:val="24"/>
        </w:rPr>
        <w:t xml:space="preserve">See oldage_pub for more details. </w:t>
      </w:r>
      <w:r w:rsidR="0010216B" w:rsidRPr="00305852">
        <w:rPr>
          <w:szCs w:val="24"/>
        </w:rPr>
        <w:t xml:space="preserve">Source: see daycare. </w:t>
      </w:r>
      <w:r w:rsidR="005E2B22" w:rsidRPr="00305852">
        <w:rPr>
          <w:szCs w:val="24"/>
        </w:rPr>
        <w:t>Years covered</w:t>
      </w:r>
      <w:r w:rsidR="00605FA4" w:rsidRPr="00305852">
        <w:rPr>
          <w:szCs w:val="24"/>
        </w:rPr>
        <w:t>: 1980-2010</w:t>
      </w:r>
      <w:r w:rsidR="0010216B" w:rsidRPr="00305852">
        <w:rPr>
          <w:szCs w:val="24"/>
        </w:rPr>
        <w:t>.</w:t>
      </w:r>
    </w:p>
    <w:p w14:paraId="10A4279C" w14:textId="77777777" w:rsidR="000016E2" w:rsidRPr="00305852" w:rsidRDefault="000016E2" w:rsidP="00FF0E66">
      <w:pPr>
        <w:ind w:left="1440" w:hanging="1440"/>
        <w:rPr>
          <w:szCs w:val="24"/>
        </w:rPr>
      </w:pPr>
    </w:p>
    <w:p w14:paraId="07CA68B4" w14:textId="5FC35104" w:rsidR="000016E2" w:rsidRPr="00305852" w:rsidRDefault="000A2C31" w:rsidP="000A2C31">
      <w:pPr>
        <w:tabs>
          <w:tab w:val="left" w:pos="1800"/>
        </w:tabs>
        <w:ind w:left="1440" w:hanging="1440"/>
        <w:rPr>
          <w:szCs w:val="24"/>
        </w:rPr>
      </w:pPr>
      <w:r w:rsidRPr="00305852">
        <w:rPr>
          <w:szCs w:val="24"/>
        </w:rPr>
        <w:lastRenderedPageBreak/>
        <w:t>survivor_pmp</w:t>
      </w:r>
      <w:r w:rsidRPr="00305852">
        <w:rPr>
          <w:szCs w:val="24"/>
        </w:rPr>
        <w:tab/>
        <w:t>P</w:t>
      </w:r>
      <w:r w:rsidR="000016E2" w:rsidRPr="00305852">
        <w:rPr>
          <w:szCs w:val="24"/>
        </w:rPr>
        <w:t>ublic and mandatory private expend</w:t>
      </w:r>
      <w:r w:rsidR="00991AE0" w:rsidRPr="00305852">
        <w:rPr>
          <w:szCs w:val="24"/>
        </w:rPr>
        <w:t>iture on survivor benefits</w:t>
      </w:r>
      <w:r w:rsidR="0078788F" w:rsidRPr="00305852">
        <w:rPr>
          <w:szCs w:val="24"/>
        </w:rPr>
        <w:t>,</w:t>
      </w:r>
      <w:r w:rsidR="00991AE0" w:rsidRPr="00305852">
        <w:rPr>
          <w:szCs w:val="24"/>
        </w:rPr>
        <w:t xml:space="preserve"> as </w:t>
      </w:r>
      <w:r w:rsidRPr="00305852">
        <w:rPr>
          <w:szCs w:val="24"/>
        </w:rPr>
        <w:t xml:space="preserve">percentage of </w:t>
      </w:r>
      <w:r w:rsidR="00171851" w:rsidRPr="00305852">
        <w:rPr>
          <w:szCs w:val="24"/>
        </w:rPr>
        <w:t>GDP</w:t>
      </w:r>
      <w:r w:rsidR="0010216B" w:rsidRPr="007369C1">
        <w:rPr>
          <w:szCs w:val="24"/>
        </w:rPr>
        <w:t xml:space="preserve">. </w:t>
      </w:r>
      <w:r w:rsidR="00F421D0" w:rsidRPr="00305852">
        <w:rPr>
          <w:szCs w:val="24"/>
        </w:rPr>
        <w:t xml:space="preserve">See survivor_pub for more details. </w:t>
      </w:r>
      <w:r w:rsidR="0010216B" w:rsidRPr="00305852">
        <w:rPr>
          <w:szCs w:val="24"/>
        </w:rPr>
        <w:t xml:space="preserve">Source: see daycare. </w:t>
      </w:r>
      <w:r w:rsidR="005E2B22" w:rsidRPr="00305852">
        <w:rPr>
          <w:szCs w:val="24"/>
        </w:rPr>
        <w:t>Years covered</w:t>
      </w:r>
      <w:r w:rsidR="00605FA4" w:rsidRPr="00305852">
        <w:rPr>
          <w:szCs w:val="24"/>
        </w:rPr>
        <w:t>: 1980-2010</w:t>
      </w:r>
      <w:r w:rsidR="0010216B" w:rsidRPr="00305852">
        <w:rPr>
          <w:szCs w:val="24"/>
        </w:rPr>
        <w:t>.</w:t>
      </w:r>
    </w:p>
    <w:p w14:paraId="7B1F6F78" w14:textId="77777777" w:rsidR="000016E2" w:rsidRPr="00305852" w:rsidRDefault="000016E2" w:rsidP="00FF0E66">
      <w:pPr>
        <w:ind w:left="1440" w:hanging="1440"/>
        <w:rPr>
          <w:szCs w:val="24"/>
        </w:rPr>
      </w:pPr>
    </w:p>
    <w:p w14:paraId="000443A3" w14:textId="42D230C9" w:rsidR="000016E2" w:rsidRPr="00305852" w:rsidRDefault="003D6B7E" w:rsidP="00FF0E66">
      <w:pPr>
        <w:tabs>
          <w:tab w:val="left" w:pos="1800"/>
        </w:tabs>
        <w:ind w:left="1440" w:hanging="1440"/>
        <w:rPr>
          <w:szCs w:val="24"/>
        </w:rPr>
      </w:pPr>
      <w:r w:rsidRPr="00305852">
        <w:rPr>
          <w:szCs w:val="24"/>
        </w:rPr>
        <w:t>incap</w:t>
      </w:r>
      <w:r w:rsidR="000A2C31" w:rsidRPr="00305852">
        <w:rPr>
          <w:szCs w:val="24"/>
        </w:rPr>
        <w:t>_pmp</w:t>
      </w:r>
      <w:r w:rsidR="000A2C31" w:rsidRPr="00305852">
        <w:rPr>
          <w:szCs w:val="24"/>
        </w:rPr>
        <w:tab/>
        <w:t>P</w:t>
      </w:r>
      <w:r w:rsidR="000016E2" w:rsidRPr="00305852">
        <w:rPr>
          <w:szCs w:val="24"/>
        </w:rPr>
        <w:t>ublic and mandatory private expenditure on incapacity-related benefits</w:t>
      </w:r>
      <w:r w:rsidR="0078788F" w:rsidRPr="00305852">
        <w:rPr>
          <w:szCs w:val="24"/>
        </w:rPr>
        <w:t>,</w:t>
      </w:r>
      <w:r w:rsidR="000016E2" w:rsidRPr="00305852">
        <w:rPr>
          <w:szCs w:val="24"/>
        </w:rPr>
        <w:t xml:space="preserve"> </w:t>
      </w:r>
      <w:r w:rsidR="00991AE0" w:rsidRPr="00305852">
        <w:rPr>
          <w:szCs w:val="24"/>
        </w:rPr>
        <w:t>a</w:t>
      </w:r>
      <w:r w:rsidR="000A2C31" w:rsidRPr="00305852">
        <w:rPr>
          <w:szCs w:val="24"/>
        </w:rPr>
        <w:t xml:space="preserve">s a percentage of </w:t>
      </w:r>
      <w:r w:rsidR="00171851" w:rsidRPr="00305852">
        <w:rPr>
          <w:szCs w:val="24"/>
        </w:rPr>
        <w:t>GDP</w:t>
      </w:r>
      <w:r w:rsidR="000A2C31" w:rsidRPr="00305852">
        <w:rPr>
          <w:szCs w:val="24"/>
        </w:rPr>
        <w:t xml:space="preserve">. </w:t>
      </w:r>
      <w:r w:rsidR="00F421D0" w:rsidRPr="00305852">
        <w:rPr>
          <w:szCs w:val="24"/>
        </w:rPr>
        <w:t xml:space="preserve">See incap_pub for more details. </w:t>
      </w:r>
      <w:r w:rsidR="0010216B" w:rsidRPr="00305852">
        <w:rPr>
          <w:szCs w:val="24"/>
        </w:rPr>
        <w:t xml:space="preserve">Source: see daycare. </w:t>
      </w:r>
      <w:r w:rsidR="005E2B22" w:rsidRPr="00305852">
        <w:rPr>
          <w:szCs w:val="24"/>
        </w:rPr>
        <w:t>Years covered</w:t>
      </w:r>
      <w:r w:rsidR="0010216B" w:rsidRPr="00305852">
        <w:rPr>
          <w:szCs w:val="24"/>
        </w:rPr>
        <w:t>: 1980-201</w:t>
      </w:r>
      <w:r w:rsidR="00605FA4" w:rsidRPr="00305852">
        <w:rPr>
          <w:szCs w:val="24"/>
        </w:rPr>
        <w:t>0</w:t>
      </w:r>
      <w:r w:rsidR="0010216B" w:rsidRPr="00305852">
        <w:rPr>
          <w:szCs w:val="24"/>
        </w:rPr>
        <w:t>.</w:t>
      </w:r>
    </w:p>
    <w:p w14:paraId="3EA36D33" w14:textId="77777777" w:rsidR="000016E2" w:rsidRPr="00305852" w:rsidRDefault="000016E2" w:rsidP="00FF0E66">
      <w:pPr>
        <w:tabs>
          <w:tab w:val="left" w:pos="1800"/>
        </w:tabs>
        <w:ind w:left="1440" w:hanging="1440"/>
        <w:rPr>
          <w:szCs w:val="24"/>
        </w:rPr>
      </w:pPr>
    </w:p>
    <w:p w14:paraId="1EA12515" w14:textId="4ED5344F" w:rsidR="000016E2" w:rsidRPr="00305852" w:rsidRDefault="000A2C31" w:rsidP="00FF0E66">
      <w:pPr>
        <w:ind w:left="1440" w:hanging="1440"/>
        <w:rPr>
          <w:szCs w:val="24"/>
        </w:rPr>
      </w:pPr>
      <w:r w:rsidRPr="00305852">
        <w:rPr>
          <w:szCs w:val="24"/>
        </w:rPr>
        <w:t>health_pmp</w:t>
      </w:r>
      <w:r w:rsidRPr="00305852">
        <w:rPr>
          <w:szCs w:val="24"/>
        </w:rPr>
        <w:tab/>
        <w:t>P</w:t>
      </w:r>
      <w:r w:rsidR="000016E2" w:rsidRPr="00305852">
        <w:rPr>
          <w:szCs w:val="24"/>
        </w:rPr>
        <w:t xml:space="preserve">ublic and mandatory private expenditure on </w:t>
      </w:r>
      <w:r w:rsidRPr="00305852">
        <w:rPr>
          <w:szCs w:val="24"/>
        </w:rPr>
        <w:t>health</w:t>
      </w:r>
      <w:r w:rsidR="0078788F" w:rsidRPr="00305852">
        <w:rPr>
          <w:szCs w:val="24"/>
        </w:rPr>
        <w:t>,</w:t>
      </w:r>
      <w:r w:rsidRPr="00305852">
        <w:rPr>
          <w:szCs w:val="24"/>
        </w:rPr>
        <w:t xml:space="preserve"> as a percentage of </w:t>
      </w:r>
      <w:r w:rsidR="00171851" w:rsidRPr="00305852">
        <w:rPr>
          <w:szCs w:val="24"/>
        </w:rPr>
        <w:t>GDP</w:t>
      </w:r>
      <w:r w:rsidR="0010216B" w:rsidRPr="00305852">
        <w:rPr>
          <w:szCs w:val="24"/>
        </w:rPr>
        <w:t xml:space="preserve">. </w:t>
      </w:r>
      <w:r w:rsidR="00F421D0" w:rsidRPr="00305852">
        <w:rPr>
          <w:szCs w:val="24"/>
        </w:rPr>
        <w:t xml:space="preserve">See health_pub for more details. </w:t>
      </w:r>
      <w:r w:rsidR="0010216B" w:rsidRPr="00305852">
        <w:rPr>
          <w:szCs w:val="24"/>
        </w:rPr>
        <w:t xml:space="preserve">Source: see daycare. </w:t>
      </w:r>
      <w:r w:rsidR="005E2B22" w:rsidRPr="00305852">
        <w:rPr>
          <w:szCs w:val="24"/>
        </w:rPr>
        <w:t>Years covered</w:t>
      </w:r>
      <w:r w:rsidR="00EB38EC" w:rsidRPr="00305852">
        <w:rPr>
          <w:szCs w:val="24"/>
        </w:rPr>
        <w:t>: 1980-2010</w:t>
      </w:r>
      <w:r w:rsidR="0010216B" w:rsidRPr="00305852">
        <w:rPr>
          <w:szCs w:val="24"/>
        </w:rPr>
        <w:t>.</w:t>
      </w:r>
    </w:p>
    <w:p w14:paraId="27185904" w14:textId="77777777" w:rsidR="000016E2" w:rsidRPr="00305852" w:rsidRDefault="000016E2" w:rsidP="00FF0E66">
      <w:pPr>
        <w:ind w:left="1440" w:hanging="1440"/>
        <w:rPr>
          <w:szCs w:val="24"/>
        </w:rPr>
      </w:pPr>
    </w:p>
    <w:p w14:paraId="6C1BC5BE" w14:textId="376A93A4" w:rsidR="000016E2" w:rsidRPr="00305852" w:rsidRDefault="000016E2" w:rsidP="00FF0E66">
      <w:pPr>
        <w:ind w:left="1440" w:hanging="1440"/>
        <w:rPr>
          <w:szCs w:val="24"/>
        </w:rPr>
      </w:pPr>
      <w:r w:rsidRPr="00305852">
        <w:rPr>
          <w:szCs w:val="24"/>
        </w:rPr>
        <w:t>family</w:t>
      </w:r>
      <w:r w:rsidR="000A2C31" w:rsidRPr="00305852">
        <w:rPr>
          <w:szCs w:val="24"/>
        </w:rPr>
        <w:t>_pmp</w:t>
      </w:r>
      <w:r w:rsidR="000A2C31" w:rsidRPr="00305852">
        <w:rPr>
          <w:szCs w:val="24"/>
        </w:rPr>
        <w:tab/>
        <w:t>P</w:t>
      </w:r>
      <w:r w:rsidRPr="00305852">
        <w:rPr>
          <w:szCs w:val="24"/>
        </w:rPr>
        <w:t>ublic and mandatory private expenditure which supports fa</w:t>
      </w:r>
      <w:r w:rsidR="000A2C31" w:rsidRPr="00305852">
        <w:rPr>
          <w:szCs w:val="24"/>
        </w:rPr>
        <w:t>milies</w:t>
      </w:r>
      <w:r w:rsidR="0078788F" w:rsidRPr="00305852">
        <w:rPr>
          <w:szCs w:val="24"/>
        </w:rPr>
        <w:t>,</w:t>
      </w:r>
      <w:r w:rsidR="000A2C31" w:rsidRPr="00305852">
        <w:rPr>
          <w:szCs w:val="24"/>
        </w:rPr>
        <w:t xml:space="preserve"> as a percentage of </w:t>
      </w:r>
      <w:r w:rsidR="00171851" w:rsidRPr="00305852">
        <w:rPr>
          <w:szCs w:val="24"/>
        </w:rPr>
        <w:t>GDP</w:t>
      </w:r>
      <w:r w:rsidR="000A2C31" w:rsidRPr="00305852">
        <w:rPr>
          <w:szCs w:val="24"/>
        </w:rPr>
        <w:t xml:space="preserve">. </w:t>
      </w:r>
      <w:r w:rsidR="00F421D0" w:rsidRPr="00305852">
        <w:rPr>
          <w:szCs w:val="24"/>
        </w:rPr>
        <w:t xml:space="preserve">See family_pub for more details. </w:t>
      </w:r>
      <w:r w:rsidR="0010216B" w:rsidRPr="00305852">
        <w:rPr>
          <w:szCs w:val="24"/>
        </w:rPr>
        <w:t xml:space="preserve">Source: see daycare. </w:t>
      </w:r>
      <w:r w:rsidR="005E2B22" w:rsidRPr="00305852">
        <w:rPr>
          <w:szCs w:val="24"/>
        </w:rPr>
        <w:t>Years covered</w:t>
      </w:r>
      <w:r w:rsidR="00EB38EC" w:rsidRPr="00305852">
        <w:rPr>
          <w:szCs w:val="24"/>
        </w:rPr>
        <w:t>: 1980-2010</w:t>
      </w:r>
      <w:r w:rsidR="0010216B" w:rsidRPr="00305852">
        <w:rPr>
          <w:szCs w:val="24"/>
        </w:rPr>
        <w:t>.</w:t>
      </w:r>
    </w:p>
    <w:p w14:paraId="007DFB52" w14:textId="77777777" w:rsidR="000016E2" w:rsidRPr="00305852" w:rsidRDefault="000016E2" w:rsidP="00FF0E66">
      <w:pPr>
        <w:ind w:left="1440" w:hanging="1440"/>
        <w:rPr>
          <w:szCs w:val="24"/>
        </w:rPr>
      </w:pPr>
    </w:p>
    <w:p w14:paraId="7C1F1E7A" w14:textId="61911BA4" w:rsidR="000016E2" w:rsidRPr="00305852" w:rsidRDefault="000A2C31" w:rsidP="00FF0E66">
      <w:pPr>
        <w:ind w:left="1440" w:hanging="1440"/>
        <w:rPr>
          <w:szCs w:val="24"/>
        </w:rPr>
      </w:pPr>
      <w:r w:rsidRPr="00305852">
        <w:rPr>
          <w:szCs w:val="24"/>
        </w:rPr>
        <w:t>almp_pmp</w:t>
      </w:r>
      <w:r w:rsidRPr="00305852">
        <w:rPr>
          <w:szCs w:val="24"/>
        </w:rPr>
        <w:tab/>
        <w:t>P</w:t>
      </w:r>
      <w:r w:rsidR="000016E2" w:rsidRPr="00305852">
        <w:rPr>
          <w:szCs w:val="24"/>
        </w:rPr>
        <w:t>ublic and mandatory private expenditure o</w:t>
      </w:r>
      <w:r w:rsidR="0078788F" w:rsidRPr="00305852">
        <w:rPr>
          <w:szCs w:val="24"/>
        </w:rPr>
        <w:t>n active labor market programs,</w:t>
      </w:r>
      <w:r w:rsidR="000016E2" w:rsidRPr="00305852">
        <w:rPr>
          <w:szCs w:val="24"/>
        </w:rPr>
        <w:t xml:space="preserve"> as a</w:t>
      </w:r>
      <w:r w:rsidRPr="00305852">
        <w:rPr>
          <w:szCs w:val="24"/>
        </w:rPr>
        <w:t xml:space="preserve"> percentage of </w:t>
      </w:r>
      <w:r w:rsidR="00171851" w:rsidRPr="00305852">
        <w:rPr>
          <w:szCs w:val="24"/>
        </w:rPr>
        <w:t>GDP</w:t>
      </w:r>
      <w:r w:rsidR="0010216B" w:rsidRPr="007369C1">
        <w:rPr>
          <w:szCs w:val="24"/>
        </w:rPr>
        <w:t xml:space="preserve">. </w:t>
      </w:r>
      <w:r w:rsidR="00F421D0" w:rsidRPr="00305852">
        <w:rPr>
          <w:szCs w:val="24"/>
        </w:rPr>
        <w:t xml:space="preserve">See almp_pub for more details. </w:t>
      </w:r>
      <w:r w:rsidR="0010216B" w:rsidRPr="00305852">
        <w:rPr>
          <w:szCs w:val="24"/>
        </w:rPr>
        <w:t xml:space="preserve">Source: see daycare. </w:t>
      </w:r>
      <w:r w:rsidR="005E2B22" w:rsidRPr="00305852">
        <w:rPr>
          <w:szCs w:val="24"/>
        </w:rPr>
        <w:t>Years covered</w:t>
      </w:r>
      <w:r w:rsidR="00EB38EC" w:rsidRPr="00305852">
        <w:rPr>
          <w:szCs w:val="24"/>
        </w:rPr>
        <w:t>: 1980-2010</w:t>
      </w:r>
      <w:r w:rsidR="0010216B" w:rsidRPr="00305852">
        <w:rPr>
          <w:szCs w:val="24"/>
        </w:rPr>
        <w:t>.</w:t>
      </w:r>
    </w:p>
    <w:p w14:paraId="50E1162C" w14:textId="77777777" w:rsidR="000016E2" w:rsidRPr="00305852" w:rsidRDefault="000016E2" w:rsidP="00FF0E66">
      <w:pPr>
        <w:ind w:left="1440" w:hanging="1440"/>
        <w:rPr>
          <w:szCs w:val="24"/>
        </w:rPr>
      </w:pPr>
    </w:p>
    <w:p w14:paraId="661C71EB" w14:textId="67A97C11" w:rsidR="000016E2" w:rsidRPr="00305852" w:rsidRDefault="000A2C31" w:rsidP="00FF0E66">
      <w:pPr>
        <w:ind w:left="1440" w:hanging="1440"/>
        <w:rPr>
          <w:szCs w:val="24"/>
        </w:rPr>
      </w:pPr>
      <w:r w:rsidRPr="00305852">
        <w:rPr>
          <w:szCs w:val="24"/>
        </w:rPr>
        <w:t>unemp_pmp</w:t>
      </w:r>
      <w:r w:rsidRPr="00305852">
        <w:rPr>
          <w:szCs w:val="24"/>
        </w:rPr>
        <w:tab/>
        <w:t>P</w:t>
      </w:r>
      <w:r w:rsidR="000016E2" w:rsidRPr="00305852">
        <w:rPr>
          <w:szCs w:val="24"/>
        </w:rPr>
        <w:t>ublic and mandatory private spending on unemployment benefits</w:t>
      </w:r>
      <w:r w:rsidR="0078788F" w:rsidRPr="00305852">
        <w:rPr>
          <w:szCs w:val="24"/>
        </w:rPr>
        <w:t>,</w:t>
      </w:r>
      <w:r w:rsidR="000016E2" w:rsidRPr="00305852">
        <w:rPr>
          <w:szCs w:val="24"/>
        </w:rPr>
        <w:t xml:space="preserve"> as a percentage of</w:t>
      </w:r>
      <w:r w:rsidRPr="00305852">
        <w:rPr>
          <w:szCs w:val="24"/>
        </w:rPr>
        <w:t xml:space="preserve"> </w:t>
      </w:r>
      <w:r w:rsidR="00171851" w:rsidRPr="00305852">
        <w:rPr>
          <w:szCs w:val="24"/>
        </w:rPr>
        <w:t>GDP</w:t>
      </w:r>
      <w:r w:rsidR="0010216B" w:rsidRPr="00305852">
        <w:rPr>
          <w:szCs w:val="24"/>
        </w:rPr>
        <w:t xml:space="preserve">. </w:t>
      </w:r>
      <w:r w:rsidR="00F421D0" w:rsidRPr="00305852">
        <w:rPr>
          <w:szCs w:val="24"/>
        </w:rPr>
        <w:t xml:space="preserve">See unemp_pub for more details. </w:t>
      </w:r>
      <w:r w:rsidR="0010216B" w:rsidRPr="00305852">
        <w:rPr>
          <w:szCs w:val="24"/>
        </w:rPr>
        <w:t xml:space="preserve">Source: see daycare. </w:t>
      </w:r>
      <w:r w:rsidR="005E2B22" w:rsidRPr="00305852">
        <w:rPr>
          <w:szCs w:val="24"/>
        </w:rPr>
        <w:t>Years covered</w:t>
      </w:r>
      <w:r w:rsidR="00EB38EC" w:rsidRPr="00305852">
        <w:rPr>
          <w:szCs w:val="24"/>
        </w:rPr>
        <w:t>: 1980-2010</w:t>
      </w:r>
      <w:r w:rsidR="0010216B" w:rsidRPr="00305852">
        <w:rPr>
          <w:szCs w:val="24"/>
        </w:rPr>
        <w:t>.</w:t>
      </w:r>
    </w:p>
    <w:p w14:paraId="6C4B3FB3" w14:textId="77777777" w:rsidR="000016E2" w:rsidRPr="00305852" w:rsidRDefault="000016E2" w:rsidP="00FF0E66">
      <w:pPr>
        <w:ind w:left="1440" w:hanging="1440"/>
        <w:rPr>
          <w:szCs w:val="24"/>
        </w:rPr>
      </w:pPr>
    </w:p>
    <w:p w14:paraId="1DD7B57C" w14:textId="12407EA2" w:rsidR="000016E2" w:rsidRPr="00305852" w:rsidRDefault="000A2C31" w:rsidP="00FF0E66">
      <w:pPr>
        <w:ind w:left="1440" w:hanging="1440"/>
        <w:rPr>
          <w:szCs w:val="24"/>
        </w:rPr>
      </w:pPr>
      <w:r w:rsidRPr="00305852">
        <w:rPr>
          <w:szCs w:val="24"/>
        </w:rPr>
        <w:t xml:space="preserve">housing_pmp </w:t>
      </w:r>
      <w:r w:rsidRPr="00305852">
        <w:rPr>
          <w:szCs w:val="24"/>
        </w:rPr>
        <w:tab/>
        <w:t>P</w:t>
      </w:r>
      <w:r w:rsidR="000016E2" w:rsidRPr="00305852">
        <w:rPr>
          <w:szCs w:val="24"/>
        </w:rPr>
        <w:t>ublic and mandatory private expenditure on ho</w:t>
      </w:r>
      <w:r w:rsidRPr="00305852">
        <w:rPr>
          <w:szCs w:val="24"/>
        </w:rPr>
        <w:t>using</w:t>
      </w:r>
      <w:r w:rsidR="0078788F" w:rsidRPr="00305852">
        <w:rPr>
          <w:szCs w:val="24"/>
        </w:rPr>
        <w:t>,</w:t>
      </w:r>
      <w:r w:rsidRPr="00305852">
        <w:rPr>
          <w:szCs w:val="24"/>
        </w:rPr>
        <w:t xml:space="preserve"> as a percentage of </w:t>
      </w:r>
      <w:r w:rsidR="00171851" w:rsidRPr="00305852">
        <w:rPr>
          <w:szCs w:val="24"/>
        </w:rPr>
        <w:t>GDP</w:t>
      </w:r>
      <w:r w:rsidRPr="00305852">
        <w:rPr>
          <w:szCs w:val="24"/>
        </w:rPr>
        <w:t xml:space="preserve">. </w:t>
      </w:r>
      <w:r w:rsidR="00F421D0" w:rsidRPr="00305852">
        <w:rPr>
          <w:szCs w:val="24"/>
        </w:rPr>
        <w:t xml:space="preserve">See housing_pub for more details. </w:t>
      </w:r>
      <w:r w:rsidR="0010216B" w:rsidRPr="00305852">
        <w:rPr>
          <w:szCs w:val="24"/>
        </w:rPr>
        <w:t xml:space="preserve">Source: see daycare. </w:t>
      </w:r>
      <w:r w:rsidR="00AE72BF" w:rsidRPr="00305852">
        <w:rPr>
          <w:szCs w:val="24"/>
        </w:rPr>
        <w:t xml:space="preserve">Missing: Japan and the United States. </w:t>
      </w:r>
      <w:r w:rsidR="005E2B22" w:rsidRPr="00305852">
        <w:rPr>
          <w:szCs w:val="24"/>
        </w:rPr>
        <w:t>Years covered</w:t>
      </w:r>
      <w:r w:rsidR="00EB38EC" w:rsidRPr="00305852">
        <w:rPr>
          <w:szCs w:val="24"/>
        </w:rPr>
        <w:t>: 1980-2010</w:t>
      </w:r>
      <w:r w:rsidR="0010216B" w:rsidRPr="00305852">
        <w:rPr>
          <w:szCs w:val="24"/>
        </w:rPr>
        <w:t>.</w:t>
      </w:r>
    </w:p>
    <w:p w14:paraId="775A0878" w14:textId="77777777" w:rsidR="000016E2" w:rsidRPr="00305852" w:rsidRDefault="000016E2" w:rsidP="00FF0E66">
      <w:pPr>
        <w:ind w:left="1440" w:hanging="1440"/>
        <w:rPr>
          <w:szCs w:val="24"/>
        </w:rPr>
      </w:pPr>
    </w:p>
    <w:p w14:paraId="5403ED29" w14:textId="6190835B" w:rsidR="000016E2" w:rsidRPr="00305852" w:rsidRDefault="000016E2" w:rsidP="00FF0E66">
      <w:pPr>
        <w:ind w:left="1440" w:hanging="1440"/>
        <w:rPr>
          <w:szCs w:val="24"/>
        </w:rPr>
      </w:pPr>
      <w:r w:rsidRPr="00305852">
        <w:rPr>
          <w:szCs w:val="24"/>
        </w:rPr>
        <w:t>other_pmp</w:t>
      </w:r>
      <w:r w:rsidR="003D6B7E" w:rsidRPr="00305852">
        <w:rPr>
          <w:szCs w:val="24"/>
        </w:rPr>
        <w:tab/>
        <w:t>P</w:t>
      </w:r>
      <w:r w:rsidRPr="00305852">
        <w:rPr>
          <w:szCs w:val="24"/>
        </w:rPr>
        <w:t>ublic and mandatory private expenditure on</w:t>
      </w:r>
      <w:r w:rsidR="003D6B7E" w:rsidRPr="00305852">
        <w:rPr>
          <w:szCs w:val="24"/>
        </w:rPr>
        <w:t xml:space="preserve"> other social policy areas</w:t>
      </w:r>
      <w:r w:rsidR="0078788F" w:rsidRPr="00305852">
        <w:rPr>
          <w:szCs w:val="24"/>
        </w:rPr>
        <w:t>,</w:t>
      </w:r>
      <w:r w:rsidR="003D6B7E" w:rsidRPr="00305852">
        <w:rPr>
          <w:szCs w:val="24"/>
        </w:rPr>
        <w:t xml:space="preserve"> as a </w:t>
      </w:r>
      <w:r w:rsidRPr="00305852">
        <w:rPr>
          <w:szCs w:val="24"/>
        </w:rPr>
        <w:t xml:space="preserve">percentage of </w:t>
      </w:r>
      <w:r w:rsidR="00171851" w:rsidRPr="00305852">
        <w:rPr>
          <w:szCs w:val="24"/>
        </w:rPr>
        <w:t>GDP</w:t>
      </w:r>
      <w:r w:rsidR="0010216B" w:rsidRPr="007369C1">
        <w:rPr>
          <w:szCs w:val="24"/>
        </w:rPr>
        <w:t xml:space="preserve">. </w:t>
      </w:r>
      <w:r w:rsidR="00F421D0" w:rsidRPr="00305852">
        <w:rPr>
          <w:szCs w:val="24"/>
        </w:rPr>
        <w:t xml:space="preserve">See other_pub for more details. </w:t>
      </w:r>
      <w:r w:rsidR="0010216B" w:rsidRPr="00305852">
        <w:rPr>
          <w:szCs w:val="24"/>
        </w:rPr>
        <w:t xml:space="preserve">Source: see daycare. </w:t>
      </w:r>
      <w:r w:rsidR="005E2B22" w:rsidRPr="00305852">
        <w:rPr>
          <w:szCs w:val="24"/>
        </w:rPr>
        <w:t>Years covered</w:t>
      </w:r>
      <w:r w:rsidR="00EB38EC" w:rsidRPr="00305852">
        <w:rPr>
          <w:szCs w:val="24"/>
        </w:rPr>
        <w:t>: 1980-2010</w:t>
      </w:r>
      <w:r w:rsidR="0010216B" w:rsidRPr="00305852">
        <w:rPr>
          <w:szCs w:val="24"/>
        </w:rPr>
        <w:t>.</w:t>
      </w:r>
    </w:p>
    <w:p w14:paraId="35AE2A9E" w14:textId="77777777" w:rsidR="000016E2" w:rsidRPr="00305852" w:rsidRDefault="000016E2" w:rsidP="00FF0E66">
      <w:pPr>
        <w:ind w:left="1440" w:hanging="1440"/>
        <w:rPr>
          <w:szCs w:val="24"/>
        </w:rPr>
      </w:pPr>
    </w:p>
    <w:p w14:paraId="75A5B860" w14:textId="6A922E28" w:rsidR="00FF57ED" w:rsidRPr="00305852" w:rsidRDefault="003D6B7E" w:rsidP="00FF0E66">
      <w:pPr>
        <w:ind w:left="1440" w:hanging="1440"/>
        <w:rPr>
          <w:szCs w:val="24"/>
        </w:rPr>
      </w:pPr>
      <w:r w:rsidRPr="00305852">
        <w:rPr>
          <w:szCs w:val="24"/>
        </w:rPr>
        <w:t>s</w:t>
      </w:r>
      <w:r w:rsidR="000016E2" w:rsidRPr="00305852">
        <w:rPr>
          <w:szCs w:val="24"/>
        </w:rPr>
        <w:t>ocx_pmp</w:t>
      </w:r>
      <w:r w:rsidR="000016E2" w:rsidRPr="00305852">
        <w:rPr>
          <w:szCs w:val="24"/>
        </w:rPr>
        <w:tab/>
      </w:r>
      <w:r w:rsidRPr="00305852">
        <w:rPr>
          <w:szCs w:val="24"/>
        </w:rPr>
        <w:t>P</w:t>
      </w:r>
      <w:r w:rsidR="000016E2" w:rsidRPr="00305852">
        <w:rPr>
          <w:szCs w:val="24"/>
        </w:rPr>
        <w:t xml:space="preserve">ublic </w:t>
      </w:r>
      <w:r w:rsidR="00BA3596" w:rsidRPr="00305852">
        <w:rPr>
          <w:szCs w:val="24"/>
        </w:rPr>
        <w:t xml:space="preserve">and mandatory private </w:t>
      </w:r>
      <w:r w:rsidR="000016E2" w:rsidRPr="00305852">
        <w:rPr>
          <w:szCs w:val="24"/>
        </w:rPr>
        <w:t>social expend</w:t>
      </w:r>
      <w:r w:rsidRPr="00305852">
        <w:rPr>
          <w:szCs w:val="24"/>
        </w:rPr>
        <w:t>itures</w:t>
      </w:r>
      <w:r w:rsidR="0078788F" w:rsidRPr="00305852">
        <w:rPr>
          <w:szCs w:val="24"/>
        </w:rPr>
        <w:t>,</w:t>
      </w:r>
      <w:r w:rsidRPr="00305852">
        <w:rPr>
          <w:szCs w:val="24"/>
        </w:rPr>
        <w:t xml:space="preserve"> as a percentage of </w:t>
      </w:r>
      <w:r w:rsidR="00171851" w:rsidRPr="00305852">
        <w:rPr>
          <w:szCs w:val="24"/>
        </w:rPr>
        <w:t>GDP</w:t>
      </w:r>
      <w:r w:rsidRPr="00305852">
        <w:rPr>
          <w:szCs w:val="24"/>
        </w:rPr>
        <w:t xml:space="preserve">. </w:t>
      </w:r>
      <w:r w:rsidR="0010216B" w:rsidRPr="00305852">
        <w:rPr>
          <w:szCs w:val="24"/>
        </w:rPr>
        <w:t xml:space="preserve">Source: see daycare. </w:t>
      </w:r>
      <w:r w:rsidR="005E2B22" w:rsidRPr="00305852">
        <w:rPr>
          <w:szCs w:val="24"/>
        </w:rPr>
        <w:t>Years covered</w:t>
      </w:r>
      <w:r w:rsidR="00EB38EC" w:rsidRPr="00305852">
        <w:rPr>
          <w:szCs w:val="24"/>
        </w:rPr>
        <w:t>: 1980-2010</w:t>
      </w:r>
      <w:r w:rsidR="0010216B" w:rsidRPr="00305852">
        <w:rPr>
          <w:szCs w:val="24"/>
        </w:rPr>
        <w:t>.</w:t>
      </w:r>
    </w:p>
    <w:p w14:paraId="36676CA2" w14:textId="77777777" w:rsidR="00BB5E6D" w:rsidRPr="007369C1" w:rsidRDefault="00BB5E6D" w:rsidP="00FF57ED">
      <w:pPr>
        <w:ind w:left="2160" w:hanging="2160"/>
        <w:rPr>
          <w:snapToGrid w:val="0"/>
          <w:szCs w:val="24"/>
        </w:rPr>
      </w:pPr>
    </w:p>
    <w:p w14:paraId="2FF4AE1C" w14:textId="6BB8F1B1" w:rsidR="00BF2CBF" w:rsidRPr="00305852" w:rsidRDefault="00D959B6" w:rsidP="007165A4">
      <w:pPr>
        <w:ind w:left="1440" w:hanging="1440"/>
        <w:rPr>
          <w:rFonts w:eastAsia="Times New Roman"/>
          <w:szCs w:val="24"/>
        </w:rPr>
      </w:pPr>
      <w:r w:rsidRPr="007369C1">
        <w:rPr>
          <w:bCs/>
          <w:snapToGrid w:val="0"/>
          <w:szCs w:val="24"/>
        </w:rPr>
        <w:t>almppes</w:t>
      </w:r>
      <w:r w:rsidRPr="00305852">
        <w:rPr>
          <w:szCs w:val="24"/>
        </w:rPr>
        <w:tab/>
      </w:r>
      <w:r w:rsidRPr="007369C1">
        <w:rPr>
          <w:bCs/>
          <w:snapToGrid w:val="0"/>
          <w:szCs w:val="24"/>
        </w:rPr>
        <w:t xml:space="preserve">Public expenditure on public employment services and administration, as a percentage of GDP. </w:t>
      </w:r>
      <w:r w:rsidR="0062323F" w:rsidRPr="007369C1">
        <w:rPr>
          <w:bCs/>
          <w:snapToGrid w:val="0"/>
          <w:szCs w:val="24"/>
        </w:rPr>
        <w:t xml:space="preserve">This variable captures services related to job coaching, reference, and placement and the administration of ALMP programs and unemployment benefits. </w:t>
      </w:r>
      <w:r w:rsidR="007165A4" w:rsidRPr="007369C1">
        <w:rPr>
          <w:szCs w:val="24"/>
        </w:rPr>
        <w:t>Source: OECD, “</w:t>
      </w:r>
      <w:r w:rsidR="007165A4" w:rsidRPr="007369C1">
        <w:rPr>
          <w:bCs/>
          <w:szCs w:val="24"/>
        </w:rPr>
        <w:t xml:space="preserve">Public expenditure and participant stocks on LMP: </w:t>
      </w:r>
      <w:hyperlink r:id="rId12" w:history="1">
        <w:r w:rsidR="007165A4" w:rsidRPr="007369C1">
          <w:rPr>
            <w:bCs/>
            <w:iCs/>
            <w:szCs w:val="24"/>
          </w:rPr>
          <w:t>Public expenditure of LMP by main categories (% GDP)</w:t>
        </w:r>
      </w:hyperlink>
      <w:r w:rsidR="007165A4" w:rsidRPr="007369C1">
        <w:rPr>
          <w:szCs w:val="24"/>
        </w:rPr>
        <w:t xml:space="preserve">” at </w:t>
      </w:r>
      <w:hyperlink r:id="rId13" w:history="1">
        <w:r w:rsidR="007165A4" w:rsidRPr="007369C1">
          <w:rPr>
            <w:rStyle w:val="a4"/>
            <w:rFonts w:eastAsia="Times New Roman"/>
            <w:szCs w:val="24"/>
          </w:rPr>
          <w:t>https://stats.oecd.org/Index.aspx?DataSetCode=LMPEXP</w:t>
        </w:r>
      </w:hyperlink>
      <w:r w:rsidR="007165A4" w:rsidRPr="007369C1">
        <w:rPr>
          <w:rFonts w:eastAsia="Times New Roman"/>
          <w:szCs w:val="24"/>
        </w:rPr>
        <w:t xml:space="preserve"> </w:t>
      </w:r>
      <w:r w:rsidR="007165A4" w:rsidRPr="00305852">
        <w:rPr>
          <w:szCs w:val="24"/>
        </w:rPr>
        <w:t>[accessed 16 July 2015]. Years covered: 1985-2011.</w:t>
      </w:r>
    </w:p>
    <w:p w14:paraId="06171843" w14:textId="77777777" w:rsidR="00D959B6" w:rsidRPr="007369C1" w:rsidRDefault="00D959B6" w:rsidP="00FF57ED">
      <w:pPr>
        <w:ind w:left="2160" w:hanging="2160"/>
        <w:rPr>
          <w:snapToGrid w:val="0"/>
          <w:szCs w:val="24"/>
        </w:rPr>
      </w:pPr>
    </w:p>
    <w:p w14:paraId="7AE20DAE" w14:textId="1FEEBF8A" w:rsidR="00D959B6" w:rsidRPr="00305852" w:rsidRDefault="00D959B6" w:rsidP="00D959B6">
      <w:pPr>
        <w:ind w:left="1440" w:hanging="1440"/>
        <w:rPr>
          <w:szCs w:val="24"/>
        </w:rPr>
      </w:pPr>
      <w:r w:rsidRPr="007369C1">
        <w:rPr>
          <w:bCs/>
          <w:snapToGrid w:val="0"/>
          <w:szCs w:val="24"/>
        </w:rPr>
        <w:t>almptrain</w:t>
      </w:r>
      <w:r w:rsidRPr="00305852">
        <w:rPr>
          <w:szCs w:val="24"/>
        </w:rPr>
        <w:tab/>
      </w:r>
      <w:r w:rsidRPr="007369C1">
        <w:rPr>
          <w:bCs/>
          <w:snapToGrid w:val="0"/>
          <w:szCs w:val="24"/>
        </w:rPr>
        <w:t xml:space="preserve">Public expenditure on </w:t>
      </w:r>
      <w:r w:rsidR="0062323F" w:rsidRPr="007369C1">
        <w:rPr>
          <w:bCs/>
          <w:snapToGrid w:val="0"/>
          <w:szCs w:val="24"/>
        </w:rPr>
        <w:t>job training, as a percentage of GDP. This variable covers two categories of training: vocational and remedi</w:t>
      </w:r>
      <w:r w:rsidR="00232250" w:rsidRPr="007369C1">
        <w:rPr>
          <w:bCs/>
          <w:snapToGrid w:val="0"/>
          <w:szCs w:val="24"/>
        </w:rPr>
        <w:t xml:space="preserve">al training for the unemployed and targeted retraining for the employed. </w:t>
      </w:r>
      <w:r w:rsidRPr="00305852">
        <w:rPr>
          <w:szCs w:val="24"/>
        </w:rPr>
        <w:t xml:space="preserve">Source: see </w:t>
      </w:r>
      <w:r w:rsidRPr="007369C1">
        <w:rPr>
          <w:bCs/>
          <w:snapToGrid w:val="0"/>
          <w:szCs w:val="24"/>
        </w:rPr>
        <w:t>almppes</w:t>
      </w:r>
      <w:r w:rsidRPr="00305852">
        <w:rPr>
          <w:szCs w:val="24"/>
        </w:rPr>
        <w:t xml:space="preserve">. </w:t>
      </w:r>
      <w:r w:rsidR="005E2B22" w:rsidRPr="00305852">
        <w:rPr>
          <w:szCs w:val="24"/>
        </w:rPr>
        <w:t>Years covered</w:t>
      </w:r>
      <w:r w:rsidRPr="00305852">
        <w:rPr>
          <w:szCs w:val="24"/>
        </w:rPr>
        <w:t>: 1985-2011.</w:t>
      </w:r>
    </w:p>
    <w:p w14:paraId="3F0A81A8" w14:textId="77777777" w:rsidR="00D959B6" w:rsidRPr="007369C1" w:rsidRDefault="00D959B6" w:rsidP="00FF57ED">
      <w:pPr>
        <w:ind w:left="2160" w:hanging="2160"/>
        <w:rPr>
          <w:snapToGrid w:val="0"/>
          <w:szCs w:val="24"/>
        </w:rPr>
      </w:pPr>
    </w:p>
    <w:p w14:paraId="7A110062" w14:textId="4565B533" w:rsidR="00D959B6" w:rsidRPr="00305852" w:rsidRDefault="00D959B6" w:rsidP="00D959B6">
      <w:pPr>
        <w:ind w:left="1440" w:hanging="1440"/>
        <w:rPr>
          <w:szCs w:val="24"/>
        </w:rPr>
      </w:pPr>
      <w:r w:rsidRPr="007369C1">
        <w:rPr>
          <w:bCs/>
          <w:snapToGrid w:val="0"/>
          <w:szCs w:val="24"/>
        </w:rPr>
        <w:t>almpjob</w:t>
      </w:r>
      <w:r w:rsidRPr="00305852">
        <w:rPr>
          <w:szCs w:val="24"/>
        </w:rPr>
        <w:tab/>
      </w:r>
      <w:r w:rsidRPr="007369C1">
        <w:rPr>
          <w:bCs/>
          <w:snapToGrid w:val="0"/>
          <w:szCs w:val="24"/>
        </w:rPr>
        <w:t>Public expenditure on</w:t>
      </w:r>
      <w:r w:rsidR="000A56A6" w:rsidRPr="007369C1">
        <w:rPr>
          <w:bCs/>
          <w:snapToGrid w:val="0"/>
          <w:szCs w:val="24"/>
        </w:rPr>
        <w:t xml:space="preserve"> job rotation and job sharing</w:t>
      </w:r>
      <w:r w:rsidRPr="007369C1">
        <w:rPr>
          <w:bCs/>
          <w:snapToGrid w:val="0"/>
          <w:szCs w:val="24"/>
        </w:rPr>
        <w:t xml:space="preserve">, as a percentage of GDP. </w:t>
      </w:r>
      <w:r w:rsidRPr="00305852">
        <w:rPr>
          <w:szCs w:val="24"/>
        </w:rPr>
        <w:t>Source:</w:t>
      </w:r>
      <w:r w:rsidR="00ED451E" w:rsidRPr="00305852">
        <w:rPr>
          <w:szCs w:val="24"/>
        </w:rPr>
        <w:t xml:space="preserve"> </w:t>
      </w:r>
      <w:r w:rsidRPr="00305852">
        <w:rPr>
          <w:szCs w:val="24"/>
        </w:rPr>
        <w:t xml:space="preserve">see </w:t>
      </w:r>
      <w:r w:rsidRPr="007369C1">
        <w:rPr>
          <w:bCs/>
          <w:snapToGrid w:val="0"/>
          <w:szCs w:val="24"/>
        </w:rPr>
        <w:t>almppes</w:t>
      </w:r>
      <w:r w:rsidRPr="00305852">
        <w:rPr>
          <w:szCs w:val="24"/>
        </w:rPr>
        <w:t xml:space="preserve">. </w:t>
      </w:r>
      <w:r w:rsidR="005E2B22" w:rsidRPr="00305852">
        <w:rPr>
          <w:szCs w:val="24"/>
        </w:rPr>
        <w:t>Years covered</w:t>
      </w:r>
      <w:r w:rsidRPr="00305852">
        <w:rPr>
          <w:szCs w:val="24"/>
        </w:rPr>
        <w:t>: 1985-2011.</w:t>
      </w:r>
    </w:p>
    <w:p w14:paraId="60F655C3" w14:textId="0D0DB1BC" w:rsidR="00D959B6" w:rsidRPr="007369C1" w:rsidRDefault="00D959B6" w:rsidP="00D959B6">
      <w:pPr>
        <w:rPr>
          <w:bCs/>
          <w:snapToGrid w:val="0"/>
          <w:szCs w:val="24"/>
        </w:rPr>
      </w:pPr>
      <w:r w:rsidRPr="007369C1">
        <w:rPr>
          <w:bCs/>
          <w:snapToGrid w:val="0"/>
          <w:szCs w:val="24"/>
        </w:rPr>
        <w:tab/>
      </w:r>
    </w:p>
    <w:p w14:paraId="1FEC8E9A" w14:textId="1BB3FFB3" w:rsidR="00D959B6" w:rsidRPr="00305852" w:rsidRDefault="00D959B6" w:rsidP="00D959B6">
      <w:pPr>
        <w:ind w:left="1440" w:hanging="1440"/>
        <w:rPr>
          <w:szCs w:val="24"/>
        </w:rPr>
      </w:pPr>
      <w:r w:rsidRPr="007369C1">
        <w:rPr>
          <w:bCs/>
          <w:snapToGrid w:val="0"/>
          <w:szCs w:val="24"/>
        </w:rPr>
        <w:t>almpincen</w:t>
      </w:r>
      <w:r w:rsidRPr="00305852">
        <w:rPr>
          <w:szCs w:val="24"/>
        </w:rPr>
        <w:tab/>
      </w:r>
      <w:r w:rsidR="00ED451E" w:rsidRPr="007369C1">
        <w:rPr>
          <w:bCs/>
          <w:snapToGrid w:val="0"/>
          <w:szCs w:val="24"/>
        </w:rPr>
        <w:t>Public expenditure on employment incentives</w:t>
      </w:r>
      <w:r w:rsidRPr="007369C1">
        <w:rPr>
          <w:bCs/>
          <w:snapToGrid w:val="0"/>
          <w:szCs w:val="24"/>
        </w:rPr>
        <w:t xml:space="preserve">, as a percentage of GDP. </w:t>
      </w:r>
      <w:r w:rsidR="00ED451E" w:rsidRPr="007369C1">
        <w:rPr>
          <w:bCs/>
          <w:snapToGrid w:val="0"/>
          <w:szCs w:val="24"/>
        </w:rPr>
        <w:t>This variable includes</w:t>
      </w:r>
      <w:r w:rsidR="006A0C31" w:rsidRPr="007369C1">
        <w:rPr>
          <w:bCs/>
          <w:snapToGrid w:val="0"/>
          <w:szCs w:val="24"/>
        </w:rPr>
        <w:t xml:space="preserve"> two types of subsidies: recruitment subsidies for employers that hire unemployed persons and employment maintanence subsidies used for specific restructuring purposes or economic difficulties</w:t>
      </w:r>
      <w:r w:rsidR="00ED451E" w:rsidRPr="007369C1">
        <w:rPr>
          <w:bCs/>
          <w:snapToGrid w:val="0"/>
          <w:szCs w:val="24"/>
        </w:rPr>
        <w:t xml:space="preserve">. </w:t>
      </w:r>
      <w:r w:rsidRPr="00305852">
        <w:rPr>
          <w:szCs w:val="24"/>
        </w:rPr>
        <w:t xml:space="preserve">Source: see </w:t>
      </w:r>
      <w:r w:rsidRPr="007369C1">
        <w:rPr>
          <w:bCs/>
          <w:snapToGrid w:val="0"/>
          <w:szCs w:val="24"/>
        </w:rPr>
        <w:t>almppes</w:t>
      </w:r>
      <w:r w:rsidRPr="00305852">
        <w:rPr>
          <w:szCs w:val="24"/>
        </w:rPr>
        <w:t xml:space="preserve">. </w:t>
      </w:r>
      <w:r w:rsidR="005E2B22" w:rsidRPr="00305852">
        <w:rPr>
          <w:szCs w:val="24"/>
        </w:rPr>
        <w:t>Years covered</w:t>
      </w:r>
      <w:r w:rsidRPr="00305852">
        <w:rPr>
          <w:szCs w:val="24"/>
        </w:rPr>
        <w:t>: 1985-2011.</w:t>
      </w:r>
    </w:p>
    <w:p w14:paraId="6544F9D2" w14:textId="77777777" w:rsidR="00D959B6" w:rsidRPr="007369C1" w:rsidRDefault="00D959B6" w:rsidP="00D959B6">
      <w:pPr>
        <w:rPr>
          <w:bCs/>
          <w:snapToGrid w:val="0"/>
          <w:szCs w:val="24"/>
        </w:rPr>
      </w:pPr>
    </w:p>
    <w:p w14:paraId="483F4186" w14:textId="3F45D9E0" w:rsidR="00D959B6" w:rsidRPr="00305852" w:rsidRDefault="00D959B6" w:rsidP="00BB0EB2">
      <w:pPr>
        <w:ind w:left="1440" w:hanging="1440"/>
        <w:rPr>
          <w:szCs w:val="24"/>
        </w:rPr>
      </w:pPr>
      <w:r w:rsidRPr="007369C1">
        <w:rPr>
          <w:bCs/>
          <w:snapToGrid w:val="0"/>
          <w:szCs w:val="24"/>
        </w:rPr>
        <w:t>almprehab</w:t>
      </w:r>
      <w:r w:rsidRPr="00305852">
        <w:rPr>
          <w:szCs w:val="24"/>
        </w:rPr>
        <w:tab/>
      </w:r>
      <w:r w:rsidRPr="007369C1">
        <w:rPr>
          <w:bCs/>
          <w:snapToGrid w:val="0"/>
          <w:szCs w:val="24"/>
        </w:rPr>
        <w:t xml:space="preserve">Public expenditure on </w:t>
      </w:r>
      <w:r w:rsidR="000A56A6" w:rsidRPr="007369C1">
        <w:rPr>
          <w:bCs/>
          <w:snapToGrid w:val="0"/>
          <w:szCs w:val="24"/>
        </w:rPr>
        <w:t>vocational rehabilitation and work programs for the disabled</w:t>
      </w:r>
      <w:r w:rsidRPr="007369C1">
        <w:rPr>
          <w:bCs/>
          <w:snapToGrid w:val="0"/>
          <w:szCs w:val="24"/>
        </w:rPr>
        <w:t xml:space="preserve">, as a percentage of GDP. </w:t>
      </w:r>
      <w:r w:rsidRPr="00305852">
        <w:rPr>
          <w:szCs w:val="24"/>
        </w:rPr>
        <w:t xml:space="preserve">Source: see </w:t>
      </w:r>
      <w:r w:rsidRPr="007369C1">
        <w:rPr>
          <w:bCs/>
          <w:snapToGrid w:val="0"/>
          <w:szCs w:val="24"/>
        </w:rPr>
        <w:t>almppes</w:t>
      </w:r>
      <w:r w:rsidRPr="00305852">
        <w:rPr>
          <w:szCs w:val="24"/>
        </w:rPr>
        <w:t xml:space="preserve">. </w:t>
      </w:r>
      <w:r w:rsidR="005E2B22" w:rsidRPr="00305852">
        <w:rPr>
          <w:szCs w:val="24"/>
        </w:rPr>
        <w:t>Years covered</w:t>
      </w:r>
      <w:r w:rsidRPr="00305852">
        <w:rPr>
          <w:szCs w:val="24"/>
        </w:rPr>
        <w:t>: 1985-2011.</w:t>
      </w:r>
    </w:p>
    <w:p w14:paraId="06CD83F6" w14:textId="77777777" w:rsidR="00BB0EB2" w:rsidRPr="00305852" w:rsidRDefault="00BB0EB2" w:rsidP="00BB0EB2">
      <w:pPr>
        <w:ind w:left="1440" w:hanging="1440"/>
        <w:rPr>
          <w:szCs w:val="24"/>
        </w:rPr>
      </w:pPr>
    </w:p>
    <w:p w14:paraId="3BCE70BF" w14:textId="035F20FC" w:rsidR="00D959B6" w:rsidRPr="00305852" w:rsidRDefault="00D959B6" w:rsidP="00D959B6">
      <w:pPr>
        <w:ind w:left="1440" w:hanging="1440"/>
        <w:rPr>
          <w:szCs w:val="24"/>
        </w:rPr>
      </w:pPr>
      <w:r w:rsidRPr="007369C1">
        <w:rPr>
          <w:bCs/>
          <w:snapToGrid w:val="0"/>
          <w:szCs w:val="24"/>
        </w:rPr>
        <w:t>almpdir</w:t>
      </w:r>
      <w:r w:rsidRPr="00305852">
        <w:rPr>
          <w:szCs w:val="24"/>
        </w:rPr>
        <w:tab/>
      </w:r>
      <w:r w:rsidRPr="007369C1">
        <w:rPr>
          <w:bCs/>
          <w:snapToGrid w:val="0"/>
          <w:szCs w:val="24"/>
        </w:rPr>
        <w:t xml:space="preserve">Public expenditure on </w:t>
      </w:r>
      <w:r w:rsidR="000A56A6" w:rsidRPr="007369C1">
        <w:rPr>
          <w:bCs/>
          <w:snapToGrid w:val="0"/>
          <w:szCs w:val="24"/>
        </w:rPr>
        <w:t>direct job creation</w:t>
      </w:r>
      <w:r w:rsidRPr="007369C1">
        <w:rPr>
          <w:bCs/>
          <w:snapToGrid w:val="0"/>
          <w:szCs w:val="24"/>
        </w:rPr>
        <w:t xml:space="preserve">, as a percentage of GDP. </w:t>
      </w:r>
      <w:r w:rsidRPr="00305852">
        <w:rPr>
          <w:szCs w:val="24"/>
        </w:rPr>
        <w:t xml:space="preserve">Source: see </w:t>
      </w:r>
      <w:r w:rsidRPr="007369C1">
        <w:rPr>
          <w:bCs/>
          <w:snapToGrid w:val="0"/>
          <w:szCs w:val="24"/>
        </w:rPr>
        <w:t>almppes</w:t>
      </w:r>
      <w:r w:rsidRPr="00305852">
        <w:rPr>
          <w:szCs w:val="24"/>
        </w:rPr>
        <w:t xml:space="preserve">. </w:t>
      </w:r>
      <w:r w:rsidR="005E2B22" w:rsidRPr="00305852">
        <w:rPr>
          <w:szCs w:val="24"/>
        </w:rPr>
        <w:t>Years covered</w:t>
      </w:r>
      <w:r w:rsidRPr="00305852">
        <w:rPr>
          <w:szCs w:val="24"/>
        </w:rPr>
        <w:t>: 1985-2011.</w:t>
      </w:r>
    </w:p>
    <w:p w14:paraId="0AAD7782" w14:textId="77777777" w:rsidR="00D959B6" w:rsidRPr="007369C1" w:rsidRDefault="00D959B6" w:rsidP="00D959B6">
      <w:pPr>
        <w:rPr>
          <w:bCs/>
          <w:snapToGrid w:val="0"/>
          <w:szCs w:val="24"/>
        </w:rPr>
      </w:pPr>
    </w:p>
    <w:p w14:paraId="613EFBBD" w14:textId="3C907981" w:rsidR="00D959B6" w:rsidRPr="00305852" w:rsidRDefault="00D959B6" w:rsidP="00D959B6">
      <w:pPr>
        <w:ind w:left="1440" w:hanging="1440"/>
        <w:rPr>
          <w:szCs w:val="24"/>
        </w:rPr>
      </w:pPr>
      <w:r w:rsidRPr="007369C1">
        <w:rPr>
          <w:bCs/>
          <w:snapToGrid w:val="0"/>
          <w:szCs w:val="24"/>
        </w:rPr>
        <w:t>almpstart</w:t>
      </w:r>
      <w:r w:rsidRPr="00305852">
        <w:rPr>
          <w:szCs w:val="24"/>
        </w:rPr>
        <w:tab/>
      </w:r>
      <w:r w:rsidRPr="007369C1">
        <w:rPr>
          <w:bCs/>
          <w:snapToGrid w:val="0"/>
          <w:szCs w:val="24"/>
        </w:rPr>
        <w:t xml:space="preserve">Public expenditure on </w:t>
      </w:r>
      <w:r w:rsidR="006A0C31" w:rsidRPr="007369C1">
        <w:rPr>
          <w:bCs/>
          <w:snapToGrid w:val="0"/>
          <w:szCs w:val="24"/>
        </w:rPr>
        <w:t>start-up incentives</w:t>
      </w:r>
      <w:r w:rsidRPr="007369C1">
        <w:rPr>
          <w:bCs/>
          <w:snapToGrid w:val="0"/>
          <w:szCs w:val="24"/>
        </w:rPr>
        <w:t xml:space="preserve">, as a percentage of GDP. </w:t>
      </w:r>
      <w:r w:rsidR="006A0C31" w:rsidRPr="007369C1">
        <w:rPr>
          <w:bCs/>
          <w:snapToGrid w:val="0"/>
          <w:szCs w:val="24"/>
        </w:rPr>
        <w:t>This va</w:t>
      </w:r>
      <w:r w:rsidR="00FD10AA" w:rsidRPr="007369C1">
        <w:rPr>
          <w:bCs/>
          <w:snapToGrid w:val="0"/>
          <w:szCs w:val="24"/>
        </w:rPr>
        <w:t xml:space="preserve">riable measures start-up funds provided to new businesses started by unemployed persons. </w:t>
      </w:r>
      <w:r w:rsidRPr="00305852">
        <w:rPr>
          <w:szCs w:val="24"/>
        </w:rPr>
        <w:t xml:space="preserve">Source: see </w:t>
      </w:r>
      <w:r w:rsidRPr="007369C1">
        <w:rPr>
          <w:bCs/>
          <w:snapToGrid w:val="0"/>
          <w:szCs w:val="24"/>
        </w:rPr>
        <w:t>almppes</w:t>
      </w:r>
      <w:r w:rsidRPr="00305852">
        <w:rPr>
          <w:szCs w:val="24"/>
        </w:rPr>
        <w:t xml:space="preserve">. </w:t>
      </w:r>
      <w:r w:rsidR="005E2B22" w:rsidRPr="00305852">
        <w:rPr>
          <w:szCs w:val="24"/>
        </w:rPr>
        <w:t>Years covered</w:t>
      </w:r>
      <w:r w:rsidRPr="00305852">
        <w:rPr>
          <w:szCs w:val="24"/>
        </w:rPr>
        <w:t>: 1985-2011.</w:t>
      </w:r>
    </w:p>
    <w:p w14:paraId="79C823E7" w14:textId="77777777" w:rsidR="00D959B6" w:rsidRPr="007369C1" w:rsidRDefault="00D959B6" w:rsidP="00D959B6">
      <w:pPr>
        <w:rPr>
          <w:bCs/>
          <w:snapToGrid w:val="0"/>
          <w:szCs w:val="24"/>
        </w:rPr>
      </w:pPr>
    </w:p>
    <w:p w14:paraId="716CDD3D" w14:textId="3A148634" w:rsidR="00D959B6" w:rsidRPr="007369C1" w:rsidRDefault="00C53E8D" w:rsidP="00FF61D8">
      <w:pPr>
        <w:ind w:left="1440" w:hanging="1440"/>
        <w:rPr>
          <w:bCs/>
          <w:snapToGrid w:val="0"/>
          <w:szCs w:val="24"/>
        </w:rPr>
      </w:pPr>
      <w:r w:rsidRPr="007369C1">
        <w:rPr>
          <w:bCs/>
          <w:snapToGrid w:val="0"/>
          <w:szCs w:val="24"/>
        </w:rPr>
        <w:t>unem</w:t>
      </w:r>
      <w:r w:rsidR="000E728A" w:rsidRPr="007369C1">
        <w:rPr>
          <w:bCs/>
          <w:snapToGrid w:val="0"/>
          <w:szCs w:val="24"/>
        </w:rPr>
        <w:t>sup</w:t>
      </w:r>
      <w:r w:rsidR="00D959B6" w:rsidRPr="00305852">
        <w:rPr>
          <w:szCs w:val="24"/>
        </w:rPr>
        <w:tab/>
      </w:r>
      <w:r w:rsidR="00D959B6" w:rsidRPr="007369C1">
        <w:rPr>
          <w:bCs/>
          <w:snapToGrid w:val="0"/>
          <w:szCs w:val="24"/>
        </w:rPr>
        <w:t xml:space="preserve">Public expenditure on </w:t>
      </w:r>
      <w:r w:rsidR="006A0C31" w:rsidRPr="007369C1">
        <w:rPr>
          <w:bCs/>
          <w:snapToGrid w:val="0"/>
          <w:szCs w:val="24"/>
        </w:rPr>
        <w:t xml:space="preserve">out-of-work income </w:t>
      </w:r>
      <w:r w:rsidR="00FD10AA" w:rsidRPr="007369C1">
        <w:rPr>
          <w:bCs/>
          <w:snapToGrid w:val="0"/>
          <w:szCs w:val="24"/>
        </w:rPr>
        <w:t>maintenance</w:t>
      </w:r>
      <w:r w:rsidR="006A0C31" w:rsidRPr="007369C1">
        <w:rPr>
          <w:bCs/>
          <w:snapToGrid w:val="0"/>
          <w:szCs w:val="24"/>
        </w:rPr>
        <w:t xml:space="preserve"> and support</w:t>
      </w:r>
      <w:r w:rsidR="00D959B6" w:rsidRPr="007369C1">
        <w:rPr>
          <w:bCs/>
          <w:snapToGrid w:val="0"/>
          <w:szCs w:val="24"/>
        </w:rPr>
        <w:t xml:space="preserve">, as a percentage of GDP. </w:t>
      </w:r>
      <w:r w:rsidR="00FF61D8" w:rsidRPr="007369C1">
        <w:rPr>
          <w:bCs/>
          <w:snapToGrid w:val="0"/>
          <w:szCs w:val="24"/>
        </w:rPr>
        <w:t xml:space="preserve">This variable includes </w:t>
      </w:r>
      <w:r w:rsidR="00AB49F0" w:rsidRPr="007369C1">
        <w:rPr>
          <w:bCs/>
          <w:snapToGrid w:val="0"/>
          <w:szCs w:val="24"/>
        </w:rPr>
        <w:t>unemployment insurance and</w:t>
      </w:r>
      <w:r w:rsidR="00FF61D8" w:rsidRPr="007369C1">
        <w:rPr>
          <w:bCs/>
          <w:snapToGrid w:val="0"/>
          <w:szCs w:val="24"/>
        </w:rPr>
        <w:t xml:space="preserve"> </w:t>
      </w:r>
      <w:r w:rsidR="00AB49F0" w:rsidRPr="007369C1">
        <w:rPr>
          <w:bCs/>
          <w:snapToGrid w:val="0"/>
          <w:szCs w:val="24"/>
        </w:rPr>
        <w:t>unemployment</w:t>
      </w:r>
      <w:r w:rsidR="00FF61D8" w:rsidRPr="007369C1">
        <w:rPr>
          <w:bCs/>
          <w:snapToGrid w:val="0"/>
          <w:szCs w:val="24"/>
        </w:rPr>
        <w:t xml:space="preserve"> </w:t>
      </w:r>
      <w:r w:rsidR="00AB49F0" w:rsidRPr="007369C1">
        <w:rPr>
          <w:bCs/>
          <w:snapToGrid w:val="0"/>
          <w:szCs w:val="24"/>
        </w:rPr>
        <w:t>assistance</w:t>
      </w:r>
      <w:r w:rsidR="00FF61D8" w:rsidRPr="007369C1">
        <w:rPr>
          <w:bCs/>
          <w:snapToGrid w:val="0"/>
          <w:szCs w:val="24"/>
        </w:rPr>
        <w:t xml:space="preserve"> benefits (social </w:t>
      </w:r>
      <w:r w:rsidR="00AB49F0" w:rsidRPr="007369C1">
        <w:rPr>
          <w:bCs/>
          <w:snapToGrid w:val="0"/>
          <w:szCs w:val="24"/>
        </w:rPr>
        <w:t>assista</w:t>
      </w:r>
      <w:r w:rsidR="00FF61D8" w:rsidRPr="007369C1">
        <w:rPr>
          <w:bCs/>
          <w:snapToGrid w:val="0"/>
          <w:szCs w:val="24"/>
        </w:rPr>
        <w:t xml:space="preserve">nce that is </w:t>
      </w:r>
      <w:r w:rsidR="00FD10AA" w:rsidRPr="007369C1">
        <w:rPr>
          <w:bCs/>
          <w:snapToGrid w:val="0"/>
          <w:szCs w:val="24"/>
        </w:rPr>
        <w:t>explicitly</w:t>
      </w:r>
      <w:r w:rsidR="00FF61D8" w:rsidRPr="007369C1">
        <w:rPr>
          <w:bCs/>
          <w:snapToGrid w:val="0"/>
          <w:szCs w:val="24"/>
        </w:rPr>
        <w:t xml:space="preserve"> </w:t>
      </w:r>
      <w:r w:rsidR="00AB49F0" w:rsidRPr="007369C1">
        <w:rPr>
          <w:bCs/>
          <w:snapToGrid w:val="0"/>
          <w:szCs w:val="24"/>
        </w:rPr>
        <w:t>targeted on the unemployed</w:t>
      </w:r>
      <w:r w:rsidR="00FF61D8" w:rsidRPr="007369C1">
        <w:rPr>
          <w:bCs/>
          <w:snapToGrid w:val="0"/>
          <w:szCs w:val="24"/>
        </w:rPr>
        <w:t>).</w:t>
      </w:r>
      <w:r w:rsidR="00D959B6" w:rsidRPr="00305852">
        <w:rPr>
          <w:szCs w:val="24"/>
        </w:rPr>
        <w:t xml:space="preserve">Source: see </w:t>
      </w:r>
      <w:r w:rsidR="00D959B6" w:rsidRPr="007369C1">
        <w:rPr>
          <w:bCs/>
          <w:snapToGrid w:val="0"/>
          <w:szCs w:val="24"/>
        </w:rPr>
        <w:t>almppes</w:t>
      </w:r>
      <w:r w:rsidR="00D959B6" w:rsidRPr="00305852">
        <w:rPr>
          <w:szCs w:val="24"/>
        </w:rPr>
        <w:t xml:space="preserve">. </w:t>
      </w:r>
      <w:r w:rsidR="005E2B22" w:rsidRPr="00305852">
        <w:rPr>
          <w:szCs w:val="24"/>
        </w:rPr>
        <w:t>Years covered</w:t>
      </w:r>
      <w:r w:rsidR="00D959B6" w:rsidRPr="00305852">
        <w:rPr>
          <w:szCs w:val="24"/>
        </w:rPr>
        <w:t>: 1985-2011.</w:t>
      </w:r>
    </w:p>
    <w:p w14:paraId="7C30A668" w14:textId="77777777" w:rsidR="00D959B6" w:rsidRPr="007369C1" w:rsidRDefault="00D959B6" w:rsidP="00D959B6">
      <w:pPr>
        <w:rPr>
          <w:bCs/>
          <w:snapToGrid w:val="0"/>
          <w:szCs w:val="24"/>
        </w:rPr>
      </w:pPr>
    </w:p>
    <w:p w14:paraId="7FFB2639" w14:textId="39BE87A1" w:rsidR="00D959B6" w:rsidRPr="00305852" w:rsidRDefault="00C53E8D" w:rsidP="00D959B6">
      <w:pPr>
        <w:ind w:left="1440" w:hanging="1440"/>
        <w:rPr>
          <w:szCs w:val="24"/>
        </w:rPr>
      </w:pPr>
      <w:r w:rsidRPr="007369C1">
        <w:rPr>
          <w:bCs/>
          <w:snapToGrid w:val="0"/>
          <w:szCs w:val="24"/>
        </w:rPr>
        <w:t>early</w:t>
      </w:r>
      <w:r w:rsidR="00D959B6" w:rsidRPr="007369C1">
        <w:rPr>
          <w:bCs/>
          <w:snapToGrid w:val="0"/>
          <w:szCs w:val="24"/>
        </w:rPr>
        <w:t>retire</w:t>
      </w:r>
      <w:r w:rsidR="00D959B6" w:rsidRPr="00305852">
        <w:rPr>
          <w:szCs w:val="24"/>
        </w:rPr>
        <w:tab/>
      </w:r>
      <w:r w:rsidR="00D959B6" w:rsidRPr="007369C1">
        <w:rPr>
          <w:bCs/>
          <w:snapToGrid w:val="0"/>
          <w:szCs w:val="24"/>
        </w:rPr>
        <w:t xml:space="preserve">Public expenditure on </w:t>
      </w:r>
      <w:r w:rsidR="00ED451E" w:rsidRPr="007369C1">
        <w:rPr>
          <w:bCs/>
          <w:snapToGrid w:val="0"/>
          <w:szCs w:val="24"/>
        </w:rPr>
        <w:t>early retirement benefits</w:t>
      </w:r>
      <w:r w:rsidR="00D959B6" w:rsidRPr="007369C1">
        <w:rPr>
          <w:bCs/>
          <w:snapToGrid w:val="0"/>
          <w:szCs w:val="24"/>
        </w:rPr>
        <w:t xml:space="preserve">, as a percentage of GDP. </w:t>
      </w:r>
      <w:r w:rsidR="00D959B6" w:rsidRPr="00305852">
        <w:rPr>
          <w:szCs w:val="24"/>
        </w:rPr>
        <w:t xml:space="preserve">Source: see </w:t>
      </w:r>
      <w:r w:rsidR="00D959B6" w:rsidRPr="007369C1">
        <w:rPr>
          <w:bCs/>
          <w:snapToGrid w:val="0"/>
          <w:szCs w:val="24"/>
        </w:rPr>
        <w:t>almppes</w:t>
      </w:r>
      <w:r w:rsidR="00D959B6" w:rsidRPr="00305852">
        <w:rPr>
          <w:szCs w:val="24"/>
        </w:rPr>
        <w:t xml:space="preserve">. </w:t>
      </w:r>
      <w:r w:rsidR="005E2B22" w:rsidRPr="00305852">
        <w:rPr>
          <w:szCs w:val="24"/>
        </w:rPr>
        <w:t>Years covered</w:t>
      </w:r>
      <w:r w:rsidR="00D959B6" w:rsidRPr="00305852">
        <w:rPr>
          <w:szCs w:val="24"/>
        </w:rPr>
        <w:t>: 1985-2011.</w:t>
      </w:r>
    </w:p>
    <w:p w14:paraId="4B5BFBED" w14:textId="77777777" w:rsidR="00ED451E" w:rsidRDefault="00ED451E" w:rsidP="00D959B6">
      <w:pPr>
        <w:ind w:left="1440" w:hanging="1440"/>
        <w:rPr>
          <w:szCs w:val="24"/>
        </w:rPr>
      </w:pPr>
    </w:p>
    <w:p w14:paraId="4C246305" w14:textId="765B6FDD" w:rsidR="00101107" w:rsidRPr="007369C1" w:rsidRDefault="00101107" w:rsidP="00101107">
      <w:pPr>
        <w:ind w:left="1440" w:hanging="1440"/>
        <w:rPr>
          <w:snapToGrid w:val="0"/>
          <w:szCs w:val="24"/>
        </w:rPr>
      </w:pPr>
      <w:r w:rsidRPr="007369C1">
        <w:rPr>
          <w:b/>
          <w:snapToGrid w:val="0"/>
          <w:szCs w:val="24"/>
        </w:rPr>
        <w:t>2.2 Education</w:t>
      </w:r>
    </w:p>
    <w:p w14:paraId="70AF00EB" w14:textId="77777777" w:rsidR="00101107" w:rsidRDefault="00101107" w:rsidP="00101107">
      <w:pPr>
        <w:rPr>
          <w:szCs w:val="24"/>
        </w:rPr>
      </w:pPr>
    </w:p>
    <w:p w14:paraId="04C31C61" w14:textId="77777777" w:rsidR="00101107" w:rsidRPr="00305852" w:rsidRDefault="00101107" w:rsidP="00D959B6">
      <w:pPr>
        <w:ind w:left="1440" w:hanging="1440"/>
        <w:rPr>
          <w:szCs w:val="24"/>
        </w:rPr>
      </w:pPr>
    </w:p>
    <w:p w14:paraId="2BA6AE9E" w14:textId="13825943" w:rsidR="005C17BE" w:rsidRPr="00305852" w:rsidRDefault="005C17BE" w:rsidP="005C17BE">
      <w:pPr>
        <w:ind w:left="1440" w:hanging="1440"/>
        <w:rPr>
          <w:bCs/>
          <w:snapToGrid w:val="0"/>
          <w:szCs w:val="24"/>
        </w:rPr>
      </w:pPr>
      <w:r w:rsidRPr="007369C1">
        <w:rPr>
          <w:snapToGrid w:val="0"/>
          <w:szCs w:val="24"/>
        </w:rPr>
        <w:t>edspendtw</w:t>
      </w:r>
      <w:r w:rsidRPr="007369C1">
        <w:rPr>
          <w:snapToGrid w:val="0"/>
          <w:szCs w:val="24"/>
        </w:rPr>
        <w:tab/>
      </w:r>
      <w:r w:rsidRPr="00305852">
        <w:rPr>
          <w:szCs w:val="24"/>
        </w:rPr>
        <w:t xml:space="preserve">Total public education spending as a percent of GDP.  </w:t>
      </w:r>
      <w:r w:rsidRPr="00305852">
        <w:rPr>
          <w:bCs/>
          <w:szCs w:val="24"/>
        </w:rPr>
        <w:t xml:space="preserve">S. T. A. Wilkens, Sorting Out the Relationship Between Education and the Welfare State, MA thesis, Department of Sociology, University of North Carolina at Chapel Hill, 2005,  Wilkens’ source is World Bank, </w:t>
      </w:r>
      <w:r w:rsidRPr="00305852">
        <w:rPr>
          <w:bCs/>
          <w:i/>
          <w:szCs w:val="24"/>
        </w:rPr>
        <w:t>World Development Indicators</w:t>
      </w:r>
      <w:r w:rsidRPr="00305852">
        <w:rPr>
          <w:bCs/>
          <w:szCs w:val="24"/>
        </w:rPr>
        <w:t xml:space="preserve">, 2004. </w:t>
      </w:r>
      <w:r w:rsidR="00BD640C" w:rsidRPr="00305852">
        <w:rPr>
          <w:bCs/>
          <w:szCs w:val="24"/>
        </w:rPr>
        <w:t>Missing: Greece, Luxembourg, Portugal, and Spain.</w:t>
      </w:r>
    </w:p>
    <w:p w14:paraId="3485B286" w14:textId="77777777" w:rsidR="005C17BE" w:rsidRPr="007369C1" w:rsidRDefault="005C17BE" w:rsidP="005C17BE">
      <w:pPr>
        <w:ind w:left="2160" w:hanging="2160"/>
        <w:rPr>
          <w:snapToGrid w:val="0"/>
          <w:szCs w:val="24"/>
        </w:rPr>
      </w:pPr>
    </w:p>
    <w:p w14:paraId="081E9154" w14:textId="359440AF" w:rsidR="005C17BE" w:rsidRPr="00F030A3" w:rsidRDefault="005C17BE" w:rsidP="005C17BE">
      <w:pPr>
        <w:ind w:left="1440" w:hanging="1440"/>
        <w:rPr>
          <w:rFonts w:eastAsia="Times New Roman"/>
          <w:szCs w:val="24"/>
        </w:rPr>
      </w:pPr>
      <w:r w:rsidRPr="007369C1">
        <w:rPr>
          <w:rFonts w:eastAsia="Times New Roman"/>
          <w:color w:val="000000"/>
          <w:szCs w:val="24"/>
          <w:shd w:val="clear" w:color="auto" w:fill="FFFFFF"/>
        </w:rPr>
        <w:t xml:space="preserve">edspendmb </w:t>
      </w:r>
      <w:r w:rsidRPr="007369C1">
        <w:rPr>
          <w:rFonts w:eastAsia="Times New Roman"/>
          <w:color w:val="000000"/>
          <w:szCs w:val="24"/>
          <w:shd w:val="clear" w:color="auto" w:fill="FFFFFF"/>
        </w:rPr>
        <w:tab/>
        <w:t>Total public education spending as a percent of GDP.  Assembled by Marius Busemeyer from various OECD sources.  See page 605 of the following citation for details.  Marius Busemeyer, 'Determinants of public education spending in 21 OECD democracies, 1980-2001', </w:t>
      </w:r>
      <w:r w:rsidRPr="007369C1">
        <w:rPr>
          <w:rFonts w:eastAsia="Times New Roman"/>
          <w:i/>
          <w:iCs/>
          <w:color w:val="000000"/>
          <w:szCs w:val="24"/>
          <w:shd w:val="clear" w:color="auto" w:fill="FFFFFF"/>
        </w:rPr>
        <w:t>Journal of European Public Policy</w:t>
      </w:r>
      <w:r w:rsidRPr="007369C1">
        <w:rPr>
          <w:rFonts w:eastAsia="Times New Roman"/>
          <w:color w:val="000000"/>
          <w:szCs w:val="24"/>
          <w:shd w:val="clear" w:color="auto" w:fill="FFFFFF"/>
        </w:rPr>
        <w:t>, 14:4, 582 – 610.</w:t>
      </w:r>
      <w:r w:rsidR="00BD640C" w:rsidRPr="007369C1">
        <w:rPr>
          <w:rFonts w:eastAsia="Times New Roman"/>
          <w:color w:val="000000"/>
          <w:szCs w:val="24"/>
          <w:shd w:val="clear" w:color="auto" w:fill="FFFFFF"/>
        </w:rPr>
        <w:t xml:space="preserve"> Missing: Luxembourg.</w:t>
      </w:r>
    </w:p>
    <w:p w14:paraId="7AB0A578" w14:textId="77777777" w:rsidR="008970CC" w:rsidRPr="007369C1" w:rsidRDefault="008970CC" w:rsidP="00101107">
      <w:pPr>
        <w:rPr>
          <w:snapToGrid w:val="0"/>
          <w:szCs w:val="24"/>
        </w:rPr>
      </w:pPr>
    </w:p>
    <w:p w14:paraId="28A6C094" w14:textId="0129AD40" w:rsidR="00DB59DE" w:rsidRPr="007369C1" w:rsidRDefault="00DB59DE" w:rsidP="009D429E">
      <w:pPr>
        <w:ind w:left="1440" w:hanging="1440"/>
        <w:rPr>
          <w:rFonts w:eastAsia="Times New Roman"/>
          <w:szCs w:val="24"/>
        </w:rPr>
      </w:pPr>
      <w:r w:rsidRPr="007369C1">
        <w:rPr>
          <w:snapToGrid w:val="0"/>
          <w:szCs w:val="24"/>
        </w:rPr>
        <w:t>edexpub</w:t>
      </w:r>
      <w:r w:rsidRPr="007369C1">
        <w:rPr>
          <w:snapToGrid w:val="0"/>
          <w:szCs w:val="24"/>
        </w:rPr>
        <w:tab/>
      </w:r>
      <w:r w:rsidR="009D429E" w:rsidRPr="007369C1">
        <w:rPr>
          <w:rFonts w:eastAsia="Times New Roman"/>
          <w:color w:val="212121"/>
          <w:szCs w:val="24"/>
          <w:shd w:val="clear" w:color="auto" w:fill="FFFFFF"/>
        </w:rPr>
        <w:t>Total general (local, regional and central) government expenditure on education (current, capital, and transfers), expressed as a percentage of GDP</w:t>
      </w:r>
      <w:r w:rsidR="00B502BD" w:rsidRPr="007369C1">
        <w:rPr>
          <w:rFonts w:eastAsia="Times New Roman"/>
          <w:color w:val="212121"/>
          <w:szCs w:val="24"/>
          <w:shd w:val="clear" w:color="auto" w:fill="FFFFFF"/>
        </w:rPr>
        <w:t>.</w:t>
      </w:r>
      <w:r w:rsidR="009D429E" w:rsidRPr="007369C1">
        <w:rPr>
          <w:rFonts w:eastAsia="Times New Roman"/>
          <w:szCs w:val="24"/>
        </w:rPr>
        <w:t xml:space="preserve"> </w:t>
      </w:r>
      <w:r w:rsidRPr="007369C1">
        <w:rPr>
          <w:szCs w:val="24"/>
        </w:rPr>
        <w:t xml:space="preserve">Source: </w:t>
      </w:r>
      <w:r w:rsidR="003D7162" w:rsidRPr="007369C1">
        <w:rPr>
          <w:szCs w:val="24"/>
        </w:rPr>
        <w:t xml:space="preserve">see </w:t>
      </w:r>
      <w:r w:rsidR="003D7162" w:rsidRPr="007369C1">
        <w:rPr>
          <w:snapToGrid w:val="0"/>
          <w:szCs w:val="24"/>
        </w:rPr>
        <w:lastRenderedPageBreak/>
        <w:t xml:space="preserve">World dataBank, </w:t>
      </w:r>
      <w:r w:rsidR="003D7162" w:rsidRPr="007369C1">
        <w:rPr>
          <w:i/>
          <w:snapToGrid w:val="0"/>
          <w:szCs w:val="24"/>
        </w:rPr>
        <w:t xml:space="preserve">World Development Indicators </w:t>
      </w:r>
      <w:r w:rsidR="003D7162" w:rsidRPr="007369C1">
        <w:rPr>
          <w:snapToGrid w:val="0"/>
          <w:szCs w:val="24"/>
        </w:rPr>
        <w:t>(WDI) (database), http://databank.worldbank.org/ [accessed 10 Jul 2013]</w:t>
      </w:r>
      <w:r w:rsidRPr="007369C1">
        <w:rPr>
          <w:szCs w:val="24"/>
        </w:rPr>
        <w:t>.</w:t>
      </w:r>
      <w:r w:rsidR="00E120C1" w:rsidRPr="007369C1">
        <w:rPr>
          <w:szCs w:val="24"/>
        </w:rPr>
        <w:t xml:space="preserve"> </w:t>
      </w:r>
      <w:r w:rsidR="005E2B22" w:rsidRPr="007369C1">
        <w:rPr>
          <w:szCs w:val="24"/>
        </w:rPr>
        <w:t>Years covered</w:t>
      </w:r>
      <w:r w:rsidR="00E120C1" w:rsidRPr="007369C1">
        <w:rPr>
          <w:szCs w:val="24"/>
        </w:rPr>
        <w:t>: 1970</w:t>
      </w:r>
      <w:r w:rsidRPr="007369C1">
        <w:rPr>
          <w:szCs w:val="24"/>
        </w:rPr>
        <w:t>-20</w:t>
      </w:r>
      <w:r w:rsidR="00906B1E" w:rsidRPr="007369C1">
        <w:rPr>
          <w:szCs w:val="24"/>
        </w:rPr>
        <w:t>10</w:t>
      </w:r>
      <w:r w:rsidRPr="007369C1">
        <w:rPr>
          <w:szCs w:val="24"/>
        </w:rPr>
        <w:t>.</w:t>
      </w:r>
    </w:p>
    <w:p w14:paraId="7ACCC9C8" w14:textId="77777777" w:rsidR="005C17BE" w:rsidRPr="007369C1" w:rsidRDefault="005C17BE" w:rsidP="009D429E">
      <w:pPr>
        <w:ind w:left="1440" w:hanging="1440"/>
        <w:rPr>
          <w:snapToGrid w:val="0"/>
          <w:szCs w:val="24"/>
        </w:rPr>
      </w:pPr>
    </w:p>
    <w:p w14:paraId="1EAA571D" w14:textId="603F21EF" w:rsidR="00BB5E6D" w:rsidRPr="007369C1" w:rsidRDefault="00BE2119" w:rsidP="00BB5E6D">
      <w:pPr>
        <w:ind w:left="1440" w:hanging="1440"/>
        <w:rPr>
          <w:szCs w:val="24"/>
        </w:rPr>
      </w:pPr>
      <w:r w:rsidRPr="007369C1">
        <w:rPr>
          <w:snapToGrid w:val="0"/>
          <w:szCs w:val="24"/>
        </w:rPr>
        <w:t>ed0exp</w:t>
      </w:r>
      <w:r w:rsidRPr="007369C1">
        <w:rPr>
          <w:snapToGrid w:val="0"/>
          <w:szCs w:val="24"/>
        </w:rPr>
        <w:tab/>
        <w:t>Public expenditure</w:t>
      </w:r>
      <w:r w:rsidR="00BB5E6D" w:rsidRPr="007369C1">
        <w:rPr>
          <w:snapToGrid w:val="0"/>
          <w:szCs w:val="24"/>
        </w:rPr>
        <w:t xml:space="preserve"> on </w:t>
      </w:r>
      <w:r w:rsidRPr="007369C1">
        <w:rPr>
          <w:snapToGrid w:val="0"/>
          <w:szCs w:val="24"/>
        </w:rPr>
        <w:t>pre-</w:t>
      </w:r>
      <w:r w:rsidR="00BB5E6D" w:rsidRPr="007369C1">
        <w:rPr>
          <w:snapToGrid w:val="0"/>
          <w:szCs w:val="24"/>
        </w:rPr>
        <w:t>primary education</w:t>
      </w:r>
      <w:r w:rsidR="00B346B3" w:rsidRPr="007369C1">
        <w:rPr>
          <w:snapToGrid w:val="0"/>
          <w:szCs w:val="24"/>
        </w:rPr>
        <w:t xml:space="preserve"> (ISCED-97 level 0)</w:t>
      </w:r>
      <w:r w:rsidR="00BB5E6D" w:rsidRPr="007369C1">
        <w:rPr>
          <w:snapToGrid w:val="0"/>
          <w:szCs w:val="24"/>
        </w:rPr>
        <w:t xml:space="preserve">, </w:t>
      </w:r>
      <w:r w:rsidR="00596AA0" w:rsidRPr="007369C1">
        <w:rPr>
          <w:snapToGrid w:val="0"/>
          <w:szCs w:val="24"/>
        </w:rPr>
        <w:t>as a percentage of GDP</w:t>
      </w:r>
      <w:r w:rsidR="00C4211E" w:rsidRPr="007369C1">
        <w:rPr>
          <w:snapToGrid w:val="0"/>
          <w:szCs w:val="24"/>
        </w:rPr>
        <w:t>.</w:t>
      </w:r>
      <w:r w:rsidR="0097469D" w:rsidRPr="007369C1">
        <w:rPr>
          <w:snapToGrid w:val="0"/>
          <w:szCs w:val="24"/>
        </w:rPr>
        <w:t xml:space="preserve"> Some data are included elsewhere and appear missing: CAN (2003, 2005-10); GRE (1997-2005); LUX (1997, 2001-07); and NOR (2001). </w:t>
      </w:r>
      <w:r w:rsidR="00BB5E6D" w:rsidRPr="007369C1">
        <w:rPr>
          <w:szCs w:val="24"/>
        </w:rPr>
        <w:t xml:space="preserve">Source: OECD, </w:t>
      </w:r>
      <w:r w:rsidR="00BB5E6D" w:rsidRPr="007369C1">
        <w:rPr>
          <w:i/>
          <w:szCs w:val="24"/>
        </w:rPr>
        <w:t>Education Statistics</w:t>
      </w:r>
      <w:r w:rsidR="00BB5E6D" w:rsidRPr="007369C1">
        <w:rPr>
          <w:szCs w:val="24"/>
        </w:rPr>
        <w:t xml:space="preserve"> (database), doi:</w:t>
      </w:r>
      <w:r w:rsidR="00B533CE" w:rsidRPr="007369C1">
        <w:rPr>
          <w:szCs w:val="24"/>
        </w:rPr>
        <w:t xml:space="preserve"> 10.1787/edu-data-en [accessed 31</w:t>
      </w:r>
      <w:r w:rsidRPr="007369C1">
        <w:rPr>
          <w:szCs w:val="24"/>
        </w:rPr>
        <w:t xml:space="preserve"> Jul</w:t>
      </w:r>
      <w:r w:rsidR="00BB5E6D" w:rsidRPr="007369C1">
        <w:rPr>
          <w:szCs w:val="24"/>
        </w:rPr>
        <w:t xml:space="preserve"> 2013]. </w:t>
      </w:r>
      <w:r w:rsidR="005E2B22" w:rsidRPr="007369C1">
        <w:rPr>
          <w:szCs w:val="24"/>
        </w:rPr>
        <w:t>Years covered</w:t>
      </w:r>
      <w:r w:rsidR="00BB5E6D" w:rsidRPr="007369C1">
        <w:rPr>
          <w:szCs w:val="24"/>
        </w:rPr>
        <w:t>: 1995-20</w:t>
      </w:r>
      <w:r w:rsidRPr="007369C1">
        <w:rPr>
          <w:szCs w:val="24"/>
        </w:rPr>
        <w:t>10</w:t>
      </w:r>
      <w:r w:rsidR="00BB5E6D" w:rsidRPr="007369C1">
        <w:rPr>
          <w:szCs w:val="24"/>
        </w:rPr>
        <w:t>.</w:t>
      </w:r>
    </w:p>
    <w:p w14:paraId="07DCC908" w14:textId="77777777" w:rsidR="00BB5E6D" w:rsidRPr="007369C1" w:rsidRDefault="00BB5E6D" w:rsidP="00BB5E6D">
      <w:pPr>
        <w:ind w:left="1440" w:hanging="1440"/>
        <w:rPr>
          <w:szCs w:val="24"/>
        </w:rPr>
      </w:pPr>
    </w:p>
    <w:p w14:paraId="03060D77" w14:textId="1BFDDE6D" w:rsidR="00BE2119" w:rsidRPr="007369C1" w:rsidRDefault="00BE2119" w:rsidP="00BE2119">
      <w:pPr>
        <w:ind w:left="1440" w:hanging="1440"/>
        <w:rPr>
          <w:szCs w:val="24"/>
        </w:rPr>
      </w:pPr>
      <w:r w:rsidRPr="007369C1">
        <w:rPr>
          <w:snapToGrid w:val="0"/>
          <w:szCs w:val="24"/>
        </w:rPr>
        <w:t>ed1exp</w:t>
      </w:r>
      <w:r w:rsidRPr="007369C1">
        <w:rPr>
          <w:snapToGrid w:val="0"/>
          <w:szCs w:val="24"/>
        </w:rPr>
        <w:tab/>
        <w:t>Public expenditure on primary education</w:t>
      </w:r>
      <w:r w:rsidR="00B346B3" w:rsidRPr="007369C1">
        <w:rPr>
          <w:snapToGrid w:val="0"/>
          <w:szCs w:val="24"/>
        </w:rPr>
        <w:t xml:space="preserve"> (ISCED-97 level 1)</w:t>
      </w:r>
      <w:r w:rsidRPr="007369C1">
        <w:rPr>
          <w:snapToGrid w:val="0"/>
          <w:szCs w:val="24"/>
        </w:rPr>
        <w:t xml:space="preserve">, </w:t>
      </w:r>
      <w:r w:rsidR="00596AA0" w:rsidRPr="007369C1">
        <w:rPr>
          <w:snapToGrid w:val="0"/>
          <w:szCs w:val="24"/>
        </w:rPr>
        <w:t>as a percentage of GDP</w:t>
      </w:r>
      <w:r w:rsidR="00C4211E" w:rsidRPr="007369C1">
        <w:rPr>
          <w:snapToGrid w:val="0"/>
          <w:szCs w:val="24"/>
        </w:rPr>
        <w:t>.</w:t>
      </w:r>
      <w:r w:rsidRPr="007369C1">
        <w:rPr>
          <w:snapToGrid w:val="0"/>
          <w:szCs w:val="24"/>
        </w:rPr>
        <w:t xml:space="preserve"> </w:t>
      </w:r>
      <w:r w:rsidR="0062626C" w:rsidRPr="007369C1">
        <w:rPr>
          <w:snapToGrid w:val="0"/>
          <w:szCs w:val="24"/>
        </w:rPr>
        <w:t xml:space="preserve">Some data are included elsewhere and appear missing: CAN (1997-2001, 2003, 2005-07). </w:t>
      </w:r>
      <w:r w:rsidRPr="007369C1">
        <w:rPr>
          <w:szCs w:val="24"/>
        </w:rPr>
        <w:t xml:space="preserve">Source: see ed0exp. </w:t>
      </w:r>
      <w:r w:rsidR="005E2B22" w:rsidRPr="007369C1">
        <w:rPr>
          <w:szCs w:val="24"/>
        </w:rPr>
        <w:t>Years covered</w:t>
      </w:r>
      <w:r w:rsidRPr="007369C1">
        <w:rPr>
          <w:szCs w:val="24"/>
        </w:rPr>
        <w:t>: 1995-2010.</w:t>
      </w:r>
    </w:p>
    <w:p w14:paraId="361FF4FB" w14:textId="77777777" w:rsidR="00BE2119" w:rsidRPr="007369C1" w:rsidRDefault="00BE2119" w:rsidP="00BB5E6D">
      <w:pPr>
        <w:ind w:left="1440" w:hanging="1440"/>
        <w:rPr>
          <w:szCs w:val="24"/>
        </w:rPr>
      </w:pPr>
    </w:p>
    <w:p w14:paraId="54A9FB1B" w14:textId="72AE3B81" w:rsidR="00BE2119" w:rsidRPr="007369C1" w:rsidRDefault="00BE2119" w:rsidP="00BE2119">
      <w:pPr>
        <w:ind w:left="1440" w:hanging="1440"/>
        <w:rPr>
          <w:szCs w:val="24"/>
        </w:rPr>
      </w:pPr>
      <w:r w:rsidRPr="007369C1">
        <w:rPr>
          <w:snapToGrid w:val="0"/>
          <w:szCs w:val="24"/>
        </w:rPr>
        <w:t>ed2exp</w:t>
      </w:r>
      <w:r w:rsidRPr="007369C1">
        <w:rPr>
          <w:snapToGrid w:val="0"/>
          <w:szCs w:val="24"/>
        </w:rPr>
        <w:tab/>
        <w:t xml:space="preserve">Public expenditure on </w:t>
      </w:r>
      <w:r w:rsidR="00B346B3" w:rsidRPr="007369C1">
        <w:rPr>
          <w:snapToGrid w:val="0"/>
          <w:szCs w:val="24"/>
        </w:rPr>
        <w:t>lower-secondary</w:t>
      </w:r>
      <w:r w:rsidRPr="007369C1">
        <w:rPr>
          <w:snapToGrid w:val="0"/>
          <w:szCs w:val="24"/>
        </w:rPr>
        <w:t xml:space="preserve"> education</w:t>
      </w:r>
      <w:r w:rsidR="00B346B3" w:rsidRPr="007369C1">
        <w:rPr>
          <w:snapToGrid w:val="0"/>
          <w:szCs w:val="24"/>
        </w:rPr>
        <w:t xml:space="preserve"> (ISCED-97 level 2)</w:t>
      </w:r>
      <w:r w:rsidRPr="007369C1">
        <w:rPr>
          <w:snapToGrid w:val="0"/>
          <w:szCs w:val="24"/>
        </w:rPr>
        <w:t xml:space="preserve">, </w:t>
      </w:r>
      <w:r w:rsidR="00596AA0" w:rsidRPr="007369C1">
        <w:rPr>
          <w:snapToGrid w:val="0"/>
          <w:szCs w:val="24"/>
        </w:rPr>
        <w:t>as a percentage of GDP</w:t>
      </w:r>
      <w:r w:rsidR="00C4211E" w:rsidRPr="007369C1">
        <w:rPr>
          <w:snapToGrid w:val="0"/>
          <w:szCs w:val="24"/>
        </w:rPr>
        <w:t>.</w:t>
      </w:r>
      <w:r w:rsidRPr="007369C1">
        <w:rPr>
          <w:snapToGrid w:val="0"/>
          <w:szCs w:val="24"/>
        </w:rPr>
        <w:t xml:space="preserve"> </w:t>
      </w:r>
      <w:r w:rsidR="0062626C" w:rsidRPr="007369C1">
        <w:rPr>
          <w:snapToGrid w:val="0"/>
          <w:szCs w:val="24"/>
        </w:rPr>
        <w:t>Some data are included elsewhere and appear missing: BEL (1998-2010); CAN (1997-2001, 2003, 2005-10); GRE (1997-2005); LUX (1997, 2002); NOR (1997-2001)</w:t>
      </w:r>
      <w:r w:rsidR="00F34794" w:rsidRPr="007369C1">
        <w:rPr>
          <w:snapToGrid w:val="0"/>
          <w:szCs w:val="24"/>
        </w:rPr>
        <w:t>; SPA (1998);</w:t>
      </w:r>
      <w:r w:rsidR="00AA76BD" w:rsidRPr="007369C1">
        <w:rPr>
          <w:snapToGrid w:val="0"/>
          <w:szCs w:val="24"/>
        </w:rPr>
        <w:t xml:space="preserve"> and UKM (1997-2004)</w:t>
      </w:r>
      <w:r w:rsidR="0062626C" w:rsidRPr="007369C1">
        <w:rPr>
          <w:snapToGrid w:val="0"/>
          <w:szCs w:val="24"/>
        </w:rPr>
        <w:t xml:space="preserve">. </w:t>
      </w:r>
      <w:r w:rsidRPr="007369C1">
        <w:rPr>
          <w:szCs w:val="24"/>
        </w:rPr>
        <w:t xml:space="preserve">Source: see ed0exp. </w:t>
      </w:r>
      <w:r w:rsidR="00466A7C" w:rsidRPr="007369C1">
        <w:rPr>
          <w:szCs w:val="24"/>
        </w:rPr>
        <w:t xml:space="preserve">Missing: Belgium, Canada, and Greece. </w:t>
      </w:r>
      <w:r w:rsidR="005E2B22" w:rsidRPr="007369C1">
        <w:rPr>
          <w:szCs w:val="24"/>
        </w:rPr>
        <w:t>Years covered</w:t>
      </w:r>
      <w:r w:rsidRPr="007369C1">
        <w:rPr>
          <w:szCs w:val="24"/>
        </w:rPr>
        <w:t>: 1995-2010.</w:t>
      </w:r>
    </w:p>
    <w:p w14:paraId="7A14C9D1" w14:textId="77777777" w:rsidR="00BE2119" w:rsidRPr="007369C1" w:rsidRDefault="00BE2119" w:rsidP="00BB5E6D">
      <w:pPr>
        <w:ind w:left="1440" w:hanging="1440"/>
        <w:rPr>
          <w:szCs w:val="24"/>
        </w:rPr>
      </w:pPr>
    </w:p>
    <w:p w14:paraId="2E56DE20" w14:textId="70C45F2F" w:rsidR="00BE2119" w:rsidRPr="007369C1" w:rsidRDefault="00BE2119" w:rsidP="00BE2119">
      <w:pPr>
        <w:ind w:left="1440" w:hanging="1440"/>
        <w:rPr>
          <w:szCs w:val="24"/>
        </w:rPr>
      </w:pPr>
      <w:r w:rsidRPr="007369C1">
        <w:rPr>
          <w:snapToGrid w:val="0"/>
          <w:szCs w:val="24"/>
        </w:rPr>
        <w:t>ed3exp</w:t>
      </w:r>
      <w:r w:rsidRPr="007369C1">
        <w:rPr>
          <w:snapToGrid w:val="0"/>
          <w:szCs w:val="24"/>
        </w:rPr>
        <w:tab/>
        <w:t xml:space="preserve">Public expenditure on </w:t>
      </w:r>
      <w:r w:rsidR="00B346B3" w:rsidRPr="007369C1">
        <w:rPr>
          <w:snapToGrid w:val="0"/>
          <w:szCs w:val="24"/>
        </w:rPr>
        <w:t>upper-secondary</w:t>
      </w:r>
      <w:r w:rsidRPr="007369C1">
        <w:rPr>
          <w:snapToGrid w:val="0"/>
          <w:szCs w:val="24"/>
        </w:rPr>
        <w:t xml:space="preserve"> education</w:t>
      </w:r>
      <w:r w:rsidR="00B346B3" w:rsidRPr="007369C1">
        <w:rPr>
          <w:snapToGrid w:val="0"/>
          <w:szCs w:val="24"/>
        </w:rPr>
        <w:t xml:space="preserve"> (ISCED-97 level 3)</w:t>
      </w:r>
      <w:r w:rsidRPr="007369C1">
        <w:rPr>
          <w:snapToGrid w:val="0"/>
          <w:szCs w:val="24"/>
        </w:rPr>
        <w:t xml:space="preserve">, </w:t>
      </w:r>
      <w:r w:rsidR="00596AA0" w:rsidRPr="007369C1">
        <w:rPr>
          <w:snapToGrid w:val="0"/>
          <w:szCs w:val="24"/>
        </w:rPr>
        <w:t>as a percentage of GDP</w:t>
      </w:r>
      <w:r w:rsidR="00C4211E" w:rsidRPr="007369C1">
        <w:rPr>
          <w:snapToGrid w:val="0"/>
          <w:szCs w:val="24"/>
        </w:rPr>
        <w:t>.</w:t>
      </w:r>
      <w:r w:rsidRPr="007369C1">
        <w:rPr>
          <w:snapToGrid w:val="0"/>
          <w:szCs w:val="24"/>
        </w:rPr>
        <w:t xml:space="preserve"> </w:t>
      </w:r>
      <w:r w:rsidR="007E4AA8" w:rsidRPr="007369C1">
        <w:rPr>
          <w:snapToGrid w:val="0"/>
          <w:szCs w:val="24"/>
        </w:rPr>
        <w:t>Some data are included elsewhere and appear missing: CAN (</w:t>
      </w:r>
      <w:r w:rsidR="00F34794" w:rsidRPr="007369C1">
        <w:rPr>
          <w:snapToGrid w:val="0"/>
          <w:szCs w:val="24"/>
        </w:rPr>
        <w:t>1999</w:t>
      </w:r>
      <w:r w:rsidR="007E4AA8" w:rsidRPr="007369C1">
        <w:rPr>
          <w:snapToGrid w:val="0"/>
          <w:szCs w:val="24"/>
        </w:rPr>
        <w:t>-2001, 2003, 2005-10); LUX (2001); SPA (1999-2006)</w:t>
      </w:r>
      <w:r w:rsidR="00F34794" w:rsidRPr="007369C1">
        <w:rPr>
          <w:snapToGrid w:val="0"/>
          <w:szCs w:val="24"/>
        </w:rPr>
        <w:t>;</w:t>
      </w:r>
      <w:r w:rsidR="007E4AA8" w:rsidRPr="007369C1">
        <w:rPr>
          <w:snapToGrid w:val="0"/>
          <w:szCs w:val="24"/>
        </w:rPr>
        <w:t xml:space="preserve"> SWE (1997-2010</w:t>
      </w:r>
      <w:r w:rsidR="00F34794" w:rsidRPr="007369C1">
        <w:rPr>
          <w:snapToGrid w:val="0"/>
          <w:szCs w:val="24"/>
        </w:rPr>
        <w:t>);</w:t>
      </w:r>
      <w:r w:rsidR="007E4AA8" w:rsidRPr="007369C1">
        <w:rPr>
          <w:snapToGrid w:val="0"/>
          <w:szCs w:val="24"/>
        </w:rPr>
        <w:t xml:space="preserve"> and USA (1997-2000). </w:t>
      </w:r>
      <w:r w:rsidRPr="007369C1">
        <w:rPr>
          <w:szCs w:val="24"/>
        </w:rPr>
        <w:t xml:space="preserve">Source: see ed0exp. </w:t>
      </w:r>
      <w:r w:rsidR="005E2B22" w:rsidRPr="007369C1">
        <w:rPr>
          <w:szCs w:val="24"/>
        </w:rPr>
        <w:t>Years covered</w:t>
      </w:r>
      <w:r w:rsidRPr="007369C1">
        <w:rPr>
          <w:szCs w:val="24"/>
        </w:rPr>
        <w:t>: 1995-2010.</w:t>
      </w:r>
    </w:p>
    <w:p w14:paraId="18130FEE" w14:textId="77777777" w:rsidR="00BE2119" w:rsidRPr="007369C1" w:rsidRDefault="00BE2119" w:rsidP="00BB5E6D">
      <w:pPr>
        <w:ind w:left="1440" w:hanging="1440"/>
        <w:rPr>
          <w:szCs w:val="24"/>
        </w:rPr>
      </w:pPr>
    </w:p>
    <w:p w14:paraId="33B89612" w14:textId="212DB4C8" w:rsidR="00BE2119" w:rsidRPr="007369C1" w:rsidRDefault="00BE2119" w:rsidP="00BE2119">
      <w:pPr>
        <w:ind w:left="1440" w:hanging="1440"/>
        <w:rPr>
          <w:szCs w:val="24"/>
        </w:rPr>
      </w:pPr>
      <w:r w:rsidRPr="007369C1">
        <w:rPr>
          <w:snapToGrid w:val="0"/>
          <w:szCs w:val="24"/>
        </w:rPr>
        <w:t>ed4exp</w:t>
      </w:r>
      <w:r w:rsidRPr="007369C1">
        <w:rPr>
          <w:snapToGrid w:val="0"/>
          <w:szCs w:val="24"/>
        </w:rPr>
        <w:tab/>
        <w:t xml:space="preserve">Public expenditure on </w:t>
      </w:r>
      <w:r w:rsidR="00B346B3" w:rsidRPr="007369C1">
        <w:rPr>
          <w:snapToGrid w:val="0"/>
          <w:szCs w:val="24"/>
        </w:rPr>
        <w:t>post-secondary</w:t>
      </w:r>
      <w:r w:rsidRPr="007369C1">
        <w:rPr>
          <w:snapToGrid w:val="0"/>
          <w:szCs w:val="24"/>
        </w:rPr>
        <w:t xml:space="preserve"> education</w:t>
      </w:r>
      <w:r w:rsidR="00B346B3" w:rsidRPr="007369C1">
        <w:rPr>
          <w:snapToGrid w:val="0"/>
          <w:szCs w:val="24"/>
        </w:rPr>
        <w:t xml:space="preserve"> (ISCED-97 level 4)</w:t>
      </w:r>
      <w:r w:rsidRPr="007369C1">
        <w:rPr>
          <w:snapToGrid w:val="0"/>
          <w:szCs w:val="24"/>
        </w:rPr>
        <w:t xml:space="preserve">, </w:t>
      </w:r>
      <w:r w:rsidR="00596AA0" w:rsidRPr="007369C1">
        <w:rPr>
          <w:snapToGrid w:val="0"/>
          <w:szCs w:val="24"/>
        </w:rPr>
        <w:t>as a percentage of GDP</w:t>
      </w:r>
      <w:r w:rsidR="00C4211E" w:rsidRPr="007369C1">
        <w:rPr>
          <w:snapToGrid w:val="0"/>
          <w:szCs w:val="24"/>
        </w:rPr>
        <w:t>.</w:t>
      </w:r>
      <w:r w:rsidRPr="007369C1">
        <w:rPr>
          <w:snapToGrid w:val="0"/>
          <w:szCs w:val="24"/>
        </w:rPr>
        <w:t xml:space="preserve"> </w:t>
      </w:r>
      <w:r w:rsidR="00F34794" w:rsidRPr="007369C1">
        <w:rPr>
          <w:snapToGrid w:val="0"/>
          <w:szCs w:val="24"/>
        </w:rPr>
        <w:t>Some data are included elsewhere and appear missing: BEL (1998-2010); CAN (1997-2001, 2003, 2005-10); DEN (1999-2010); FIN (1997-2010); JPN (1997-2010); GRE (1997-2005); LUX (2001); NOR (1997-2010); POR (1997-2010); SPA (1997-2010);</w:t>
      </w:r>
      <w:r w:rsidR="00D35A46" w:rsidRPr="007369C1">
        <w:rPr>
          <w:snapToGrid w:val="0"/>
          <w:szCs w:val="24"/>
        </w:rPr>
        <w:t xml:space="preserve"> SWE (1997); SWZ (2008-10); </w:t>
      </w:r>
      <w:r w:rsidR="00F34794" w:rsidRPr="007369C1">
        <w:rPr>
          <w:snapToGrid w:val="0"/>
          <w:szCs w:val="24"/>
        </w:rPr>
        <w:t>UKM (1997-2004)</w:t>
      </w:r>
      <w:r w:rsidR="00D35A46" w:rsidRPr="007369C1">
        <w:rPr>
          <w:snapToGrid w:val="0"/>
          <w:szCs w:val="24"/>
        </w:rPr>
        <w:t>; and USA (1997-2010)</w:t>
      </w:r>
      <w:r w:rsidR="00F34794" w:rsidRPr="007369C1">
        <w:rPr>
          <w:snapToGrid w:val="0"/>
          <w:szCs w:val="24"/>
        </w:rPr>
        <w:t xml:space="preserve">. </w:t>
      </w:r>
      <w:r w:rsidR="00466A7C" w:rsidRPr="007369C1">
        <w:rPr>
          <w:snapToGrid w:val="0"/>
          <w:szCs w:val="24"/>
        </w:rPr>
        <w:t xml:space="preserve">Missing: Belgium, Finland, Japan, Norway, Portugal, Spain, and the United States. </w:t>
      </w:r>
      <w:r w:rsidRPr="007369C1">
        <w:rPr>
          <w:szCs w:val="24"/>
        </w:rPr>
        <w:t xml:space="preserve">Source: see ed0exp. </w:t>
      </w:r>
      <w:r w:rsidR="005E2B22" w:rsidRPr="007369C1">
        <w:rPr>
          <w:szCs w:val="24"/>
        </w:rPr>
        <w:t>Years covered</w:t>
      </w:r>
      <w:r w:rsidRPr="007369C1">
        <w:rPr>
          <w:szCs w:val="24"/>
        </w:rPr>
        <w:t>: 1995-2010.</w:t>
      </w:r>
    </w:p>
    <w:p w14:paraId="4B61F3F9" w14:textId="77777777" w:rsidR="00BE2119" w:rsidRPr="007369C1" w:rsidRDefault="00BE2119" w:rsidP="00B346B3">
      <w:pPr>
        <w:rPr>
          <w:szCs w:val="24"/>
        </w:rPr>
      </w:pPr>
    </w:p>
    <w:p w14:paraId="4E8D500A" w14:textId="3D10B0AC" w:rsidR="00BE2119" w:rsidRPr="007369C1" w:rsidRDefault="00BE2119" w:rsidP="00BE2119">
      <w:pPr>
        <w:ind w:left="1440" w:hanging="1440"/>
        <w:rPr>
          <w:szCs w:val="24"/>
        </w:rPr>
      </w:pPr>
      <w:r w:rsidRPr="007369C1">
        <w:rPr>
          <w:snapToGrid w:val="0"/>
          <w:szCs w:val="24"/>
        </w:rPr>
        <w:t>ed56exp</w:t>
      </w:r>
      <w:r w:rsidRPr="007369C1">
        <w:rPr>
          <w:snapToGrid w:val="0"/>
          <w:szCs w:val="24"/>
        </w:rPr>
        <w:tab/>
        <w:t xml:space="preserve">Public expenditure on </w:t>
      </w:r>
      <w:r w:rsidR="00B346B3" w:rsidRPr="007369C1">
        <w:rPr>
          <w:snapToGrid w:val="0"/>
          <w:szCs w:val="24"/>
        </w:rPr>
        <w:t>tertiary</w:t>
      </w:r>
      <w:r w:rsidRPr="007369C1">
        <w:rPr>
          <w:snapToGrid w:val="0"/>
          <w:szCs w:val="24"/>
        </w:rPr>
        <w:t xml:space="preserve"> education</w:t>
      </w:r>
      <w:r w:rsidR="008A18F0" w:rsidRPr="007369C1">
        <w:rPr>
          <w:snapToGrid w:val="0"/>
          <w:szCs w:val="24"/>
        </w:rPr>
        <w:t xml:space="preserve"> (ISCED-97 levels 5 and 6</w:t>
      </w:r>
      <w:r w:rsidR="00B346B3" w:rsidRPr="007369C1">
        <w:rPr>
          <w:snapToGrid w:val="0"/>
          <w:szCs w:val="24"/>
        </w:rPr>
        <w:t>)</w:t>
      </w:r>
      <w:r w:rsidRPr="007369C1">
        <w:rPr>
          <w:snapToGrid w:val="0"/>
          <w:szCs w:val="24"/>
        </w:rPr>
        <w:t xml:space="preserve">, </w:t>
      </w:r>
      <w:r w:rsidR="00596AA0" w:rsidRPr="007369C1">
        <w:rPr>
          <w:snapToGrid w:val="0"/>
          <w:szCs w:val="24"/>
        </w:rPr>
        <w:t>as a percentage of GDP</w:t>
      </w:r>
      <w:r w:rsidR="00C4211E" w:rsidRPr="007369C1">
        <w:rPr>
          <w:snapToGrid w:val="0"/>
          <w:szCs w:val="24"/>
        </w:rPr>
        <w:t>.</w:t>
      </w:r>
      <w:r w:rsidRPr="007369C1">
        <w:rPr>
          <w:snapToGrid w:val="0"/>
          <w:szCs w:val="24"/>
        </w:rPr>
        <w:t xml:space="preserve"> </w:t>
      </w:r>
      <w:r w:rsidRPr="007369C1">
        <w:rPr>
          <w:szCs w:val="24"/>
        </w:rPr>
        <w:t xml:space="preserve">Source: see ed0exp. </w:t>
      </w:r>
      <w:r w:rsidR="005E2B22" w:rsidRPr="007369C1">
        <w:rPr>
          <w:szCs w:val="24"/>
        </w:rPr>
        <w:t>Years covered</w:t>
      </w:r>
      <w:r w:rsidRPr="007369C1">
        <w:rPr>
          <w:szCs w:val="24"/>
        </w:rPr>
        <w:t>: 1995-2010.</w:t>
      </w:r>
    </w:p>
    <w:p w14:paraId="0A8F4A3E" w14:textId="77777777" w:rsidR="00BE2119" w:rsidRPr="007369C1" w:rsidRDefault="00BE2119" w:rsidP="00BB5E6D">
      <w:pPr>
        <w:ind w:left="1440" w:hanging="1440"/>
        <w:rPr>
          <w:szCs w:val="24"/>
        </w:rPr>
      </w:pPr>
    </w:p>
    <w:p w14:paraId="22D1C38F" w14:textId="55484659" w:rsidR="00B346B3" w:rsidRPr="007369C1" w:rsidRDefault="00B346B3" w:rsidP="00B346B3">
      <w:pPr>
        <w:ind w:left="1440" w:hanging="1440"/>
        <w:rPr>
          <w:szCs w:val="24"/>
        </w:rPr>
      </w:pPr>
      <w:r w:rsidRPr="007369C1">
        <w:rPr>
          <w:snapToGrid w:val="0"/>
          <w:szCs w:val="24"/>
        </w:rPr>
        <w:t>edexp</w:t>
      </w:r>
      <w:r w:rsidRPr="007369C1">
        <w:rPr>
          <w:snapToGrid w:val="0"/>
          <w:szCs w:val="24"/>
        </w:rPr>
        <w:tab/>
        <w:t xml:space="preserve">Public expenditure on education (all levels), </w:t>
      </w:r>
      <w:r w:rsidR="00596AA0" w:rsidRPr="007369C1">
        <w:rPr>
          <w:snapToGrid w:val="0"/>
          <w:szCs w:val="24"/>
        </w:rPr>
        <w:t>as a percentage of GDP</w:t>
      </w:r>
      <w:r w:rsidR="00C4211E" w:rsidRPr="007369C1">
        <w:rPr>
          <w:snapToGrid w:val="0"/>
          <w:szCs w:val="24"/>
        </w:rPr>
        <w:t>.</w:t>
      </w:r>
      <w:r w:rsidR="00BB1733" w:rsidRPr="007369C1">
        <w:rPr>
          <w:snapToGrid w:val="0"/>
          <w:szCs w:val="24"/>
        </w:rPr>
        <w:t xml:space="preserve"> Expenditures not allocated by level are also included. </w:t>
      </w:r>
      <w:r w:rsidRPr="007369C1">
        <w:rPr>
          <w:szCs w:val="24"/>
        </w:rPr>
        <w:t xml:space="preserve">Source: see ed0exp. </w:t>
      </w:r>
      <w:r w:rsidR="005E2B22" w:rsidRPr="007369C1">
        <w:rPr>
          <w:szCs w:val="24"/>
        </w:rPr>
        <w:t>Years covered</w:t>
      </w:r>
      <w:r w:rsidRPr="007369C1">
        <w:rPr>
          <w:szCs w:val="24"/>
        </w:rPr>
        <w:t>: 1995-2010.</w:t>
      </w:r>
    </w:p>
    <w:p w14:paraId="1D4CDDA3" w14:textId="77777777" w:rsidR="008A18F0" w:rsidRPr="007369C1" w:rsidRDefault="008A18F0" w:rsidP="008A18F0">
      <w:pPr>
        <w:ind w:left="1440" w:hanging="1440"/>
        <w:rPr>
          <w:snapToGrid w:val="0"/>
          <w:szCs w:val="24"/>
        </w:rPr>
      </w:pPr>
    </w:p>
    <w:p w14:paraId="7F8D4320" w14:textId="70B8D89B" w:rsidR="008A18F0" w:rsidRPr="007369C1" w:rsidRDefault="008A18F0" w:rsidP="008A18F0">
      <w:pPr>
        <w:ind w:left="1440" w:hanging="1440"/>
        <w:rPr>
          <w:szCs w:val="24"/>
        </w:rPr>
      </w:pPr>
      <w:r w:rsidRPr="007369C1">
        <w:rPr>
          <w:snapToGrid w:val="0"/>
          <w:szCs w:val="24"/>
        </w:rPr>
        <w:t>ed0ex</w:t>
      </w:r>
      <w:r w:rsidRPr="007369C1">
        <w:rPr>
          <w:snapToGrid w:val="0"/>
          <w:szCs w:val="24"/>
        </w:rPr>
        <w:tab/>
        <w:t xml:space="preserve">Total expenditure on pre-primary education (ISCED-97 level 0), </w:t>
      </w:r>
      <w:r w:rsidR="00596AA0" w:rsidRPr="007369C1">
        <w:rPr>
          <w:snapToGrid w:val="0"/>
          <w:szCs w:val="24"/>
        </w:rPr>
        <w:t>as a percentage of GDP</w:t>
      </w:r>
      <w:r w:rsidR="00C4211E" w:rsidRPr="007369C1">
        <w:rPr>
          <w:snapToGrid w:val="0"/>
          <w:szCs w:val="24"/>
        </w:rPr>
        <w:t>.</w:t>
      </w:r>
      <w:r w:rsidRPr="007369C1">
        <w:rPr>
          <w:snapToGrid w:val="0"/>
          <w:szCs w:val="24"/>
        </w:rPr>
        <w:t xml:space="preserve"> The funding sources include: all levels of government (central, regional, and local); private firms, households, and other entities; and international sources. </w:t>
      </w:r>
      <w:r w:rsidRPr="007369C1">
        <w:rPr>
          <w:szCs w:val="24"/>
        </w:rPr>
        <w:t xml:space="preserve">Source: </w:t>
      </w:r>
      <w:r w:rsidR="00466A7C" w:rsidRPr="007369C1">
        <w:rPr>
          <w:szCs w:val="24"/>
        </w:rPr>
        <w:t xml:space="preserve">se ed0exp. Missing: Greece. </w:t>
      </w:r>
      <w:r w:rsidR="005E2B22" w:rsidRPr="007369C1">
        <w:rPr>
          <w:szCs w:val="24"/>
        </w:rPr>
        <w:t>Years covered</w:t>
      </w:r>
      <w:r w:rsidRPr="007369C1">
        <w:rPr>
          <w:szCs w:val="24"/>
        </w:rPr>
        <w:t>: 1995-2010.</w:t>
      </w:r>
    </w:p>
    <w:p w14:paraId="69551B7B" w14:textId="77777777" w:rsidR="008A18F0" w:rsidRPr="007369C1" w:rsidRDefault="008A18F0" w:rsidP="008A18F0">
      <w:pPr>
        <w:ind w:left="1440" w:hanging="1440"/>
        <w:rPr>
          <w:szCs w:val="24"/>
        </w:rPr>
      </w:pPr>
    </w:p>
    <w:p w14:paraId="010C3D71" w14:textId="63E9FB39" w:rsidR="008A18F0" w:rsidRPr="007369C1" w:rsidRDefault="008A18F0" w:rsidP="008A18F0">
      <w:pPr>
        <w:ind w:left="1440" w:hanging="1440"/>
        <w:rPr>
          <w:szCs w:val="24"/>
        </w:rPr>
      </w:pPr>
      <w:r w:rsidRPr="007369C1">
        <w:rPr>
          <w:snapToGrid w:val="0"/>
          <w:szCs w:val="24"/>
        </w:rPr>
        <w:lastRenderedPageBreak/>
        <w:t>ed1ex</w:t>
      </w:r>
      <w:r w:rsidRPr="007369C1">
        <w:rPr>
          <w:snapToGrid w:val="0"/>
          <w:szCs w:val="24"/>
        </w:rPr>
        <w:tab/>
        <w:t>Total expenditure on primary education (ISCED-97 level 1)</w:t>
      </w:r>
      <w:r w:rsidR="00DD5BA4" w:rsidRPr="007369C1">
        <w:rPr>
          <w:snapToGrid w:val="0"/>
          <w:szCs w:val="24"/>
        </w:rPr>
        <w:t>, as a percentage of GDP</w:t>
      </w:r>
      <w:r w:rsidR="00BB1733" w:rsidRPr="007369C1">
        <w:rPr>
          <w:snapToGrid w:val="0"/>
          <w:szCs w:val="24"/>
        </w:rPr>
        <w:t>.</w:t>
      </w:r>
      <w:r w:rsidR="00DD5BA4" w:rsidRPr="007369C1">
        <w:rPr>
          <w:snapToGrid w:val="0"/>
          <w:szCs w:val="24"/>
        </w:rPr>
        <w:t xml:space="preserve"> </w:t>
      </w:r>
      <w:r w:rsidR="007D67E0" w:rsidRPr="007369C1">
        <w:rPr>
          <w:snapToGrid w:val="0"/>
          <w:szCs w:val="24"/>
        </w:rPr>
        <w:t xml:space="preserve">See </w:t>
      </w:r>
      <w:r w:rsidR="00BB1733" w:rsidRPr="007369C1">
        <w:rPr>
          <w:snapToGrid w:val="0"/>
          <w:szCs w:val="24"/>
        </w:rPr>
        <w:t xml:space="preserve">ed1exp and </w:t>
      </w:r>
      <w:r w:rsidR="007D67E0" w:rsidRPr="007369C1">
        <w:rPr>
          <w:snapToGrid w:val="0"/>
          <w:szCs w:val="24"/>
        </w:rPr>
        <w:t>ed0ex for more details.</w:t>
      </w:r>
      <w:r w:rsidRPr="007369C1">
        <w:rPr>
          <w:snapToGrid w:val="0"/>
          <w:szCs w:val="24"/>
        </w:rPr>
        <w:t xml:space="preserve"> </w:t>
      </w:r>
      <w:r w:rsidRPr="007369C1">
        <w:rPr>
          <w:szCs w:val="24"/>
        </w:rPr>
        <w:t xml:space="preserve">Source: see ed0exp. </w:t>
      </w:r>
      <w:r w:rsidR="005E2B22" w:rsidRPr="007369C1">
        <w:rPr>
          <w:szCs w:val="24"/>
        </w:rPr>
        <w:t>Years covered</w:t>
      </w:r>
      <w:r w:rsidRPr="007369C1">
        <w:rPr>
          <w:szCs w:val="24"/>
        </w:rPr>
        <w:t>: 1995-2010.</w:t>
      </w:r>
    </w:p>
    <w:p w14:paraId="4D9DBFEA" w14:textId="77777777" w:rsidR="008A18F0" w:rsidRPr="007369C1" w:rsidRDefault="008A18F0" w:rsidP="008A18F0">
      <w:pPr>
        <w:ind w:left="1440" w:hanging="1440"/>
        <w:rPr>
          <w:szCs w:val="24"/>
        </w:rPr>
      </w:pPr>
    </w:p>
    <w:p w14:paraId="37D83FC3" w14:textId="7E5AA83E" w:rsidR="008A18F0" w:rsidRPr="007369C1" w:rsidRDefault="008A18F0" w:rsidP="008A18F0">
      <w:pPr>
        <w:ind w:left="1440" w:hanging="1440"/>
        <w:rPr>
          <w:szCs w:val="24"/>
        </w:rPr>
      </w:pPr>
      <w:r w:rsidRPr="007369C1">
        <w:rPr>
          <w:snapToGrid w:val="0"/>
          <w:szCs w:val="24"/>
        </w:rPr>
        <w:t>ed2ex</w:t>
      </w:r>
      <w:r w:rsidRPr="007369C1">
        <w:rPr>
          <w:snapToGrid w:val="0"/>
          <w:szCs w:val="24"/>
        </w:rPr>
        <w:tab/>
        <w:t xml:space="preserve">Total expenditure on lower-secondary education (ISCED-97 level 2), </w:t>
      </w:r>
      <w:r w:rsidR="00DD5BA4" w:rsidRPr="007369C1">
        <w:rPr>
          <w:snapToGrid w:val="0"/>
          <w:szCs w:val="24"/>
        </w:rPr>
        <w:t xml:space="preserve">as a percentage of GDP. </w:t>
      </w:r>
      <w:r w:rsidR="007D67E0" w:rsidRPr="007369C1">
        <w:rPr>
          <w:snapToGrid w:val="0"/>
          <w:szCs w:val="24"/>
        </w:rPr>
        <w:t xml:space="preserve">See </w:t>
      </w:r>
      <w:r w:rsidR="00BB1733" w:rsidRPr="007369C1">
        <w:rPr>
          <w:snapToGrid w:val="0"/>
          <w:szCs w:val="24"/>
        </w:rPr>
        <w:t xml:space="preserve">ed2exp and </w:t>
      </w:r>
      <w:r w:rsidR="007D67E0" w:rsidRPr="007369C1">
        <w:rPr>
          <w:snapToGrid w:val="0"/>
          <w:szCs w:val="24"/>
        </w:rPr>
        <w:t xml:space="preserve">ed0ex for more details. </w:t>
      </w:r>
      <w:r w:rsidRPr="007369C1">
        <w:rPr>
          <w:szCs w:val="24"/>
        </w:rPr>
        <w:t xml:space="preserve">Source: see ed0exp. </w:t>
      </w:r>
      <w:r w:rsidR="00466A7C" w:rsidRPr="007369C1">
        <w:rPr>
          <w:szCs w:val="24"/>
        </w:rPr>
        <w:t xml:space="preserve">Missing: Belgium, Canada, Greece, and Norway. </w:t>
      </w:r>
      <w:r w:rsidR="005E2B22" w:rsidRPr="007369C1">
        <w:rPr>
          <w:szCs w:val="24"/>
        </w:rPr>
        <w:t>Years covered</w:t>
      </w:r>
      <w:r w:rsidRPr="007369C1">
        <w:rPr>
          <w:szCs w:val="24"/>
        </w:rPr>
        <w:t>: 1995-2010.</w:t>
      </w:r>
    </w:p>
    <w:p w14:paraId="7E12F347" w14:textId="77777777" w:rsidR="008A18F0" w:rsidRPr="007369C1" w:rsidRDefault="008A18F0" w:rsidP="008A18F0">
      <w:pPr>
        <w:ind w:left="1440" w:hanging="1440"/>
        <w:rPr>
          <w:szCs w:val="24"/>
        </w:rPr>
      </w:pPr>
    </w:p>
    <w:p w14:paraId="380BEA06" w14:textId="43F7843E" w:rsidR="008A18F0" w:rsidRPr="007369C1" w:rsidRDefault="008A18F0" w:rsidP="008A18F0">
      <w:pPr>
        <w:ind w:left="1440" w:hanging="1440"/>
        <w:rPr>
          <w:szCs w:val="24"/>
        </w:rPr>
      </w:pPr>
      <w:r w:rsidRPr="007369C1">
        <w:rPr>
          <w:snapToGrid w:val="0"/>
          <w:szCs w:val="24"/>
        </w:rPr>
        <w:t>ed3ex</w:t>
      </w:r>
      <w:r w:rsidRPr="007369C1">
        <w:rPr>
          <w:snapToGrid w:val="0"/>
          <w:szCs w:val="24"/>
        </w:rPr>
        <w:tab/>
        <w:t>Total expenditure on upper-secondary education (ISCED-97 level 3)</w:t>
      </w:r>
      <w:r w:rsidR="00DD5BA4" w:rsidRPr="007369C1">
        <w:rPr>
          <w:snapToGrid w:val="0"/>
          <w:szCs w:val="24"/>
        </w:rPr>
        <w:t>, as a percentage of GDP</w:t>
      </w:r>
      <w:r w:rsidRPr="007369C1">
        <w:rPr>
          <w:snapToGrid w:val="0"/>
          <w:szCs w:val="24"/>
        </w:rPr>
        <w:t xml:space="preserve">. </w:t>
      </w:r>
      <w:r w:rsidR="007D67E0" w:rsidRPr="007369C1">
        <w:rPr>
          <w:snapToGrid w:val="0"/>
          <w:szCs w:val="24"/>
        </w:rPr>
        <w:t xml:space="preserve">See </w:t>
      </w:r>
      <w:r w:rsidR="00BB1733" w:rsidRPr="007369C1">
        <w:rPr>
          <w:snapToGrid w:val="0"/>
          <w:szCs w:val="24"/>
        </w:rPr>
        <w:t xml:space="preserve">ed3exp and </w:t>
      </w:r>
      <w:r w:rsidR="007D67E0" w:rsidRPr="007369C1">
        <w:rPr>
          <w:snapToGrid w:val="0"/>
          <w:szCs w:val="24"/>
        </w:rPr>
        <w:t xml:space="preserve">ed0ex for more details. </w:t>
      </w:r>
      <w:r w:rsidRPr="007369C1">
        <w:rPr>
          <w:szCs w:val="24"/>
        </w:rPr>
        <w:t xml:space="preserve">Source: see ed0exp. </w:t>
      </w:r>
      <w:r w:rsidR="005E2B22" w:rsidRPr="007369C1">
        <w:rPr>
          <w:szCs w:val="24"/>
        </w:rPr>
        <w:t>Years covered</w:t>
      </w:r>
      <w:r w:rsidRPr="007369C1">
        <w:rPr>
          <w:szCs w:val="24"/>
        </w:rPr>
        <w:t>: 1995-2010.</w:t>
      </w:r>
    </w:p>
    <w:p w14:paraId="3C1DAC24" w14:textId="77777777" w:rsidR="008A18F0" w:rsidRPr="007369C1" w:rsidRDefault="008A18F0" w:rsidP="008A18F0">
      <w:pPr>
        <w:ind w:left="1440" w:hanging="1440"/>
        <w:rPr>
          <w:szCs w:val="24"/>
        </w:rPr>
      </w:pPr>
    </w:p>
    <w:p w14:paraId="5961B140" w14:textId="76F54F20" w:rsidR="008A18F0" w:rsidRPr="007369C1" w:rsidRDefault="008A18F0" w:rsidP="008A18F0">
      <w:pPr>
        <w:ind w:left="1440" w:hanging="1440"/>
        <w:rPr>
          <w:szCs w:val="24"/>
        </w:rPr>
      </w:pPr>
      <w:r w:rsidRPr="007369C1">
        <w:rPr>
          <w:snapToGrid w:val="0"/>
          <w:szCs w:val="24"/>
        </w:rPr>
        <w:t>ed4ex</w:t>
      </w:r>
      <w:r w:rsidRPr="007369C1">
        <w:rPr>
          <w:snapToGrid w:val="0"/>
          <w:szCs w:val="24"/>
        </w:rPr>
        <w:tab/>
        <w:t>Total expenditure on post-secondary education (ISCED-97 level 4)</w:t>
      </w:r>
      <w:r w:rsidR="00DD5BA4" w:rsidRPr="007369C1">
        <w:rPr>
          <w:snapToGrid w:val="0"/>
          <w:szCs w:val="24"/>
        </w:rPr>
        <w:t>, as a percentage of GDP</w:t>
      </w:r>
      <w:r w:rsidRPr="007369C1">
        <w:rPr>
          <w:snapToGrid w:val="0"/>
          <w:szCs w:val="24"/>
        </w:rPr>
        <w:t xml:space="preserve">. </w:t>
      </w:r>
      <w:r w:rsidR="007D67E0" w:rsidRPr="007369C1">
        <w:rPr>
          <w:snapToGrid w:val="0"/>
          <w:szCs w:val="24"/>
        </w:rPr>
        <w:t xml:space="preserve">See </w:t>
      </w:r>
      <w:r w:rsidR="00BB1733" w:rsidRPr="007369C1">
        <w:rPr>
          <w:snapToGrid w:val="0"/>
          <w:szCs w:val="24"/>
        </w:rPr>
        <w:t xml:space="preserve">ed4exp and </w:t>
      </w:r>
      <w:r w:rsidR="007D67E0" w:rsidRPr="007369C1">
        <w:rPr>
          <w:snapToGrid w:val="0"/>
          <w:szCs w:val="24"/>
        </w:rPr>
        <w:t xml:space="preserve">ed0ex for more details. </w:t>
      </w:r>
      <w:r w:rsidRPr="007369C1">
        <w:rPr>
          <w:szCs w:val="24"/>
        </w:rPr>
        <w:t>Source: see ed0exp.</w:t>
      </w:r>
      <w:r w:rsidR="00466A7C" w:rsidRPr="007369C1">
        <w:rPr>
          <w:szCs w:val="24"/>
        </w:rPr>
        <w:t xml:space="preserve"> Missing: Belgium, Finland, Japan, Norway, Portugal, Spain, and the United States.</w:t>
      </w:r>
      <w:r w:rsidRPr="007369C1">
        <w:rPr>
          <w:szCs w:val="24"/>
        </w:rPr>
        <w:t xml:space="preserve"> </w:t>
      </w:r>
      <w:r w:rsidR="005E2B22" w:rsidRPr="007369C1">
        <w:rPr>
          <w:szCs w:val="24"/>
        </w:rPr>
        <w:t>Years covered</w:t>
      </w:r>
      <w:r w:rsidRPr="007369C1">
        <w:rPr>
          <w:szCs w:val="24"/>
        </w:rPr>
        <w:t>: 1995-2010.</w:t>
      </w:r>
    </w:p>
    <w:p w14:paraId="13D9CBBB" w14:textId="77777777" w:rsidR="008A18F0" w:rsidRPr="007369C1" w:rsidRDefault="008A18F0" w:rsidP="008A18F0">
      <w:pPr>
        <w:rPr>
          <w:szCs w:val="24"/>
        </w:rPr>
      </w:pPr>
    </w:p>
    <w:p w14:paraId="2569727E" w14:textId="3BE98186" w:rsidR="008A18F0" w:rsidRPr="007369C1" w:rsidRDefault="008A18F0" w:rsidP="008A18F0">
      <w:pPr>
        <w:ind w:left="1440" w:hanging="1440"/>
        <w:rPr>
          <w:szCs w:val="24"/>
        </w:rPr>
      </w:pPr>
      <w:r w:rsidRPr="007369C1">
        <w:rPr>
          <w:snapToGrid w:val="0"/>
          <w:szCs w:val="24"/>
        </w:rPr>
        <w:t>ed56ex</w:t>
      </w:r>
      <w:r w:rsidRPr="007369C1">
        <w:rPr>
          <w:snapToGrid w:val="0"/>
          <w:szCs w:val="24"/>
        </w:rPr>
        <w:tab/>
        <w:t>Total expenditure on tertiary education (ISCED-97 levels 5 and 6)</w:t>
      </w:r>
      <w:r w:rsidR="00710CD0" w:rsidRPr="007369C1">
        <w:rPr>
          <w:snapToGrid w:val="0"/>
          <w:szCs w:val="24"/>
        </w:rPr>
        <w:t>, as a percentage of GDP</w:t>
      </w:r>
      <w:r w:rsidRPr="007369C1">
        <w:rPr>
          <w:snapToGrid w:val="0"/>
          <w:szCs w:val="24"/>
        </w:rPr>
        <w:t xml:space="preserve">. </w:t>
      </w:r>
      <w:r w:rsidR="00D959B5" w:rsidRPr="007369C1">
        <w:rPr>
          <w:snapToGrid w:val="0"/>
          <w:szCs w:val="24"/>
        </w:rPr>
        <w:t>See</w:t>
      </w:r>
      <w:r w:rsidR="00BB1733" w:rsidRPr="007369C1">
        <w:rPr>
          <w:snapToGrid w:val="0"/>
          <w:szCs w:val="24"/>
        </w:rPr>
        <w:t xml:space="preserve"> </w:t>
      </w:r>
      <w:r w:rsidR="007D67E0" w:rsidRPr="007369C1">
        <w:rPr>
          <w:snapToGrid w:val="0"/>
          <w:szCs w:val="24"/>
        </w:rPr>
        <w:t xml:space="preserve">ed0ex for more details. </w:t>
      </w:r>
      <w:r w:rsidRPr="007369C1">
        <w:rPr>
          <w:szCs w:val="24"/>
        </w:rPr>
        <w:t xml:space="preserve">Source: see ed0exp. </w:t>
      </w:r>
      <w:r w:rsidR="00466A7C" w:rsidRPr="007369C1">
        <w:rPr>
          <w:szCs w:val="24"/>
        </w:rPr>
        <w:t xml:space="preserve">Missing: Luxembourg. </w:t>
      </w:r>
      <w:r w:rsidR="005E2B22" w:rsidRPr="007369C1">
        <w:rPr>
          <w:szCs w:val="24"/>
        </w:rPr>
        <w:t>Years covered</w:t>
      </w:r>
      <w:r w:rsidRPr="007369C1">
        <w:rPr>
          <w:szCs w:val="24"/>
        </w:rPr>
        <w:t>: 1995-2010.</w:t>
      </w:r>
    </w:p>
    <w:p w14:paraId="595A1008" w14:textId="77777777" w:rsidR="008A18F0" w:rsidRPr="007369C1" w:rsidRDefault="008A18F0" w:rsidP="008A18F0">
      <w:pPr>
        <w:ind w:left="1440" w:hanging="1440"/>
        <w:rPr>
          <w:szCs w:val="24"/>
        </w:rPr>
      </w:pPr>
    </w:p>
    <w:p w14:paraId="6F25EEF3" w14:textId="01CB00E1" w:rsidR="008A18F0" w:rsidRPr="007369C1" w:rsidRDefault="008A18F0" w:rsidP="008A18F0">
      <w:pPr>
        <w:ind w:left="1440" w:hanging="1440"/>
        <w:rPr>
          <w:szCs w:val="24"/>
        </w:rPr>
      </w:pPr>
      <w:r w:rsidRPr="007369C1">
        <w:rPr>
          <w:snapToGrid w:val="0"/>
          <w:szCs w:val="24"/>
        </w:rPr>
        <w:t>edex</w:t>
      </w:r>
      <w:r w:rsidRPr="007369C1">
        <w:rPr>
          <w:snapToGrid w:val="0"/>
          <w:szCs w:val="24"/>
        </w:rPr>
        <w:tab/>
        <w:t>Total expenditure on education (all levels)</w:t>
      </w:r>
      <w:r w:rsidR="00710CD0" w:rsidRPr="007369C1">
        <w:rPr>
          <w:snapToGrid w:val="0"/>
          <w:szCs w:val="24"/>
        </w:rPr>
        <w:t>, as a percentage of GDP</w:t>
      </w:r>
      <w:r w:rsidRPr="007369C1">
        <w:rPr>
          <w:snapToGrid w:val="0"/>
          <w:szCs w:val="24"/>
        </w:rPr>
        <w:t xml:space="preserve">. </w:t>
      </w:r>
      <w:r w:rsidR="00BB1733" w:rsidRPr="007369C1">
        <w:rPr>
          <w:snapToGrid w:val="0"/>
          <w:szCs w:val="24"/>
        </w:rPr>
        <w:t xml:space="preserve">Expenditures not allocated by level are also included. </w:t>
      </w:r>
      <w:r w:rsidRPr="007369C1">
        <w:rPr>
          <w:szCs w:val="24"/>
        </w:rPr>
        <w:t xml:space="preserve">Source: see ed0exp. </w:t>
      </w:r>
      <w:r w:rsidR="007D67E0" w:rsidRPr="007369C1">
        <w:rPr>
          <w:snapToGrid w:val="0"/>
          <w:szCs w:val="24"/>
        </w:rPr>
        <w:t xml:space="preserve">See ed0ex for more details. </w:t>
      </w:r>
      <w:r w:rsidR="005E2B22" w:rsidRPr="007369C1">
        <w:rPr>
          <w:szCs w:val="24"/>
        </w:rPr>
        <w:t>Years covered</w:t>
      </w:r>
      <w:r w:rsidRPr="007369C1">
        <w:rPr>
          <w:szCs w:val="24"/>
        </w:rPr>
        <w:t>: 1995-2010.</w:t>
      </w:r>
    </w:p>
    <w:p w14:paraId="25F77F29" w14:textId="77777777" w:rsidR="00AC22D3" w:rsidRPr="007369C1" w:rsidRDefault="00AC22D3" w:rsidP="008A18F0">
      <w:pPr>
        <w:ind w:left="1440" w:hanging="1440"/>
        <w:rPr>
          <w:szCs w:val="24"/>
        </w:rPr>
      </w:pPr>
    </w:p>
    <w:p w14:paraId="5DB83BF4" w14:textId="77777777" w:rsidR="00AF7BF5" w:rsidRPr="00305852" w:rsidRDefault="00AF7BF5" w:rsidP="00AF7BF5">
      <w:pPr>
        <w:rPr>
          <w:szCs w:val="24"/>
        </w:rPr>
      </w:pPr>
      <w:r w:rsidRPr="00305852">
        <w:rPr>
          <w:szCs w:val="24"/>
        </w:rPr>
        <w:t xml:space="preserve">Note that the educational attainment variables listed below are structured in a somewhat unintuitive manner. The variables ednosch, ed1, ed2, and ed3 sum to 100%, and each represents the percentage of a given population with educational attainment at a particular level. For the latter three of these variables, attainment is defined as </w:t>
      </w:r>
      <w:r w:rsidRPr="00305852">
        <w:rPr>
          <w:i/>
          <w:szCs w:val="24"/>
        </w:rPr>
        <w:t>any</w:t>
      </w:r>
      <w:r w:rsidRPr="00305852">
        <w:rPr>
          <w:szCs w:val="24"/>
        </w:rPr>
        <w:t xml:space="preserve"> education at a particular level—this includes both some and complete schooling at the level. The variables ed1comp, ed2comp, and ed3comp represent the percentages of the population with complete schooling at the respective levels. Therefore, to calculate the percentage of the population with some education at a given level, the “comp” attainment variable is subtracted from the main attainment variable for the level (e.g. ed1some = ed1 – ed1comp). Finally, it is important to remember that all of these variables capture the </w:t>
      </w:r>
      <w:r w:rsidRPr="00305852">
        <w:rPr>
          <w:i/>
          <w:szCs w:val="24"/>
        </w:rPr>
        <w:t>highest</w:t>
      </w:r>
      <w:r w:rsidRPr="00305852">
        <w:rPr>
          <w:szCs w:val="24"/>
        </w:rPr>
        <w:t xml:space="preserve"> level of attainment, meaning that those counted in ed3 are not counted in ed2 and ed1.</w:t>
      </w:r>
    </w:p>
    <w:p w14:paraId="7FE0EC6F" w14:textId="77777777" w:rsidR="00AF7BF5" w:rsidRPr="00305852" w:rsidRDefault="00AF7BF5" w:rsidP="00AF7BF5">
      <w:pPr>
        <w:ind w:left="1440" w:hanging="1440"/>
        <w:rPr>
          <w:szCs w:val="24"/>
        </w:rPr>
      </w:pPr>
    </w:p>
    <w:p w14:paraId="72DB54A2" w14:textId="77777777" w:rsidR="00AF7BF5" w:rsidRPr="00305852" w:rsidRDefault="00AF7BF5" w:rsidP="00AF7BF5">
      <w:pPr>
        <w:pStyle w:val="a5"/>
        <w:tabs>
          <w:tab w:val="clear" w:pos="4320"/>
          <w:tab w:val="clear" w:pos="8640"/>
        </w:tabs>
        <w:ind w:left="1440" w:hanging="1440"/>
        <w:rPr>
          <w:szCs w:val="24"/>
        </w:rPr>
      </w:pPr>
      <w:r w:rsidRPr="007369C1">
        <w:rPr>
          <w:szCs w:val="24"/>
        </w:rPr>
        <w:t>ednosch</w:t>
      </w:r>
      <w:r w:rsidRPr="007369C1">
        <w:rPr>
          <w:szCs w:val="24"/>
        </w:rPr>
        <w:tab/>
        <w:t xml:space="preserve">Percentage of the population aged 25 and over with no schooling. Source: Barro, Robert J. and Jong-Wha Lee. 2010. </w:t>
      </w:r>
      <w:r w:rsidRPr="007369C1">
        <w:rPr>
          <w:i/>
          <w:szCs w:val="24"/>
        </w:rPr>
        <w:t>Barro-Lee Educational Attainment Dataset 1950-2010</w:t>
      </w:r>
      <w:r w:rsidRPr="007369C1">
        <w:rPr>
          <w:szCs w:val="24"/>
        </w:rPr>
        <w:t>, Harvard University, http://www.barrolee.com/ [accessed 19 Jul 2013]. Years covered: 1960-2010 (in 5-year intervals).</w:t>
      </w:r>
    </w:p>
    <w:p w14:paraId="634AC3DC" w14:textId="77777777" w:rsidR="00AF7BF5" w:rsidRPr="00305852" w:rsidRDefault="00AF7BF5" w:rsidP="00AF7BF5">
      <w:pPr>
        <w:pStyle w:val="a5"/>
        <w:tabs>
          <w:tab w:val="clear" w:pos="4320"/>
          <w:tab w:val="clear" w:pos="8640"/>
        </w:tabs>
        <w:ind w:left="1440" w:hanging="1440"/>
        <w:rPr>
          <w:szCs w:val="24"/>
        </w:rPr>
      </w:pPr>
    </w:p>
    <w:p w14:paraId="4648B63F" w14:textId="77777777" w:rsidR="00AF7BF5" w:rsidRPr="007369C1" w:rsidRDefault="00AF7BF5" w:rsidP="00AF7BF5">
      <w:pPr>
        <w:pStyle w:val="a5"/>
        <w:tabs>
          <w:tab w:val="clear" w:pos="4320"/>
          <w:tab w:val="clear" w:pos="8640"/>
        </w:tabs>
        <w:ind w:left="1440" w:hanging="1440"/>
        <w:rPr>
          <w:szCs w:val="24"/>
        </w:rPr>
      </w:pPr>
      <w:r w:rsidRPr="007369C1">
        <w:rPr>
          <w:szCs w:val="24"/>
        </w:rPr>
        <w:t>ed1</w:t>
      </w:r>
      <w:r w:rsidRPr="007369C1">
        <w:rPr>
          <w:szCs w:val="24"/>
        </w:rPr>
        <w:tab/>
        <w:t>Percentage of the population aged 25 and over with any primary schooling. Source: see ednosch. Years covered: 1960-2010 (in 5-year intervals).</w:t>
      </w:r>
    </w:p>
    <w:p w14:paraId="6E847B3B" w14:textId="77777777" w:rsidR="00AF7BF5" w:rsidRPr="007369C1" w:rsidRDefault="00AF7BF5" w:rsidP="00AF7BF5">
      <w:pPr>
        <w:pStyle w:val="a5"/>
        <w:tabs>
          <w:tab w:val="clear" w:pos="4320"/>
          <w:tab w:val="clear" w:pos="8640"/>
        </w:tabs>
        <w:ind w:left="1440" w:hanging="1440"/>
        <w:rPr>
          <w:szCs w:val="24"/>
        </w:rPr>
      </w:pPr>
    </w:p>
    <w:p w14:paraId="6B78794C" w14:textId="77777777" w:rsidR="00AF7BF5" w:rsidRPr="007369C1" w:rsidRDefault="00AF7BF5" w:rsidP="00AF7BF5">
      <w:pPr>
        <w:pStyle w:val="a5"/>
        <w:tabs>
          <w:tab w:val="clear" w:pos="4320"/>
          <w:tab w:val="clear" w:pos="8640"/>
        </w:tabs>
        <w:ind w:left="1440" w:hanging="1440"/>
        <w:rPr>
          <w:szCs w:val="24"/>
        </w:rPr>
      </w:pPr>
      <w:r w:rsidRPr="007369C1">
        <w:rPr>
          <w:szCs w:val="24"/>
        </w:rPr>
        <w:lastRenderedPageBreak/>
        <w:t>ed1comp</w:t>
      </w:r>
      <w:r w:rsidRPr="007369C1">
        <w:rPr>
          <w:szCs w:val="24"/>
        </w:rPr>
        <w:tab/>
        <w:t>Percentage of the population aged 25 and over who have completed primary school. Source: see ednosch. Years covered: 1960-2010 (in 5-year intervals).</w:t>
      </w:r>
    </w:p>
    <w:p w14:paraId="07D243FC" w14:textId="77777777" w:rsidR="00AF7BF5" w:rsidRPr="007369C1" w:rsidRDefault="00AF7BF5" w:rsidP="00AF7BF5">
      <w:pPr>
        <w:pStyle w:val="a5"/>
        <w:tabs>
          <w:tab w:val="clear" w:pos="4320"/>
          <w:tab w:val="clear" w:pos="8640"/>
        </w:tabs>
        <w:ind w:left="1440" w:hanging="1440"/>
        <w:rPr>
          <w:szCs w:val="24"/>
        </w:rPr>
      </w:pPr>
    </w:p>
    <w:p w14:paraId="2886D943" w14:textId="77777777" w:rsidR="00AF7BF5" w:rsidRPr="007369C1" w:rsidRDefault="00AF7BF5" w:rsidP="00AF7BF5">
      <w:pPr>
        <w:pStyle w:val="a5"/>
        <w:tabs>
          <w:tab w:val="clear" w:pos="4320"/>
          <w:tab w:val="clear" w:pos="8640"/>
        </w:tabs>
        <w:ind w:left="1440" w:hanging="1440"/>
        <w:rPr>
          <w:szCs w:val="24"/>
        </w:rPr>
      </w:pPr>
      <w:r w:rsidRPr="007369C1">
        <w:rPr>
          <w:szCs w:val="24"/>
        </w:rPr>
        <w:t>ed2</w:t>
      </w:r>
      <w:r w:rsidRPr="007369C1">
        <w:rPr>
          <w:szCs w:val="24"/>
        </w:rPr>
        <w:tab/>
        <w:t>Percentage of the population aged 25 and over with any secondary schooling. Source: see ednosch. Years covered: 1960-2010 (in 5-year intervals).</w:t>
      </w:r>
    </w:p>
    <w:p w14:paraId="5849BA74" w14:textId="77777777" w:rsidR="00AF7BF5" w:rsidRPr="007369C1" w:rsidRDefault="00AF7BF5" w:rsidP="00AF7BF5">
      <w:pPr>
        <w:pStyle w:val="a5"/>
        <w:tabs>
          <w:tab w:val="clear" w:pos="4320"/>
          <w:tab w:val="clear" w:pos="8640"/>
        </w:tabs>
        <w:ind w:left="1440" w:hanging="1440"/>
        <w:rPr>
          <w:szCs w:val="24"/>
        </w:rPr>
      </w:pPr>
    </w:p>
    <w:p w14:paraId="1F82C930" w14:textId="77777777" w:rsidR="00AF7BF5" w:rsidRPr="007369C1" w:rsidRDefault="00AF7BF5" w:rsidP="00AF7BF5">
      <w:pPr>
        <w:pStyle w:val="a5"/>
        <w:tabs>
          <w:tab w:val="clear" w:pos="4320"/>
          <w:tab w:val="clear" w:pos="8640"/>
        </w:tabs>
        <w:ind w:left="1440" w:hanging="1440"/>
        <w:rPr>
          <w:szCs w:val="24"/>
        </w:rPr>
      </w:pPr>
      <w:r w:rsidRPr="007369C1">
        <w:rPr>
          <w:szCs w:val="24"/>
        </w:rPr>
        <w:t>ed2comp</w:t>
      </w:r>
      <w:r w:rsidRPr="007369C1">
        <w:rPr>
          <w:szCs w:val="24"/>
        </w:rPr>
        <w:tab/>
        <w:t>Percentage of the population aged 25 and over with complete secondary schooling. Source: see ednosch. Years covered: 1960-2010 (in 5-year intervals).</w:t>
      </w:r>
    </w:p>
    <w:p w14:paraId="776CF021" w14:textId="77777777" w:rsidR="00AF7BF5" w:rsidRPr="007369C1" w:rsidRDefault="00AF7BF5" w:rsidP="00AF7BF5">
      <w:pPr>
        <w:pStyle w:val="a5"/>
        <w:tabs>
          <w:tab w:val="clear" w:pos="4320"/>
          <w:tab w:val="clear" w:pos="8640"/>
        </w:tabs>
        <w:ind w:left="1440" w:hanging="1440"/>
        <w:rPr>
          <w:szCs w:val="24"/>
        </w:rPr>
      </w:pPr>
    </w:p>
    <w:p w14:paraId="29451CF3" w14:textId="77777777" w:rsidR="00AF7BF5" w:rsidRPr="007369C1" w:rsidRDefault="00AF7BF5" w:rsidP="00AF7BF5">
      <w:pPr>
        <w:pStyle w:val="a5"/>
        <w:tabs>
          <w:tab w:val="clear" w:pos="4320"/>
          <w:tab w:val="clear" w:pos="8640"/>
        </w:tabs>
        <w:ind w:left="1440" w:hanging="1440"/>
        <w:rPr>
          <w:szCs w:val="24"/>
        </w:rPr>
      </w:pPr>
      <w:r w:rsidRPr="007369C1">
        <w:rPr>
          <w:szCs w:val="24"/>
        </w:rPr>
        <w:t>ed3</w:t>
      </w:r>
      <w:r w:rsidRPr="007369C1">
        <w:rPr>
          <w:szCs w:val="24"/>
        </w:rPr>
        <w:tab/>
        <w:t>Percentage of the population aged 25 and over with any tertiary schooling. Source: see ednosch. Years covered: 1960-2010 (in 5-year intervals).</w:t>
      </w:r>
    </w:p>
    <w:p w14:paraId="5B744C99" w14:textId="77777777" w:rsidR="00AF7BF5" w:rsidRPr="007369C1" w:rsidRDefault="00AF7BF5" w:rsidP="00AF7BF5">
      <w:pPr>
        <w:pStyle w:val="a5"/>
        <w:tabs>
          <w:tab w:val="clear" w:pos="4320"/>
          <w:tab w:val="clear" w:pos="8640"/>
        </w:tabs>
        <w:ind w:left="1440" w:hanging="1440"/>
        <w:rPr>
          <w:szCs w:val="24"/>
        </w:rPr>
      </w:pPr>
    </w:p>
    <w:p w14:paraId="17AB7DE0" w14:textId="77777777" w:rsidR="00AF7BF5" w:rsidRPr="007369C1" w:rsidRDefault="00AF7BF5" w:rsidP="00AF7BF5">
      <w:pPr>
        <w:pStyle w:val="a5"/>
        <w:tabs>
          <w:tab w:val="clear" w:pos="4320"/>
          <w:tab w:val="clear" w:pos="8640"/>
        </w:tabs>
        <w:ind w:left="1440" w:hanging="1440"/>
        <w:rPr>
          <w:szCs w:val="24"/>
        </w:rPr>
      </w:pPr>
      <w:r w:rsidRPr="007369C1">
        <w:rPr>
          <w:szCs w:val="24"/>
        </w:rPr>
        <w:t>ed3comp</w:t>
      </w:r>
      <w:r w:rsidRPr="007369C1">
        <w:rPr>
          <w:szCs w:val="24"/>
        </w:rPr>
        <w:tab/>
        <w:t>Percentage of the population aged 25 and over with complete tertiary schooling. Source: see ednosch.Years</w:t>
      </w:r>
      <w:r w:rsidRPr="00305852">
        <w:rPr>
          <w:szCs w:val="24"/>
        </w:rPr>
        <w:t xml:space="preserve"> covered: 1960-2010 (in 5-year intervals).</w:t>
      </w:r>
    </w:p>
    <w:p w14:paraId="2908AA42" w14:textId="77777777" w:rsidR="00AF7BF5" w:rsidRPr="007369C1" w:rsidRDefault="00AF7BF5" w:rsidP="00AF7BF5">
      <w:pPr>
        <w:pStyle w:val="a5"/>
        <w:tabs>
          <w:tab w:val="clear" w:pos="4320"/>
          <w:tab w:val="clear" w:pos="8640"/>
        </w:tabs>
        <w:rPr>
          <w:szCs w:val="24"/>
        </w:rPr>
      </w:pPr>
    </w:p>
    <w:p w14:paraId="4C785C13" w14:textId="77777777" w:rsidR="00AF7BF5" w:rsidRPr="007369C1" w:rsidRDefault="00AF7BF5" w:rsidP="00AF7BF5">
      <w:pPr>
        <w:pStyle w:val="a5"/>
        <w:tabs>
          <w:tab w:val="clear" w:pos="4320"/>
          <w:tab w:val="clear" w:pos="8640"/>
        </w:tabs>
        <w:ind w:left="1440" w:hanging="1440"/>
        <w:rPr>
          <w:szCs w:val="24"/>
        </w:rPr>
      </w:pPr>
      <w:r w:rsidRPr="007369C1">
        <w:rPr>
          <w:szCs w:val="24"/>
        </w:rPr>
        <w:t>aveyrsed</w:t>
      </w:r>
      <w:r w:rsidRPr="007369C1">
        <w:rPr>
          <w:szCs w:val="24"/>
        </w:rPr>
        <w:tab/>
        <w:t>Average years of education attained in the population aged 25 and over. Source: see ednosch. Years covered: 1960-2010 (in 5-year intervals).</w:t>
      </w:r>
    </w:p>
    <w:p w14:paraId="40712449" w14:textId="77777777" w:rsidR="00AF7BF5" w:rsidRPr="007369C1" w:rsidRDefault="00AF7BF5" w:rsidP="00AF7BF5">
      <w:pPr>
        <w:pStyle w:val="a5"/>
        <w:tabs>
          <w:tab w:val="clear" w:pos="4320"/>
          <w:tab w:val="clear" w:pos="8640"/>
        </w:tabs>
        <w:rPr>
          <w:szCs w:val="24"/>
        </w:rPr>
      </w:pPr>
    </w:p>
    <w:p w14:paraId="4F89E720" w14:textId="77777777" w:rsidR="00AF7BF5" w:rsidRPr="00305852" w:rsidRDefault="00AF7BF5" w:rsidP="00AF7BF5">
      <w:pPr>
        <w:pStyle w:val="a5"/>
        <w:tabs>
          <w:tab w:val="clear" w:pos="4320"/>
          <w:tab w:val="clear" w:pos="8640"/>
        </w:tabs>
        <w:ind w:left="1440" w:hanging="1440"/>
        <w:rPr>
          <w:szCs w:val="24"/>
        </w:rPr>
      </w:pPr>
      <w:r w:rsidRPr="007369C1">
        <w:rPr>
          <w:szCs w:val="24"/>
        </w:rPr>
        <w:t>mednosch</w:t>
      </w:r>
      <w:r w:rsidRPr="007369C1">
        <w:rPr>
          <w:szCs w:val="24"/>
        </w:rPr>
        <w:tab/>
        <w:t>Percentage of the male population aged 25 and over with no schooling. Source: see ednosch. Years covered: 1960-2010 (in 5-year intervals).</w:t>
      </w:r>
    </w:p>
    <w:p w14:paraId="787491F6" w14:textId="77777777" w:rsidR="00AF7BF5" w:rsidRPr="00305852" w:rsidRDefault="00AF7BF5" w:rsidP="00AF7BF5">
      <w:pPr>
        <w:pStyle w:val="a5"/>
        <w:tabs>
          <w:tab w:val="clear" w:pos="4320"/>
          <w:tab w:val="clear" w:pos="8640"/>
        </w:tabs>
        <w:ind w:left="1440" w:hanging="1440"/>
        <w:rPr>
          <w:szCs w:val="24"/>
        </w:rPr>
      </w:pPr>
    </w:p>
    <w:p w14:paraId="2B107451" w14:textId="77777777" w:rsidR="00AF7BF5" w:rsidRPr="007369C1" w:rsidRDefault="00AF7BF5" w:rsidP="00AF7BF5">
      <w:pPr>
        <w:pStyle w:val="a5"/>
        <w:tabs>
          <w:tab w:val="clear" w:pos="4320"/>
          <w:tab w:val="clear" w:pos="8640"/>
        </w:tabs>
        <w:ind w:left="1440" w:hanging="1440"/>
        <w:rPr>
          <w:szCs w:val="24"/>
        </w:rPr>
      </w:pPr>
      <w:r w:rsidRPr="007369C1">
        <w:rPr>
          <w:szCs w:val="24"/>
        </w:rPr>
        <w:t>med1</w:t>
      </w:r>
      <w:r w:rsidRPr="007369C1">
        <w:rPr>
          <w:szCs w:val="24"/>
        </w:rPr>
        <w:tab/>
        <w:t>Percentage of the male population aged 25 and over with any primary schooling. Source: see ednosch. Years covered: 1960-2010 (in 5-year intervals).</w:t>
      </w:r>
    </w:p>
    <w:p w14:paraId="314B1B46" w14:textId="77777777" w:rsidR="00AF7BF5" w:rsidRPr="007369C1" w:rsidRDefault="00AF7BF5" w:rsidP="00AF7BF5">
      <w:pPr>
        <w:pStyle w:val="a5"/>
        <w:tabs>
          <w:tab w:val="clear" w:pos="4320"/>
          <w:tab w:val="clear" w:pos="8640"/>
        </w:tabs>
        <w:ind w:left="1440" w:hanging="1440"/>
        <w:rPr>
          <w:szCs w:val="24"/>
        </w:rPr>
      </w:pPr>
    </w:p>
    <w:p w14:paraId="296209B9" w14:textId="77777777" w:rsidR="00AF7BF5" w:rsidRPr="007369C1" w:rsidRDefault="00AF7BF5" w:rsidP="00AF7BF5">
      <w:pPr>
        <w:pStyle w:val="a5"/>
        <w:tabs>
          <w:tab w:val="clear" w:pos="4320"/>
          <w:tab w:val="clear" w:pos="8640"/>
        </w:tabs>
        <w:ind w:left="1440" w:hanging="1440"/>
        <w:rPr>
          <w:szCs w:val="24"/>
        </w:rPr>
      </w:pPr>
      <w:r w:rsidRPr="007369C1">
        <w:rPr>
          <w:szCs w:val="24"/>
        </w:rPr>
        <w:t>med1comp</w:t>
      </w:r>
      <w:r w:rsidRPr="007369C1">
        <w:rPr>
          <w:szCs w:val="24"/>
        </w:rPr>
        <w:tab/>
        <w:t>Percentage of the male population aged 25 and over who have completed primary school. Source: see ednosch. Years covered: 1960-2010 (in 5-year intervals).</w:t>
      </w:r>
    </w:p>
    <w:p w14:paraId="311BC803" w14:textId="77777777" w:rsidR="00AF7BF5" w:rsidRPr="007369C1" w:rsidRDefault="00AF7BF5" w:rsidP="00AF7BF5">
      <w:pPr>
        <w:pStyle w:val="a5"/>
        <w:tabs>
          <w:tab w:val="clear" w:pos="4320"/>
          <w:tab w:val="clear" w:pos="8640"/>
        </w:tabs>
        <w:ind w:left="1440" w:hanging="1440"/>
        <w:rPr>
          <w:szCs w:val="24"/>
        </w:rPr>
      </w:pPr>
    </w:p>
    <w:p w14:paraId="11D4F1B6" w14:textId="77777777" w:rsidR="00AF7BF5" w:rsidRPr="007369C1" w:rsidRDefault="00AF7BF5" w:rsidP="00AF7BF5">
      <w:pPr>
        <w:pStyle w:val="a5"/>
        <w:tabs>
          <w:tab w:val="clear" w:pos="4320"/>
          <w:tab w:val="clear" w:pos="8640"/>
        </w:tabs>
        <w:ind w:left="1440" w:hanging="1440"/>
        <w:rPr>
          <w:szCs w:val="24"/>
        </w:rPr>
      </w:pPr>
      <w:r w:rsidRPr="007369C1">
        <w:rPr>
          <w:szCs w:val="24"/>
        </w:rPr>
        <w:t>med2</w:t>
      </w:r>
      <w:r w:rsidRPr="007369C1">
        <w:rPr>
          <w:szCs w:val="24"/>
        </w:rPr>
        <w:tab/>
        <w:t>Percentage of the male population aged 25 and over with any secondary schooling. Source: see ednosch. Years covered: 1960-2010 (in 5-year intervals).</w:t>
      </w:r>
    </w:p>
    <w:p w14:paraId="314985B2" w14:textId="77777777" w:rsidR="00AF7BF5" w:rsidRPr="007369C1" w:rsidRDefault="00AF7BF5" w:rsidP="00AF7BF5">
      <w:pPr>
        <w:pStyle w:val="a5"/>
        <w:tabs>
          <w:tab w:val="clear" w:pos="4320"/>
          <w:tab w:val="clear" w:pos="8640"/>
        </w:tabs>
        <w:ind w:left="1440" w:hanging="1440"/>
        <w:rPr>
          <w:szCs w:val="24"/>
        </w:rPr>
      </w:pPr>
    </w:p>
    <w:p w14:paraId="6C9AC871" w14:textId="77777777" w:rsidR="00AF7BF5" w:rsidRPr="007369C1" w:rsidRDefault="00AF7BF5" w:rsidP="00AF7BF5">
      <w:pPr>
        <w:pStyle w:val="a5"/>
        <w:tabs>
          <w:tab w:val="clear" w:pos="4320"/>
          <w:tab w:val="clear" w:pos="8640"/>
        </w:tabs>
        <w:ind w:left="1440" w:hanging="1440"/>
        <w:rPr>
          <w:szCs w:val="24"/>
        </w:rPr>
      </w:pPr>
      <w:r w:rsidRPr="007369C1">
        <w:rPr>
          <w:szCs w:val="24"/>
        </w:rPr>
        <w:t>med2comp</w:t>
      </w:r>
      <w:r w:rsidRPr="007369C1">
        <w:rPr>
          <w:szCs w:val="24"/>
        </w:rPr>
        <w:tab/>
        <w:t>Percentage of the male population aged 25 and over with complete secondary schooling. Source: see ednosch. Years covered: 1960-2010 (in 5-year intervals).</w:t>
      </w:r>
    </w:p>
    <w:p w14:paraId="09087B89" w14:textId="77777777" w:rsidR="00AF7BF5" w:rsidRPr="007369C1" w:rsidRDefault="00AF7BF5" w:rsidP="00AF7BF5">
      <w:pPr>
        <w:pStyle w:val="a5"/>
        <w:tabs>
          <w:tab w:val="clear" w:pos="4320"/>
          <w:tab w:val="clear" w:pos="8640"/>
        </w:tabs>
        <w:ind w:left="1440" w:hanging="1440"/>
        <w:rPr>
          <w:szCs w:val="24"/>
        </w:rPr>
      </w:pPr>
    </w:p>
    <w:p w14:paraId="2577DA36" w14:textId="77777777" w:rsidR="00AF7BF5" w:rsidRPr="007369C1" w:rsidRDefault="00AF7BF5" w:rsidP="00AF7BF5">
      <w:pPr>
        <w:pStyle w:val="a5"/>
        <w:tabs>
          <w:tab w:val="clear" w:pos="4320"/>
          <w:tab w:val="clear" w:pos="8640"/>
        </w:tabs>
        <w:ind w:left="1440" w:hanging="1440"/>
        <w:rPr>
          <w:szCs w:val="24"/>
        </w:rPr>
      </w:pPr>
      <w:r w:rsidRPr="007369C1">
        <w:rPr>
          <w:szCs w:val="24"/>
        </w:rPr>
        <w:t>med3</w:t>
      </w:r>
      <w:r w:rsidRPr="007369C1">
        <w:rPr>
          <w:szCs w:val="24"/>
        </w:rPr>
        <w:tab/>
        <w:t>Percentage of the male population aged 25 and over with any tertiary schooling. Source: see ednosch. Years covered: 1960-2010 (in 5-year intervals).</w:t>
      </w:r>
    </w:p>
    <w:p w14:paraId="01FB203D" w14:textId="77777777" w:rsidR="00AF7BF5" w:rsidRPr="007369C1" w:rsidRDefault="00AF7BF5" w:rsidP="00AF7BF5">
      <w:pPr>
        <w:pStyle w:val="a5"/>
        <w:tabs>
          <w:tab w:val="clear" w:pos="4320"/>
          <w:tab w:val="clear" w:pos="8640"/>
        </w:tabs>
        <w:ind w:left="1440" w:hanging="1440"/>
        <w:rPr>
          <w:szCs w:val="24"/>
        </w:rPr>
      </w:pPr>
    </w:p>
    <w:p w14:paraId="1A1076BD" w14:textId="77777777" w:rsidR="00AF7BF5" w:rsidRPr="007369C1" w:rsidRDefault="00AF7BF5" w:rsidP="00AF7BF5">
      <w:pPr>
        <w:pStyle w:val="a5"/>
        <w:tabs>
          <w:tab w:val="clear" w:pos="4320"/>
          <w:tab w:val="clear" w:pos="8640"/>
        </w:tabs>
        <w:ind w:left="1440" w:hanging="1440"/>
        <w:rPr>
          <w:szCs w:val="24"/>
        </w:rPr>
      </w:pPr>
      <w:r w:rsidRPr="007369C1">
        <w:rPr>
          <w:szCs w:val="24"/>
        </w:rPr>
        <w:t>med3comp</w:t>
      </w:r>
      <w:r w:rsidRPr="007369C1">
        <w:rPr>
          <w:szCs w:val="24"/>
        </w:rPr>
        <w:tab/>
        <w:t>Percentage of the male population aged 25 and over with complete tertiary schooling. Source: see ednosch. Years covered: 1960-2010 (in 5-year intervals).</w:t>
      </w:r>
    </w:p>
    <w:p w14:paraId="04A7FB72" w14:textId="77777777" w:rsidR="00AF7BF5" w:rsidRPr="007369C1" w:rsidRDefault="00AF7BF5" w:rsidP="00AF7BF5">
      <w:pPr>
        <w:pStyle w:val="a5"/>
        <w:tabs>
          <w:tab w:val="clear" w:pos="4320"/>
          <w:tab w:val="clear" w:pos="8640"/>
        </w:tabs>
        <w:rPr>
          <w:szCs w:val="24"/>
        </w:rPr>
      </w:pPr>
    </w:p>
    <w:p w14:paraId="3B65F32C" w14:textId="77777777" w:rsidR="00AF7BF5" w:rsidRPr="007369C1" w:rsidRDefault="00AF7BF5" w:rsidP="00AF7BF5">
      <w:pPr>
        <w:pStyle w:val="a5"/>
        <w:tabs>
          <w:tab w:val="clear" w:pos="4320"/>
          <w:tab w:val="clear" w:pos="8640"/>
        </w:tabs>
        <w:ind w:left="1440" w:hanging="1440"/>
        <w:rPr>
          <w:szCs w:val="24"/>
        </w:rPr>
      </w:pPr>
      <w:r w:rsidRPr="007369C1">
        <w:rPr>
          <w:szCs w:val="24"/>
        </w:rPr>
        <w:t>maveyrsed</w:t>
      </w:r>
      <w:r w:rsidRPr="007369C1">
        <w:rPr>
          <w:szCs w:val="24"/>
        </w:rPr>
        <w:tab/>
        <w:t>Average years of education attained in the male population aged 25 and over. Source: see ednosch. Years covered: 1960-2010 (in 5-year intervals).</w:t>
      </w:r>
    </w:p>
    <w:p w14:paraId="512E9FA6" w14:textId="77777777" w:rsidR="00AF7BF5" w:rsidRPr="00305852" w:rsidRDefault="00AF7BF5" w:rsidP="00AF7BF5">
      <w:pPr>
        <w:rPr>
          <w:szCs w:val="24"/>
        </w:rPr>
      </w:pPr>
    </w:p>
    <w:p w14:paraId="04AF73C8" w14:textId="77777777" w:rsidR="00AF7BF5" w:rsidRPr="00305852" w:rsidRDefault="00AF7BF5" w:rsidP="00AF7BF5">
      <w:pPr>
        <w:pStyle w:val="a5"/>
        <w:tabs>
          <w:tab w:val="clear" w:pos="4320"/>
          <w:tab w:val="clear" w:pos="8640"/>
        </w:tabs>
        <w:ind w:left="1440" w:hanging="1440"/>
        <w:rPr>
          <w:szCs w:val="24"/>
        </w:rPr>
      </w:pPr>
      <w:r w:rsidRPr="007369C1">
        <w:rPr>
          <w:szCs w:val="24"/>
        </w:rPr>
        <w:t>fednosch</w:t>
      </w:r>
      <w:r w:rsidRPr="007369C1">
        <w:rPr>
          <w:szCs w:val="24"/>
        </w:rPr>
        <w:tab/>
        <w:t>Percentage of the female population aged 25 and over with no schooling. Source: see ednosch. Years covered: 1960-2010 (in 5-year intervals).</w:t>
      </w:r>
    </w:p>
    <w:p w14:paraId="59F97647" w14:textId="77777777" w:rsidR="00AF7BF5" w:rsidRPr="00305852" w:rsidRDefault="00AF7BF5" w:rsidP="00AF7BF5">
      <w:pPr>
        <w:pStyle w:val="a5"/>
        <w:tabs>
          <w:tab w:val="clear" w:pos="4320"/>
          <w:tab w:val="clear" w:pos="8640"/>
        </w:tabs>
        <w:ind w:left="1440" w:hanging="1440"/>
        <w:rPr>
          <w:szCs w:val="24"/>
        </w:rPr>
      </w:pPr>
    </w:p>
    <w:p w14:paraId="523B6B97" w14:textId="77777777" w:rsidR="00AF7BF5" w:rsidRPr="007369C1" w:rsidRDefault="00AF7BF5" w:rsidP="00AF7BF5">
      <w:pPr>
        <w:pStyle w:val="a5"/>
        <w:tabs>
          <w:tab w:val="clear" w:pos="4320"/>
          <w:tab w:val="clear" w:pos="8640"/>
        </w:tabs>
        <w:ind w:left="1440" w:hanging="1440"/>
        <w:rPr>
          <w:szCs w:val="24"/>
        </w:rPr>
      </w:pPr>
      <w:r w:rsidRPr="007369C1">
        <w:rPr>
          <w:szCs w:val="24"/>
        </w:rPr>
        <w:lastRenderedPageBreak/>
        <w:t>fed1</w:t>
      </w:r>
      <w:r w:rsidRPr="007369C1">
        <w:rPr>
          <w:szCs w:val="24"/>
        </w:rPr>
        <w:tab/>
        <w:t>Percentage of the female population aged 25 and over with any primary schooling. Source: see ednosch. Years covered: 1960-2010 (in 5-year intervals).</w:t>
      </w:r>
    </w:p>
    <w:p w14:paraId="4C9B6BFA" w14:textId="77777777" w:rsidR="00AF7BF5" w:rsidRPr="007369C1" w:rsidRDefault="00AF7BF5" w:rsidP="00AF7BF5">
      <w:pPr>
        <w:pStyle w:val="a5"/>
        <w:tabs>
          <w:tab w:val="clear" w:pos="4320"/>
          <w:tab w:val="clear" w:pos="8640"/>
        </w:tabs>
        <w:ind w:left="1440" w:hanging="1440"/>
        <w:rPr>
          <w:szCs w:val="24"/>
        </w:rPr>
      </w:pPr>
    </w:p>
    <w:p w14:paraId="018A33C9" w14:textId="77777777" w:rsidR="00AF7BF5" w:rsidRPr="007369C1" w:rsidRDefault="00AF7BF5" w:rsidP="00AF7BF5">
      <w:pPr>
        <w:pStyle w:val="a5"/>
        <w:tabs>
          <w:tab w:val="clear" w:pos="4320"/>
          <w:tab w:val="clear" w:pos="8640"/>
        </w:tabs>
        <w:ind w:left="1440" w:hanging="1440"/>
        <w:rPr>
          <w:szCs w:val="24"/>
        </w:rPr>
      </w:pPr>
      <w:r w:rsidRPr="007369C1">
        <w:rPr>
          <w:szCs w:val="24"/>
        </w:rPr>
        <w:t>fed1comp</w:t>
      </w:r>
      <w:r w:rsidRPr="007369C1">
        <w:rPr>
          <w:szCs w:val="24"/>
        </w:rPr>
        <w:tab/>
        <w:t>Percentage of the female population aged 25 and over who have completed primary school. Source: see ednosch. Years covered: 1960-2010 (in 5-year intervals).</w:t>
      </w:r>
    </w:p>
    <w:p w14:paraId="2DF150F4" w14:textId="77777777" w:rsidR="00AF7BF5" w:rsidRPr="007369C1" w:rsidRDefault="00AF7BF5" w:rsidP="00AF7BF5">
      <w:pPr>
        <w:pStyle w:val="a5"/>
        <w:tabs>
          <w:tab w:val="clear" w:pos="4320"/>
          <w:tab w:val="clear" w:pos="8640"/>
        </w:tabs>
        <w:ind w:left="1440" w:hanging="1440"/>
        <w:rPr>
          <w:szCs w:val="24"/>
        </w:rPr>
      </w:pPr>
    </w:p>
    <w:p w14:paraId="1DBB7D8E" w14:textId="77777777" w:rsidR="00AF7BF5" w:rsidRPr="007369C1" w:rsidRDefault="00AF7BF5" w:rsidP="00AF7BF5">
      <w:pPr>
        <w:pStyle w:val="a5"/>
        <w:tabs>
          <w:tab w:val="clear" w:pos="4320"/>
          <w:tab w:val="clear" w:pos="8640"/>
        </w:tabs>
        <w:ind w:left="1440" w:hanging="1440"/>
        <w:rPr>
          <w:szCs w:val="24"/>
        </w:rPr>
      </w:pPr>
      <w:r w:rsidRPr="007369C1">
        <w:rPr>
          <w:szCs w:val="24"/>
        </w:rPr>
        <w:t>fed2</w:t>
      </w:r>
      <w:r w:rsidRPr="007369C1">
        <w:rPr>
          <w:szCs w:val="24"/>
        </w:rPr>
        <w:tab/>
        <w:t>Percentage of the female population aged 25 and over with any secondary schooling. Source: see ednosch. Years covered: 1960-2010 (in 5-year intervals).</w:t>
      </w:r>
    </w:p>
    <w:p w14:paraId="3CCC788E" w14:textId="77777777" w:rsidR="00AF7BF5" w:rsidRPr="007369C1" w:rsidRDefault="00AF7BF5" w:rsidP="00AF7BF5">
      <w:pPr>
        <w:pStyle w:val="a5"/>
        <w:tabs>
          <w:tab w:val="clear" w:pos="4320"/>
          <w:tab w:val="clear" w:pos="8640"/>
        </w:tabs>
        <w:ind w:left="1440" w:hanging="1440"/>
        <w:rPr>
          <w:szCs w:val="24"/>
        </w:rPr>
      </w:pPr>
    </w:p>
    <w:p w14:paraId="0B39B81E" w14:textId="77777777" w:rsidR="00AF7BF5" w:rsidRPr="007369C1" w:rsidRDefault="00AF7BF5" w:rsidP="00AF7BF5">
      <w:pPr>
        <w:pStyle w:val="a5"/>
        <w:tabs>
          <w:tab w:val="clear" w:pos="4320"/>
          <w:tab w:val="clear" w:pos="8640"/>
        </w:tabs>
        <w:ind w:left="1440" w:hanging="1440"/>
        <w:rPr>
          <w:szCs w:val="24"/>
        </w:rPr>
      </w:pPr>
      <w:r w:rsidRPr="007369C1">
        <w:rPr>
          <w:szCs w:val="24"/>
        </w:rPr>
        <w:t>fed2comp</w:t>
      </w:r>
      <w:r w:rsidRPr="007369C1">
        <w:rPr>
          <w:szCs w:val="24"/>
        </w:rPr>
        <w:tab/>
        <w:t>Percentage of the female population aged 25 and over with complete secondary schooling. Source: see ednosch. Years covered: 1960-2010 (in 5-year intervals).</w:t>
      </w:r>
    </w:p>
    <w:p w14:paraId="40590E7F" w14:textId="77777777" w:rsidR="00AF7BF5" w:rsidRPr="007369C1" w:rsidRDefault="00AF7BF5" w:rsidP="00AF7BF5">
      <w:pPr>
        <w:pStyle w:val="a5"/>
        <w:tabs>
          <w:tab w:val="clear" w:pos="4320"/>
          <w:tab w:val="clear" w:pos="8640"/>
        </w:tabs>
        <w:ind w:left="1440" w:hanging="1440"/>
        <w:rPr>
          <w:szCs w:val="24"/>
        </w:rPr>
      </w:pPr>
    </w:p>
    <w:p w14:paraId="338DEF6F" w14:textId="77777777" w:rsidR="00AF7BF5" w:rsidRPr="007369C1" w:rsidRDefault="00AF7BF5" w:rsidP="00AF7BF5">
      <w:pPr>
        <w:pStyle w:val="a5"/>
        <w:tabs>
          <w:tab w:val="clear" w:pos="4320"/>
          <w:tab w:val="clear" w:pos="8640"/>
        </w:tabs>
        <w:ind w:left="1440" w:hanging="1440"/>
        <w:rPr>
          <w:szCs w:val="24"/>
        </w:rPr>
      </w:pPr>
      <w:r w:rsidRPr="007369C1">
        <w:rPr>
          <w:szCs w:val="24"/>
        </w:rPr>
        <w:t>fed3</w:t>
      </w:r>
      <w:r w:rsidRPr="007369C1">
        <w:rPr>
          <w:szCs w:val="24"/>
        </w:rPr>
        <w:tab/>
        <w:t>Percentage of the female population aged 25 and over with any tertiary schooling. Source: see ednosch. Years covered: 1960-2010 (in 5-year intervals).</w:t>
      </w:r>
    </w:p>
    <w:p w14:paraId="6727523C" w14:textId="77777777" w:rsidR="00AF7BF5" w:rsidRPr="007369C1" w:rsidRDefault="00AF7BF5" w:rsidP="00AF7BF5">
      <w:pPr>
        <w:pStyle w:val="a5"/>
        <w:tabs>
          <w:tab w:val="clear" w:pos="4320"/>
          <w:tab w:val="clear" w:pos="8640"/>
        </w:tabs>
        <w:ind w:left="1440" w:hanging="1440"/>
        <w:rPr>
          <w:szCs w:val="24"/>
        </w:rPr>
      </w:pPr>
    </w:p>
    <w:p w14:paraId="6A8AAAA0" w14:textId="77777777" w:rsidR="00AF7BF5" w:rsidRPr="007369C1" w:rsidRDefault="00AF7BF5" w:rsidP="00AF7BF5">
      <w:pPr>
        <w:pStyle w:val="a5"/>
        <w:tabs>
          <w:tab w:val="clear" w:pos="4320"/>
          <w:tab w:val="clear" w:pos="8640"/>
        </w:tabs>
        <w:ind w:left="1440" w:hanging="1440"/>
        <w:rPr>
          <w:szCs w:val="24"/>
        </w:rPr>
      </w:pPr>
      <w:r w:rsidRPr="007369C1">
        <w:rPr>
          <w:szCs w:val="24"/>
        </w:rPr>
        <w:t>fed3comp</w:t>
      </w:r>
      <w:r w:rsidRPr="007369C1">
        <w:rPr>
          <w:szCs w:val="24"/>
        </w:rPr>
        <w:tab/>
        <w:t>Percentage of the female population aged 25 and over with complete tertiary schooling. Source: see ednosch. Years covered: 1960-2010 (in 5-year intervals).</w:t>
      </w:r>
    </w:p>
    <w:p w14:paraId="64C0AC5E" w14:textId="77777777" w:rsidR="00AF7BF5" w:rsidRPr="007369C1" w:rsidRDefault="00AF7BF5" w:rsidP="00AF7BF5">
      <w:pPr>
        <w:pStyle w:val="a5"/>
        <w:tabs>
          <w:tab w:val="clear" w:pos="4320"/>
          <w:tab w:val="clear" w:pos="8640"/>
        </w:tabs>
        <w:rPr>
          <w:szCs w:val="24"/>
        </w:rPr>
      </w:pPr>
    </w:p>
    <w:p w14:paraId="4EA16FBC" w14:textId="77777777" w:rsidR="00AF7BF5" w:rsidRPr="007369C1" w:rsidRDefault="00AF7BF5" w:rsidP="00AF7BF5">
      <w:pPr>
        <w:pStyle w:val="a5"/>
        <w:tabs>
          <w:tab w:val="clear" w:pos="4320"/>
          <w:tab w:val="clear" w:pos="8640"/>
        </w:tabs>
        <w:ind w:left="1440" w:hanging="1440"/>
        <w:rPr>
          <w:szCs w:val="24"/>
        </w:rPr>
      </w:pPr>
      <w:r w:rsidRPr="007369C1">
        <w:rPr>
          <w:szCs w:val="24"/>
        </w:rPr>
        <w:t>faveyrsed</w:t>
      </w:r>
      <w:r w:rsidRPr="007369C1">
        <w:rPr>
          <w:szCs w:val="24"/>
        </w:rPr>
        <w:tab/>
        <w:t>Average years of education attained in the female population aged 25 and over. Source: see ednosch. Years covered: 1960-2010 (in 5-year intervals).</w:t>
      </w:r>
    </w:p>
    <w:p w14:paraId="3252FCD7" w14:textId="77777777" w:rsidR="001E60CC" w:rsidRPr="005748DD" w:rsidRDefault="001E60CC" w:rsidP="00101107">
      <w:pPr>
        <w:pStyle w:val="a5"/>
        <w:tabs>
          <w:tab w:val="clear" w:pos="4320"/>
          <w:tab w:val="clear" w:pos="8640"/>
        </w:tabs>
        <w:rPr>
          <w:szCs w:val="24"/>
        </w:rPr>
      </w:pPr>
    </w:p>
    <w:p w14:paraId="3B43D93A" w14:textId="18EE36BD" w:rsidR="001F3D0F" w:rsidRPr="007369C1" w:rsidRDefault="00895A14" w:rsidP="00AF7BF5">
      <w:pPr>
        <w:pStyle w:val="a5"/>
        <w:tabs>
          <w:tab w:val="clear" w:pos="4320"/>
          <w:tab w:val="clear" w:pos="8640"/>
        </w:tabs>
        <w:ind w:left="1440" w:hanging="1440"/>
        <w:rPr>
          <w:szCs w:val="24"/>
        </w:rPr>
      </w:pPr>
      <w:r>
        <w:rPr>
          <w:szCs w:val="24"/>
        </w:rPr>
        <w:t>mysmf252</w:t>
      </w:r>
      <w:r w:rsidR="001F3D0F" w:rsidRPr="005748DD">
        <w:rPr>
          <w:szCs w:val="24"/>
        </w:rPr>
        <w:t>9</w:t>
      </w:r>
      <w:r w:rsidR="00C14477" w:rsidRPr="005748DD">
        <w:rPr>
          <w:szCs w:val="24"/>
        </w:rPr>
        <w:t xml:space="preserve"> </w:t>
      </w:r>
      <w:r w:rsidR="00D16228" w:rsidRPr="005748DD">
        <w:rPr>
          <w:szCs w:val="24"/>
        </w:rPr>
        <w:tab/>
      </w:r>
      <w:r w:rsidR="00C14477" w:rsidRPr="005748DD">
        <w:rPr>
          <w:szCs w:val="24"/>
        </w:rPr>
        <w:t xml:space="preserve">Mean years of schooling, males </w:t>
      </w:r>
      <w:r>
        <w:rPr>
          <w:szCs w:val="24"/>
        </w:rPr>
        <w:t xml:space="preserve">and females </w:t>
      </w:r>
      <w:r w:rsidR="00C14477" w:rsidRPr="005748DD">
        <w:rPr>
          <w:szCs w:val="24"/>
        </w:rPr>
        <w:t>ages 25</w:t>
      </w:r>
      <w:r>
        <w:rPr>
          <w:szCs w:val="24"/>
        </w:rPr>
        <w:t>-29</w:t>
      </w:r>
      <w:r w:rsidR="00C14477" w:rsidRPr="005748DD">
        <w:rPr>
          <w:szCs w:val="24"/>
        </w:rPr>
        <w:t>.</w:t>
      </w:r>
      <w:r w:rsidR="007369C1" w:rsidRPr="007369C1">
        <w:rPr>
          <w:szCs w:val="24"/>
        </w:rPr>
        <w:t xml:space="preserve"> </w:t>
      </w:r>
      <w:r w:rsidR="007369C1" w:rsidRPr="002255B5">
        <w:rPr>
          <w:szCs w:val="24"/>
        </w:rPr>
        <w:t>Source: Wail Benaabdelaali, Saîd Hanchane, Abdelhak Kamal, (2012),"Chapter 13 Educational Inequality in the World, 1950-2010: Estimates from a New Dataset", John A. Bishop, Rafael Salas, in (ed.) Inequality, Mobility and Segregation: Essays in Honor of Jacques Silber (Research on Economic Inequality, Volume 20), Emerald Group Publishing Limited, pp. 337 – 366. Years covered: 1960-2010 (in 5-year intervals).</w:t>
      </w:r>
    </w:p>
    <w:p w14:paraId="34F15BF0" w14:textId="77777777" w:rsidR="001F3D0F" w:rsidRPr="007369C1" w:rsidRDefault="001F3D0F" w:rsidP="00AF7BF5">
      <w:pPr>
        <w:pStyle w:val="a5"/>
        <w:tabs>
          <w:tab w:val="clear" w:pos="4320"/>
          <w:tab w:val="clear" w:pos="8640"/>
        </w:tabs>
        <w:ind w:left="1440" w:hanging="1440"/>
        <w:rPr>
          <w:szCs w:val="24"/>
        </w:rPr>
      </w:pPr>
    </w:p>
    <w:p w14:paraId="626AF39C" w14:textId="19BBF053" w:rsidR="001F3D0F" w:rsidRPr="007369C1" w:rsidRDefault="00895A14" w:rsidP="00AF7BF5">
      <w:pPr>
        <w:pStyle w:val="a5"/>
        <w:tabs>
          <w:tab w:val="clear" w:pos="4320"/>
          <w:tab w:val="clear" w:pos="8640"/>
        </w:tabs>
        <w:ind w:left="1440" w:hanging="1440"/>
        <w:rPr>
          <w:szCs w:val="24"/>
        </w:rPr>
      </w:pPr>
      <w:r>
        <w:rPr>
          <w:szCs w:val="24"/>
        </w:rPr>
        <w:t>mysm252</w:t>
      </w:r>
      <w:r w:rsidR="001F3D0F" w:rsidRPr="007369C1">
        <w:rPr>
          <w:szCs w:val="24"/>
        </w:rPr>
        <w:t>9</w:t>
      </w:r>
      <w:r w:rsidR="00C14477" w:rsidRPr="007369C1">
        <w:rPr>
          <w:szCs w:val="24"/>
        </w:rPr>
        <w:t xml:space="preserve"> </w:t>
      </w:r>
      <w:r w:rsidR="00D16228" w:rsidRPr="007369C1">
        <w:rPr>
          <w:szCs w:val="24"/>
        </w:rPr>
        <w:tab/>
      </w:r>
      <w:r>
        <w:rPr>
          <w:szCs w:val="24"/>
        </w:rPr>
        <w:t>Mean years of schooling, males ages 25-29</w:t>
      </w:r>
      <w:r w:rsidR="00C14477" w:rsidRPr="007369C1">
        <w:rPr>
          <w:szCs w:val="24"/>
        </w:rPr>
        <w:t>.</w:t>
      </w:r>
      <w:r w:rsidR="007369C1" w:rsidRPr="007369C1">
        <w:rPr>
          <w:szCs w:val="24"/>
        </w:rPr>
        <w:t xml:space="preserve"> </w:t>
      </w:r>
      <w:r w:rsidR="007369C1" w:rsidRPr="002255B5">
        <w:rPr>
          <w:szCs w:val="24"/>
        </w:rPr>
        <w:t xml:space="preserve">Source: </w:t>
      </w:r>
      <w:r w:rsidR="00101107">
        <w:rPr>
          <w:szCs w:val="24"/>
        </w:rPr>
        <w:t xml:space="preserve">see </w:t>
      </w:r>
      <w:r w:rsidR="00101107" w:rsidRPr="005748DD">
        <w:rPr>
          <w:szCs w:val="24"/>
        </w:rPr>
        <w:t>mysm</w:t>
      </w:r>
      <w:r>
        <w:rPr>
          <w:szCs w:val="24"/>
        </w:rPr>
        <w:t>f</w:t>
      </w:r>
      <w:r w:rsidR="00101107" w:rsidRPr="005748DD">
        <w:rPr>
          <w:szCs w:val="24"/>
        </w:rPr>
        <w:t>25</w:t>
      </w:r>
      <w:r>
        <w:rPr>
          <w:szCs w:val="24"/>
        </w:rPr>
        <w:t>2</w:t>
      </w:r>
      <w:r w:rsidR="00101107" w:rsidRPr="005748DD">
        <w:rPr>
          <w:szCs w:val="24"/>
        </w:rPr>
        <w:t>9</w:t>
      </w:r>
      <w:r w:rsidR="007369C1" w:rsidRPr="002255B5">
        <w:rPr>
          <w:szCs w:val="24"/>
        </w:rPr>
        <w:t>.</w:t>
      </w:r>
    </w:p>
    <w:p w14:paraId="3C108868" w14:textId="77777777" w:rsidR="001F3D0F" w:rsidRPr="007369C1" w:rsidRDefault="001F3D0F" w:rsidP="00AF7BF5">
      <w:pPr>
        <w:pStyle w:val="a5"/>
        <w:tabs>
          <w:tab w:val="clear" w:pos="4320"/>
          <w:tab w:val="clear" w:pos="8640"/>
        </w:tabs>
        <w:ind w:left="1440" w:hanging="1440"/>
        <w:rPr>
          <w:szCs w:val="24"/>
        </w:rPr>
      </w:pPr>
    </w:p>
    <w:p w14:paraId="7F7301AB" w14:textId="0FAFF504" w:rsidR="001F3D0F" w:rsidRPr="007369C1" w:rsidRDefault="008677D3" w:rsidP="00AF7BF5">
      <w:pPr>
        <w:pStyle w:val="a5"/>
        <w:tabs>
          <w:tab w:val="clear" w:pos="4320"/>
          <w:tab w:val="clear" w:pos="8640"/>
        </w:tabs>
        <w:ind w:left="1440" w:hanging="1440"/>
        <w:rPr>
          <w:szCs w:val="24"/>
        </w:rPr>
      </w:pPr>
      <w:r>
        <w:rPr>
          <w:szCs w:val="24"/>
        </w:rPr>
        <w:t>mysf252</w:t>
      </w:r>
      <w:r w:rsidR="001F3D0F" w:rsidRPr="007369C1">
        <w:rPr>
          <w:szCs w:val="24"/>
        </w:rPr>
        <w:t>9</w:t>
      </w:r>
      <w:r w:rsidR="00C14477" w:rsidRPr="007369C1">
        <w:rPr>
          <w:szCs w:val="24"/>
        </w:rPr>
        <w:t xml:space="preserve"> </w:t>
      </w:r>
      <w:r w:rsidR="00D16228" w:rsidRPr="007369C1">
        <w:rPr>
          <w:szCs w:val="24"/>
        </w:rPr>
        <w:tab/>
      </w:r>
      <w:r w:rsidR="00C14477" w:rsidRPr="007369C1">
        <w:rPr>
          <w:szCs w:val="24"/>
        </w:rPr>
        <w:t>Mean years of schooling, females ages 25</w:t>
      </w:r>
      <w:r>
        <w:rPr>
          <w:szCs w:val="24"/>
        </w:rPr>
        <w:t>-29</w:t>
      </w:r>
      <w:r w:rsidR="00C14477" w:rsidRPr="007369C1">
        <w:rPr>
          <w:szCs w:val="24"/>
        </w:rPr>
        <w:t>.</w:t>
      </w:r>
      <w:r w:rsidR="007369C1" w:rsidRPr="007369C1">
        <w:rPr>
          <w:szCs w:val="24"/>
        </w:rPr>
        <w:t xml:space="preserve"> </w:t>
      </w:r>
      <w:r w:rsidR="007369C1" w:rsidRPr="002255B5">
        <w:rPr>
          <w:szCs w:val="24"/>
        </w:rPr>
        <w:t xml:space="preserve">Source: </w:t>
      </w:r>
      <w:r w:rsidR="00101107">
        <w:rPr>
          <w:szCs w:val="24"/>
        </w:rPr>
        <w:t xml:space="preserve">see </w:t>
      </w:r>
      <w:r w:rsidR="00895A14" w:rsidRPr="005748DD">
        <w:rPr>
          <w:szCs w:val="24"/>
        </w:rPr>
        <w:t>mysm</w:t>
      </w:r>
      <w:r w:rsidR="00895A14">
        <w:rPr>
          <w:szCs w:val="24"/>
        </w:rPr>
        <w:t>f</w:t>
      </w:r>
      <w:r w:rsidR="00895A14" w:rsidRPr="005748DD">
        <w:rPr>
          <w:szCs w:val="24"/>
        </w:rPr>
        <w:t>25</w:t>
      </w:r>
      <w:r w:rsidR="00895A14">
        <w:rPr>
          <w:szCs w:val="24"/>
        </w:rPr>
        <w:t>2</w:t>
      </w:r>
      <w:r w:rsidR="00895A14" w:rsidRPr="005748DD">
        <w:rPr>
          <w:szCs w:val="24"/>
        </w:rPr>
        <w:t>9</w:t>
      </w:r>
      <w:r w:rsidR="007369C1" w:rsidRPr="002255B5">
        <w:rPr>
          <w:szCs w:val="24"/>
        </w:rPr>
        <w:t>.</w:t>
      </w:r>
    </w:p>
    <w:p w14:paraId="7A13EDCF" w14:textId="77777777" w:rsidR="001F3D0F" w:rsidRPr="007369C1" w:rsidRDefault="001F3D0F" w:rsidP="00AF7BF5">
      <w:pPr>
        <w:pStyle w:val="a5"/>
        <w:tabs>
          <w:tab w:val="clear" w:pos="4320"/>
          <w:tab w:val="clear" w:pos="8640"/>
        </w:tabs>
        <w:ind w:left="1440" w:hanging="1440"/>
        <w:rPr>
          <w:szCs w:val="24"/>
        </w:rPr>
      </w:pPr>
    </w:p>
    <w:p w14:paraId="668A1ABF" w14:textId="03B0F087" w:rsidR="001F3D0F" w:rsidRPr="007369C1" w:rsidRDefault="001F3D0F" w:rsidP="00AF7BF5">
      <w:pPr>
        <w:pStyle w:val="a5"/>
        <w:tabs>
          <w:tab w:val="clear" w:pos="4320"/>
          <w:tab w:val="clear" w:pos="8640"/>
        </w:tabs>
        <w:ind w:left="1440" w:hanging="1440"/>
        <w:rPr>
          <w:szCs w:val="24"/>
        </w:rPr>
      </w:pPr>
      <w:r w:rsidRPr="007369C1">
        <w:rPr>
          <w:szCs w:val="24"/>
        </w:rPr>
        <w:t>mysm</w:t>
      </w:r>
      <w:r w:rsidR="008677D3">
        <w:rPr>
          <w:szCs w:val="24"/>
        </w:rPr>
        <w:t>f</w:t>
      </w:r>
      <w:r w:rsidRPr="007369C1">
        <w:rPr>
          <w:szCs w:val="24"/>
        </w:rPr>
        <w:t>25</w:t>
      </w:r>
      <w:r w:rsidR="008677D3">
        <w:rPr>
          <w:szCs w:val="24"/>
        </w:rPr>
        <w:t>9</w:t>
      </w:r>
      <w:r w:rsidRPr="007369C1">
        <w:rPr>
          <w:szCs w:val="24"/>
        </w:rPr>
        <w:t>9</w:t>
      </w:r>
      <w:r w:rsidR="00C14477" w:rsidRPr="007369C1">
        <w:rPr>
          <w:szCs w:val="24"/>
        </w:rPr>
        <w:t xml:space="preserve"> </w:t>
      </w:r>
      <w:r w:rsidR="00D16228" w:rsidRPr="007369C1">
        <w:rPr>
          <w:szCs w:val="24"/>
        </w:rPr>
        <w:tab/>
      </w:r>
      <w:r w:rsidR="00C14477" w:rsidRPr="007369C1">
        <w:rPr>
          <w:szCs w:val="24"/>
        </w:rPr>
        <w:t xml:space="preserve">Mean years of schooling, males </w:t>
      </w:r>
      <w:r w:rsidR="008677D3">
        <w:rPr>
          <w:szCs w:val="24"/>
        </w:rPr>
        <w:t xml:space="preserve">and females </w:t>
      </w:r>
      <w:r w:rsidR="00C14477" w:rsidRPr="007369C1">
        <w:rPr>
          <w:szCs w:val="24"/>
        </w:rPr>
        <w:t>ages 25-</w:t>
      </w:r>
      <w:r w:rsidR="008677D3">
        <w:rPr>
          <w:szCs w:val="24"/>
        </w:rPr>
        <w:t>9</w:t>
      </w:r>
      <w:r w:rsidR="00C14477" w:rsidRPr="007369C1">
        <w:rPr>
          <w:szCs w:val="24"/>
        </w:rPr>
        <w:t>9.</w:t>
      </w:r>
      <w:r w:rsidR="007369C1" w:rsidRPr="007369C1">
        <w:rPr>
          <w:szCs w:val="24"/>
        </w:rPr>
        <w:t xml:space="preserve"> </w:t>
      </w:r>
      <w:r w:rsidR="007369C1" w:rsidRPr="002255B5">
        <w:rPr>
          <w:szCs w:val="24"/>
        </w:rPr>
        <w:t xml:space="preserve">Source: </w:t>
      </w:r>
      <w:r w:rsidR="00101107">
        <w:rPr>
          <w:szCs w:val="24"/>
        </w:rPr>
        <w:t xml:space="preserve">see </w:t>
      </w:r>
      <w:r w:rsidR="00895A14" w:rsidRPr="005748DD">
        <w:rPr>
          <w:szCs w:val="24"/>
        </w:rPr>
        <w:t>mysm</w:t>
      </w:r>
      <w:r w:rsidR="00895A14">
        <w:rPr>
          <w:szCs w:val="24"/>
        </w:rPr>
        <w:t>f</w:t>
      </w:r>
      <w:r w:rsidR="00895A14" w:rsidRPr="005748DD">
        <w:rPr>
          <w:szCs w:val="24"/>
        </w:rPr>
        <w:t>25</w:t>
      </w:r>
      <w:r w:rsidR="00895A14">
        <w:rPr>
          <w:szCs w:val="24"/>
        </w:rPr>
        <w:t>2</w:t>
      </w:r>
      <w:r w:rsidR="00895A14" w:rsidRPr="005748DD">
        <w:rPr>
          <w:szCs w:val="24"/>
        </w:rPr>
        <w:t>9</w:t>
      </w:r>
      <w:r w:rsidR="007369C1" w:rsidRPr="002255B5">
        <w:rPr>
          <w:szCs w:val="24"/>
        </w:rPr>
        <w:t>.</w:t>
      </w:r>
    </w:p>
    <w:p w14:paraId="5B310C1E" w14:textId="77777777" w:rsidR="001F3D0F" w:rsidRPr="007369C1" w:rsidRDefault="001F3D0F" w:rsidP="00AF7BF5">
      <w:pPr>
        <w:pStyle w:val="a5"/>
        <w:tabs>
          <w:tab w:val="clear" w:pos="4320"/>
          <w:tab w:val="clear" w:pos="8640"/>
        </w:tabs>
        <w:ind w:left="1440" w:hanging="1440"/>
        <w:rPr>
          <w:szCs w:val="24"/>
        </w:rPr>
      </w:pPr>
    </w:p>
    <w:p w14:paraId="49ECA56A" w14:textId="2A7D1D74" w:rsidR="001F3D0F" w:rsidRPr="007369C1" w:rsidRDefault="008677D3" w:rsidP="00AF7BF5">
      <w:pPr>
        <w:pStyle w:val="a5"/>
        <w:tabs>
          <w:tab w:val="clear" w:pos="4320"/>
          <w:tab w:val="clear" w:pos="8640"/>
        </w:tabs>
        <w:ind w:left="1440" w:hanging="1440"/>
        <w:rPr>
          <w:szCs w:val="24"/>
        </w:rPr>
      </w:pPr>
      <w:r>
        <w:rPr>
          <w:szCs w:val="24"/>
        </w:rPr>
        <w:t>mysm259</w:t>
      </w:r>
      <w:r w:rsidR="001F3D0F" w:rsidRPr="007369C1">
        <w:rPr>
          <w:szCs w:val="24"/>
        </w:rPr>
        <w:t>9</w:t>
      </w:r>
      <w:r w:rsidR="00C14477" w:rsidRPr="007369C1">
        <w:rPr>
          <w:szCs w:val="24"/>
        </w:rPr>
        <w:t xml:space="preserve"> </w:t>
      </w:r>
      <w:r w:rsidR="00D16228" w:rsidRPr="007369C1">
        <w:rPr>
          <w:szCs w:val="24"/>
        </w:rPr>
        <w:tab/>
      </w:r>
      <w:r>
        <w:rPr>
          <w:szCs w:val="24"/>
        </w:rPr>
        <w:t xml:space="preserve">Mean years of schooling, </w:t>
      </w:r>
      <w:r w:rsidR="00C14477" w:rsidRPr="007369C1">
        <w:rPr>
          <w:szCs w:val="24"/>
        </w:rPr>
        <w:t>males ages 25-</w:t>
      </w:r>
      <w:r>
        <w:rPr>
          <w:szCs w:val="24"/>
        </w:rPr>
        <w:t>9</w:t>
      </w:r>
      <w:r w:rsidR="00C14477" w:rsidRPr="007369C1">
        <w:rPr>
          <w:szCs w:val="24"/>
        </w:rPr>
        <w:t>9.</w:t>
      </w:r>
      <w:r w:rsidR="007369C1" w:rsidRPr="007369C1">
        <w:rPr>
          <w:szCs w:val="24"/>
        </w:rPr>
        <w:t xml:space="preserve"> </w:t>
      </w:r>
      <w:r w:rsidR="007369C1" w:rsidRPr="002255B5">
        <w:rPr>
          <w:szCs w:val="24"/>
        </w:rPr>
        <w:t xml:space="preserve">Source: </w:t>
      </w:r>
      <w:r w:rsidR="00101107">
        <w:rPr>
          <w:szCs w:val="24"/>
        </w:rPr>
        <w:t xml:space="preserve">see </w:t>
      </w:r>
      <w:r w:rsidR="00895A14" w:rsidRPr="005748DD">
        <w:rPr>
          <w:szCs w:val="24"/>
        </w:rPr>
        <w:t>mysm</w:t>
      </w:r>
      <w:r w:rsidR="00895A14">
        <w:rPr>
          <w:szCs w:val="24"/>
        </w:rPr>
        <w:t>f</w:t>
      </w:r>
      <w:r w:rsidR="00895A14" w:rsidRPr="005748DD">
        <w:rPr>
          <w:szCs w:val="24"/>
        </w:rPr>
        <w:t>25</w:t>
      </w:r>
      <w:r w:rsidR="00895A14">
        <w:rPr>
          <w:szCs w:val="24"/>
        </w:rPr>
        <w:t>2</w:t>
      </w:r>
      <w:r w:rsidR="00895A14" w:rsidRPr="005748DD">
        <w:rPr>
          <w:szCs w:val="24"/>
        </w:rPr>
        <w:t>9</w:t>
      </w:r>
      <w:r w:rsidR="007369C1" w:rsidRPr="002255B5">
        <w:rPr>
          <w:szCs w:val="24"/>
        </w:rPr>
        <w:t>.</w:t>
      </w:r>
    </w:p>
    <w:p w14:paraId="1692ACC0" w14:textId="77777777" w:rsidR="001F3D0F" w:rsidRPr="007369C1" w:rsidRDefault="001F3D0F" w:rsidP="00AF7BF5">
      <w:pPr>
        <w:pStyle w:val="a5"/>
        <w:tabs>
          <w:tab w:val="clear" w:pos="4320"/>
          <w:tab w:val="clear" w:pos="8640"/>
        </w:tabs>
        <w:ind w:left="1440" w:hanging="1440"/>
        <w:rPr>
          <w:szCs w:val="24"/>
        </w:rPr>
      </w:pPr>
    </w:p>
    <w:p w14:paraId="792D0DA0" w14:textId="517D4BF5" w:rsidR="001F3D0F" w:rsidRDefault="008677D3" w:rsidP="00AF7BF5">
      <w:pPr>
        <w:pStyle w:val="a5"/>
        <w:tabs>
          <w:tab w:val="clear" w:pos="4320"/>
          <w:tab w:val="clear" w:pos="8640"/>
        </w:tabs>
        <w:ind w:left="1440" w:hanging="1440"/>
        <w:rPr>
          <w:szCs w:val="24"/>
        </w:rPr>
      </w:pPr>
      <w:r>
        <w:rPr>
          <w:szCs w:val="24"/>
        </w:rPr>
        <w:t>mysf259</w:t>
      </w:r>
      <w:r w:rsidR="001F3D0F" w:rsidRPr="007369C1">
        <w:rPr>
          <w:szCs w:val="24"/>
        </w:rPr>
        <w:t>9</w:t>
      </w:r>
      <w:r w:rsidR="00C14477" w:rsidRPr="007369C1">
        <w:rPr>
          <w:szCs w:val="24"/>
        </w:rPr>
        <w:t xml:space="preserve"> </w:t>
      </w:r>
      <w:r w:rsidR="00D16228" w:rsidRPr="007369C1">
        <w:rPr>
          <w:szCs w:val="24"/>
        </w:rPr>
        <w:tab/>
      </w:r>
      <w:r w:rsidR="00C14477" w:rsidRPr="007369C1">
        <w:rPr>
          <w:szCs w:val="24"/>
        </w:rPr>
        <w:t xml:space="preserve">Mean years of schooling, </w:t>
      </w:r>
      <w:r>
        <w:rPr>
          <w:szCs w:val="24"/>
        </w:rPr>
        <w:t>females ages 25-9</w:t>
      </w:r>
      <w:r w:rsidR="00C14477" w:rsidRPr="007369C1">
        <w:rPr>
          <w:szCs w:val="24"/>
        </w:rPr>
        <w:t>9.</w:t>
      </w:r>
      <w:r w:rsidR="007369C1" w:rsidRPr="007369C1">
        <w:rPr>
          <w:szCs w:val="24"/>
        </w:rPr>
        <w:t xml:space="preserve"> </w:t>
      </w:r>
      <w:r w:rsidR="007369C1" w:rsidRPr="002255B5">
        <w:rPr>
          <w:szCs w:val="24"/>
        </w:rPr>
        <w:t xml:space="preserve">Source: </w:t>
      </w:r>
      <w:r w:rsidR="00101107">
        <w:rPr>
          <w:szCs w:val="24"/>
        </w:rPr>
        <w:t xml:space="preserve">see </w:t>
      </w:r>
      <w:r w:rsidR="00895A14" w:rsidRPr="005748DD">
        <w:rPr>
          <w:szCs w:val="24"/>
        </w:rPr>
        <w:t>mysm</w:t>
      </w:r>
      <w:r w:rsidR="00895A14">
        <w:rPr>
          <w:szCs w:val="24"/>
        </w:rPr>
        <w:t>f</w:t>
      </w:r>
      <w:r w:rsidR="00895A14" w:rsidRPr="005748DD">
        <w:rPr>
          <w:szCs w:val="24"/>
        </w:rPr>
        <w:t>25</w:t>
      </w:r>
      <w:r w:rsidR="00895A14">
        <w:rPr>
          <w:szCs w:val="24"/>
        </w:rPr>
        <w:t>2</w:t>
      </w:r>
      <w:r w:rsidR="00895A14" w:rsidRPr="005748DD">
        <w:rPr>
          <w:szCs w:val="24"/>
        </w:rPr>
        <w:t>9</w:t>
      </w:r>
      <w:r w:rsidR="007369C1" w:rsidRPr="002255B5">
        <w:rPr>
          <w:szCs w:val="24"/>
        </w:rPr>
        <w:t>.</w:t>
      </w:r>
    </w:p>
    <w:p w14:paraId="43549148" w14:textId="77777777" w:rsidR="005748DD" w:rsidRDefault="005748DD" w:rsidP="00AF7BF5">
      <w:pPr>
        <w:pStyle w:val="a5"/>
        <w:tabs>
          <w:tab w:val="clear" w:pos="4320"/>
          <w:tab w:val="clear" w:pos="8640"/>
        </w:tabs>
        <w:ind w:left="1440" w:hanging="1440"/>
        <w:rPr>
          <w:szCs w:val="24"/>
        </w:rPr>
      </w:pPr>
    </w:p>
    <w:p w14:paraId="6768574F" w14:textId="0247FD68" w:rsidR="005748DD" w:rsidRPr="007369C1" w:rsidRDefault="005748DD" w:rsidP="005748DD">
      <w:pPr>
        <w:widowControl w:val="0"/>
        <w:autoSpaceDE w:val="0"/>
        <w:autoSpaceDN w:val="0"/>
        <w:adjustRightInd w:val="0"/>
        <w:spacing w:after="240"/>
        <w:ind w:left="1440" w:hanging="1440"/>
        <w:rPr>
          <w:szCs w:val="24"/>
        </w:rPr>
      </w:pPr>
      <w:r w:rsidRPr="002255B5">
        <w:rPr>
          <w:szCs w:val="24"/>
        </w:rPr>
        <w:t xml:space="preserve">ginitot2599 </w:t>
      </w:r>
      <w:r w:rsidRPr="002255B5">
        <w:rPr>
          <w:szCs w:val="24"/>
        </w:rPr>
        <w:tab/>
        <w:t xml:space="preserve">Educational GINI Index, ages 25+. Source: </w:t>
      </w:r>
      <w:r w:rsidR="00101107">
        <w:rPr>
          <w:szCs w:val="24"/>
        </w:rPr>
        <w:t xml:space="preserve">see </w:t>
      </w:r>
      <w:r w:rsidR="00895A14" w:rsidRPr="005748DD">
        <w:rPr>
          <w:szCs w:val="24"/>
        </w:rPr>
        <w:t>mysm</w:t>
      </w:r>
      <w:r w:rsidR="00895A14">
        <w:rPr>
          <w:szCs w:val="24"/>
        </w:rPr>
        <w:t>f</w:t>
      </w:r>
      <w:r w:rsidR="00895A14" w:rsidRPr="005748DD">
        <w:rPr>
          <w:szCs w:val="24"/>
        </w:rPr>
        <w:t>25</w:t>
      </w:r>
      <w:r w:rsidR="00895A14">
        <w:rPr>
          <w:szCs w:val="24"/>
        </w:rPr>
        <w:t>2</w:t>
      </w:r>
      <w:r w:rsidR="00895A14" w:rsidRPr="005748DD">
        <w:rPr>
          <w:szCs w:val="24"/>
        </w:rPr>
        <w:t>9</w:t>
      </w:r>
      <w:r w:rsidRPr="002255B5">
        <w:rPr>
          <w:szCs w:val="24"/>
        </w:rPr>
        <w:t xml:space="preserve">. </w:t>
      </w:r>
    </w:p>
    <w:p w14:paraId="6CB49942" w14:textId="5876B730" w:rsidR="005748DD" w:rsidRPr="007369C1" w:rsidRDefault="00101107" w:rsidP="005748DD">
      <w:pPr>
        <w:pStyle w:val="a5"/>
        <w:tabs>
          <w:tab w:val="clear" w:pos="4320"/>
          <w:tab w:val="clear" w:pos="8640"/>
        </w:tabs>
        <w:ind w:left="1440" w:hanging="1440"/>
        <w:rPr>
          <w:szCs w:val="24"/>
        </w:rPr>
      </w:pPr>
      <w:r>
        <w:rPr>
          <w:szCs w:val="24"/>
        </w:rPr>
        <w:t>egini1599bhk</w:t>
      </w:r>
      <w:r>
        <w:rPr>
          <w:szCs w:val="24"/>
        </w:rPr>
        <w:tab/>
      </w:r>
      <w:r w:rsidR="005748DD" w:rsidRPr="007369C1">
        <w:rPr>
          <w:szCs w:val="24"/>
        </w:rPr>
        <w:t xml:space="preserve"> Educational GINI Index, ages 15+. </w:t>
      </w:r>
      <w:r w:rsidR="005748DD" w:rsidRPr="002255B5">
        <w:rPr>
          <w:szCs w:val="24"/>
        </w:rPr>
        <w:t xml:space="preserve">Source: </w:t>
      </w:r>
      <w:r>
        <w:rPr>
          <w:szCs w:val="24"/>
        </w:rPr>
        <w:t xml:space="preserve">see </w:t>
      </w:r>
      <w:r w:rsidR="00895A14" w:rsidRPr="005748DD">
        <w:rPr>
          <w:szCs w:val="24"/>
        </w:rPr>
        <w:t>mysm</w:t>
      </w:r>
      <w:r w:rsidR="00895A14">
        <w:rPr>
          <w:szCs w:val="24"/>
        </w:rPr>
        <w:t>f</w:t>
      </w:r>
      <w:r w:rsidR="00895A14" w:rsidRPr="005748DD">
        <w:rPr>
          <w:szCs w:val="24"/>
        </w:rPr>
        <w:t>25</w:t>
      </w:r>
      <w:r w:rsidR="00895A14">
        <w:rPr>
          <w:szCs w:val="24"/>
        </w:rPr>
        <w:t>2</w:t>
      </w:r>
      <w:r w:rsidR="00895A14" w:rsidRPr="005748DD">
        <w:rPr>
          <w:szCs w:val="24"/>
        </w:rPr>
        <w:t>9</w:t>
      </w:r>
      <w:r w:rsidR="005748DD" w:rsidRPr="002255B5">
        <w:rPr>
          <w:szCs w:val="24"/>
        </w:rPr>
        <w:t>.</w:t>
      </w:r>
    </w:p>
    <w:p w14:paraId="2248541E" w14:textId="77777777" w:rsidR="00AF7BF5" w:rsidRPr="007369C1" w:rsidRDefault="00AF7BF5" w:rsidP="00AF7BF5">
      <w:pPr>
        <w:pStyle w:val="a5"/>
        <w:tabs>
          <w:tab w:val="clear" w:pos="4320"/>
          <w:tab w:val="clear" w:pos="8640"/>
          <w:tab w:val="left" w:pos="1440"/>
        </w:tabs>
        <w:rPr>
          <w:szCs w:val="24"/>
        </w:rPr>
      </w:pPr>
    </w:p>
    <w:p w14:paraId="4BCFCE0D" w14:textId="77777777" w:rsidR="00AF7BF5" w:rsidRPr="007369C1" w:rsidRDefault="00AF7BF5" w:rsidP="00AF7BF5">
      <w:pPr>
        <w:ind w:left="1440" w:hanging="1440"/>
        <w:rPr>
          <w:rFonts w:eastAsia="Times New Roman"/>
          <w:szCs w:val="24"/>
        </w:rPr>
      </w:pPr>
      <w:r w:rsidRPr="007369C1">
        <w:rPr>
          <w:rFonts w:eastAsia="Times New Roman"/>
          <w:szCs w:val="24"/>
        </w:rPr>
        <w:t>egini15t</w:t>
      </w:r>
      <w:r w:rsidRPr="007369C1">
        <w:rPr>
          <w:rFonts w:eastAsia="Times New Roman"/>
          <w:szCs w:val="24"/>
        </w:rPr>
        <w:tab/>
        <w:t xml:space="preserve">Education Gini index for population aged 15 and over. Source: Thomas, Vinod,  Yan Wang, and Xibo Fan. 2003. “Measuring Education Inequality: Gini Coefficients of Education for 140 Countries (1960-2000).” </w:t>
      </w:r>
      <w:r w:rsidRPr="007369C1">
        <w:rPr>
          <w:rFonts w:eastAsia="Times New Roman"/>
          <w:i/>
          <w:szCs w:val="24"/>
        </w:rPr>
        <w:t xml:space="preserve">Journal of </w:t>
      </w:r>
      <w:r w:rsidRPr="007369C1">
        <w:rPr>
          <w:rFonts w:eastAsia="Times New Roman"/>
          <w:i/>
          <w:szCs w:val="24"/>
        </w:rPr>
        <w:lastRenderedPageBreak/>
        <w:t>Educational Planning and Administration.</w:t>
      </w:r>
      <w:r w:rsidRPr="007369C1">
        <w:rPr>
          <w:rFonts w:eastAsia="Times New Roman"/>
          <w:szCs w:val="24"/>
        </w:rPr>
        <w:t xml:space="preserve"> 17(1): 5-33. Missing: Luxembourg. Years covered: 1960-2000.</w:t>
      </w:r>
    </w:p>
    <w:p w14:paraId="7E20A9AD" w14:textId="77777777" w:rsidR="00AF7BF5" w:rsidRPr="007369C1" w:rsidRDefault="00AF7BF5" w:rsidP="00AF7BF5">
      <w:pPr>
        <w:ind w:left="1440" w:hanging="1440"/>
        <w:rPr>
          <w:rFonts w:eastAsia="Times New Roman"/>
          <w:b/>
          <w:szCs w:val="24"/>
        </w:rPr>
      </w:pPr>
    </w:p>
    <w:p w14:paraId="461A53B3" w14:textId="77777777" w:rsidR="00AF7BF5" w:rsidRPr="007369C1" w:rsidRDefault="00AF7BF5" w:rsidP="00AF7BF5">
      <w:pPr>
        <w:ind w:left="1440" w:hanging="1440"/>
        <w:rPr>
          <w:rFonts w:eastAsia="Times New Roman"/>
          <w:szCs w:val="24"/>
        </w:rPr>
      </w:pPr>
      <w:r w:rsidRPr="007369C1">
        <w:rPr>
          <w:rFonts w:eastAsia="Times New Roman"/>
          <w:szCs w:val="24"/>
        </w:rPr>
        <w:t>sds15t</w:t>
      </w:r>
      <w:r w:rsidRPr="007369C1">
        <w:rPr>
          <w:rFonts w:eastAsia="Times New Roman"/>
          <w:szCs w:val="24"/>
        </w:rPr>
        <w:tab/>
        <w:t>Standard deviation of years of education attained in the population aged 15 and over. Source: see egini15t. Missing: Luxembourg. Years covered: 1960-2000.</w:t>
      </w:r>
    </w:p>
    <w:p w14:paraId="7B09CB9F" w14:textId="77777777" w:rsidR="00AF7BF5" w:rsidRPr="007369C1" w:rsidRDefault="00AF7BF5" w:rsidP="00AF7BF5">
      <w:pPr>
        <w:ind w:left="1440" w:hanging="1440"/>
        <w:rPr>
          <w:rFonts w:eastAsia="Times New Roman"/>
          <w:szCs w:val="24"/>
        </w:rPr>
      </w:pPr>
    </w:p>
    <w:p w14:paraId="41D58B8C" w14:textId="77777777" w:rsidR="00AF7BF5" w:rsidRPr="007369C1" w:rsidRDefault="00AF7BF5" w:rsidP="00AF7BF5">
      <w:pPr>
        <w:ind w:left="1440" w:hanging="1440"/>
        <w:rPr>
          <w:rFonts w:eastAsia="Times New Roman"/>
          <w:szCs w:val="24"/>
        </w:rPr>
      </w:pPr>
      <w:r w:rsidRPr="007369C1">
        <w:rPr>
          <w:rFonts w:eastAsia="Times New Roman"/>
          <w:szCs w:val="24"/>
        </w:rPr>
        <w:t>ays15t</w:t>
      </w:r>
      <w:r w:rsidRPr="007369C1">
        <w:rPr>
          <w:rFonts w:eastAsia="Times New Roman"/>
          <w:szCs w:val="24"/>
        </w:rPr>
        <w:tab/>
        <w:t>Average years of education attained in the population aged 15 and over. Source: see egini15t. Missing: Luxembourg. Years covered: 1960-2000.</w:t>
      </w:r>
    </w:p>
    <w:p w14:paraId="38574C35" w14:textId="77777777" w:rsidR="00AF7BF5" w:rsidRPr="007369C1" w:rsidRDefault="00AF7BF5" w:rsidP="00AF7BF5">
      <w:pPr>
        <w:ind w:left="1440" w:hanging="1440"/>
        <w:rPr>
          <w:rFonts w:eastAsia="Times New Roman"/>
          <w:szCs w:val="24"/>
        </w:rPr>
      </w:pPr>
    </w:p>
    <w:p w14:paraId="081358A3" w14:textId="77777777" w:rsidR="00AF7BF5" w:rsidRPr="007369C1" w:rsidRDefault="00AF7BF5" w:rsidP="00AF7BF5">
      <w:pPr>
        <w:ind w:left="1440" w:hanging="1440"/>
        <w:rPr>
          <w:rFonts w:eastAsia="Times New Roman"/>
          <w:szCs w:val="24"/>
        </w:rPr>
      </w:pPr>
      <w:r w:rsidRPr="007369C1">
        <w:rPr>
          <w:rFonts w:eastAsia="Times New Roman"/>
          <w:szCs w:val="24"/>
        </w:rPr>
        <w:t xml:space="preserve">aysbl15t </w:t>
      </w:r>
      <w:r w:rsidRPr="007369C1">
        <w:rPr>
          <w:rFonts w:eastAsia="Times New Roman"/>
          <w:szCs w:val="24"/>
        </w:rPr>
        <w:tab/>
        <w:t>Average years of education attained in the population aged 15 and over (from Barro-Lee dataset). Source: see egini15t. Missing: Luxembourg. Years covered: 1960-2000.</w:t>
      </w:r>
    </w:p>
    <w:p w14:paraId="693C0E59" w14:textId="77777777" w:rsidR="00AF7BF5" w:rsidRPr="007369C1" w:rsidRDefault="00AF7BF5" w:rsidP="00AF7BF5">
      <w:pPr>
        <w:ind w:left="1440" w:hanging="1440"/>
        <w:rPr>
          <w:b/>
          <w:snapToGrid w:val="0"/>
          <w:szCs w:val="24"/>
        </w:rPr>
      </w:pPr>
    </w:p>
    <w:p w14:paraId="3FFF61D2" w14:textId="77777777" w:rsidR="00AF7BF5" w:rsidRPr="007369C1" w:rsidRDefault="00AF7BF5" w:rsidP="00AF7BF5">
      <w:pPr>
        <w:ind w:left="1440" w:hanging="1440"/>
        <w:rPr>
          <w:szCs w:val="24"/>
        </w:rPr>
      </w:pPr>
      <w:r w:rsidRPr="007369C1">
        <w:rPr>
          <w:snapToGrid w:val="0"/>
          <w:szCs w:val="24"/>
        </w:rPr>
        <w:t>ed0enr</w:t>
      </w:r>
      <w:r w:rsidRPr="007369C1">
        <w:rPr>
          <w:snapToGrid w:val="0"/>
          <w:szCs w:val="24"/>
        </w:rPr>
        <w:tab/>
        <w:t xml:space="preserve">Total enrollment in pre-primary education (ISCED-97 level 0), in thousands. </w:t>
      </w:r>
      <w:r w:rsidRPr="007369C1">
        <w:rPr>
          <w:szCs w:val="24"/>
        </w:rPr>
        <w:t xml:space="preserve">Source: OECD, </w:t>
      </w:r>
      <w:r w:rsidRPr="007369C1">
        <w:rPr>
          <w:i/>
          <w:szCs w:val="24"/>
        </w:rPr>
        <w:t>Education Statistics</w:t>
      </w:r>
      <w:r w:rsidRPr="007369C1">
        <w:rPr>
          <w:szCs w:val="24"/>
        </w:rPr>
        <w:t xml:space="preserve"> (database), doi: 10.1787/edu-data-en [accessed 9 Jul 2013]. Years covered: 1985-2011.</w:t>
      </w:r>
    </w:p>
    <w:p w14:paraId="435887EF" w14:textId="77777777" w:rsidR="00AF7BF5" w:rsidRPr="007369C1" w:rsidRDefault="00AF7BF5" w:rsidP="00AF7BF5">
      <w:pPr>
        <w:ind w:left="1440" w:hanging="1440"/>
        <w:rPr>
          <w:snapToGrid w:val="0"/>
          <w:szCs w:val="24"/>
        </w:rPr>
      </w:pPr>
    </w:p>
    <w:p w14:paraId="3663C314" w14:textId="77777777" w:rsidR="00AF7BF5" w:rsidRPr="007369C1" w:rsidRDefault="00AF7BF5" w:rsidP="00AF7BF5">
      <w:pPr>
        <w:ind w:left="1440" w:hanging="1440"/>
        <w:rPr>
          <w:szCs w:val="24"/>
        </w:rPr>
      </w:pPr>
      <w:r w:rsidRPr="007369C1">
        <w:rPr>
          <w:snapToGrid w:val="0"/>
          <w:szCs w:val="24"/>
        </w:rPr>
        <w:t>ed1enr</w:t>
      </w:r>
      <w:r w:rsidRPr="007369C1">
        <w:rPr>
          <w:snapToGrid w:val="0"/>
          <w:szCs w:val="24"/>
        </w:rPr>
        <w:tab/>
        <w:t xml:space="preserve">Total enrollment in primary education (ISCED-97 level 1), in thousands. </w:t>
      </w:r>
      <w:r w:rsidRPr="007369C1">
        <w:rPr>
          <w:szCs w:val="24"/>
        </w:rPr>
        <w:t>Source: see ed0enr. Years covered: 1985-2011.</w:t>
      </w:r>
    </w:p>
    <w:p w14:paraId="2C3F9548" w14:textId="77777777" w:rsidR="00AF7BF5" w:rsidRPr="007369C1" w:rsidRDefault="00AF7BF5" w:rsidP="00AF7BF5">
      <w:pPr>
        <w:ind w:left="1440" w:hanging="1440"/>
        <w:rPr>
          <w:snapToGrid w:val="0"/>
          <w:szCs w:val="24"/>
        </w:rPr>
      </w:pPr>
    </w:p>
    <w:p w14:paraId="1E4EBBC8" w14:textId="77777777" w:rsidR="00AF7BF5" w:rsidRPr="007369C1" w:rsidRDefault="00AF7BF5" w:rsidP="00AF7BF5">
      <w:pPr>
        <w:ind w:left="1440" w:hanging="1440"/>
        <w:rPr>
          <w:szCs w:val="24"/>
        </w:rPr>
      </w:pPr>
      <w:r w:rsidRPr="007369C1">
        <w:rPr>
          <w:snapToGrid w:val="0"/>
          <w:szCs w:val="24"/>
        </w:rPr>
        <w:t>ed2enr</w:t>
      </w:r>
      <w:r w:rsidRPr="007369C1">
        <w:rPr>
          <w:snapToGrid w:val="0"/>
          <w:szCs w:val="24"/>
        </w:rPr>
        <w:tab/>
        <w:t xml:space="preserve">Total enrollment in lower-secondary education (ISCED-97 level 2), in thousands. </w:t>
      </w:r>
      <w:r w:rsidRPr="007369C1">
        <w:rPr>
          <w:szCs w:val="24"/>
        </w:rPr>
        <w:t>Source: see ed0enr. Years covered: 1985-2011.</w:t>
      </w:r>
    </w:p>
    <w:p w14:paraId="4D86AC37" w14:textId="77777777" w:rsidR="00AF7BF5" w:rsidRPr="007369C1" w:rsidRDefault="00AF7BF5" w:rsidP="00AF7BF5">
      <w:pPr>
        <w:ind w:left="1440" w:hanging="1440"/>
        <w:rPr>
          <w:snapToGrid w:val="0"/>
          <w:szCs w:val="24"/>
        </w:rPr>
      </w:pPr>
    </w:p>
    <w:p w14:paraId="42899B8A" w14:textId="77777777" w:rsidR="00AF7BF5" w:rsidRPr="007369C1" w:rsidRDefault="00AF7BF5" w:rsidP="00AF7BF5">
      <w:pPr>
        <w:ind w:left="1440" w:hanging="1440"/>
        <w:rPr>
          <w:szCs w:val="24"/>
        </w:rPr>
      </w:pPr>
      <w:r w:rsidRPr="007369C1">
        <w:rPr>
          <w:snapToGrid w:val="0"/>
          <w:szCs w:val="24"/>
        </w:rPr>
        <w:t>ed3enr</w:t>
      </w:r>
      <w:r w:rsidRPr="007369C1">
        <w:rPr>
          <w:snapToGrid w:val="0"/>
          <w:szCs w:val="24"/>
        </w:rPr>
        <w:tab/>
        <w:t xml:space="preserve">Total enrollment in upper-secondary education (ISCED-97 level 3), in thousands. </w:t>
      </w:r>
      <w:r w:rsidRPr="007369C1">
        <w:rPr>
          <w:szCs w:val="24"/>
        </w:rPr>
        <w:t>Source: see ed0enr. Years covered: 1985-2011.</w:t>
      </w:r>
    </w:p>
    <w:p w14:paraId="3420C3A4" w14:textId="77777777" w:rsidR="00AF7BF5" w:rsidRPr="007369C1" w:rsidRDefault="00AF7BF5" w:rsidP="00AF7BF5">
      <w:pPr>
        <w:ind w:left="1440" w:hanging="1440"/>
        <w:rPr>
          <w:snapToGrid w:val="0"/>
          <w:szCs w:val="24"/>
        </w:rPr>
      </w:pPr>
    </w:p>
    <w:p w14:paraId="67FE417E" w14:textId="77777777" w:rsidR="00AF7BF5" w:rsidRPr="007369C1" w:rsidRDefault="00AF7BF5" w:rsidP="00AF7BF5">
      <w:pPr>
        <w:ind w:left="1440" w:hanging="1440"/>
        <w:rPr>
          <w:szCs w:val="24"/>
        </w:rPr>
      </w:pPr>
      <w:r w:rsidRPr="007369C1">
        <w:rPr>
          <w:snapToGrid w:val="0"/>
          <w:szCs w:val="24"/>
        </w:rPr>
        <w:t>ed4enr</w:t>
      </w:r>
      <w:r w:rsidRPr="007369C1">
        <w:rPr>
          <w:snapToGrid w:val="0"/>
          <w:szCs w:val="24"/>
        </w:rPr>
        <w:tab/>
        <w:t xml:space="preserve">Total enrollment in pre-primary education (ISCED-97 level 4), in thousands. </w:t>
      </w:r>
      <w:r w:rsidRPr="007369C1">
        <w:rPr>
          <w:szCs w:val="24"/>
        </w:rPr>
        <w:t>Source: see ed0enr. Years covered: 1985-2011.</w:t>
      </w:r>
    </w:p>
    <w:p w14:paraId="20237397" w14:textId="77777777" w:rsidR="00AF7BF5" w:rsidRPr="007369C1" w:rsidRDefault="00AF7BF5" w:rsidP="00AF7BF5">
      <w:pPr>
        <w:ind w:left="1440" w:hanging="1440"/>
        <w:rPr>
          <w:szCs w:val="24"/>
        </w:rPr>
      </w:pPr>
    </w:p>
    <w:p w14:paraId="0B162227" w14:textId="77777777" w:rsidR="00AF7BF5" w:rsidRPr="007369C1" w:rsidRDefault="00AF7BF5" w:rsidP="00AF7BF5">
      <w:pPr>
        <w:ind w:left="1440" w:hanging="1440"/>
        <w:rPr>
          <w:szCs w:val="24"/>
        </w:rPr>
      </w:pPr>
      <w:r w:rsidRPr="007369C1">
        <w:rPr>
          <w:snapToGrid w:val="0"/>
          <w:szCs w:val="24"/>
        </w:rPr>
        <w:t>ed56enr</w:t>
      </w:r>
      <w:r w:rsidRPr="007369C1">
        <w:rPr>
          <w:snapToGrid w:val="0"/>
          <w:szCs w:val="24"/>
        </w:rPr>
        <w:tab/>
        <w:t xml:space="preserve">Total enrollment in tertiary education (ISCED-97 levels 5 and 6), in thousands. </w:t>
      </w:r>
      <w:r w:rsidRPr="007369C1">
        <w:rPr>
          <w:szCs w:val="24"/>
        </w:rPr>
        <w:t>Source: see ed0enr. Years covered: 1985-2011.</w:t>
      </w:r>
    </w:p>
    <w:p w14:paraId="6B28F1C8" w14:textId="77777777" w:rsidR="00AF7BF5" w:rsidRPr="007369C1" w:rsidRDefault="00AF7BF5" w:rsidP="00AF7BF5">
      <w:pPr>
        <w:ind w:left="1440" w:hanging="1440"/>
        <w:rPr>
          <w:szCs w:val="24"/>
        </w:rPr>
      </w:pPr>
    </w:p>
    <w:p w14:paraId="1CD067AA" w14:textId="77777777" w:rsidR="00AF7BF5" w:rsidRPr="007369C1" w:rsidRDefault="00AF7BF5" w:rsidP="00AF7BF5">
      <w:pPr>
        <w:ind w:left="1440" w:hanging="1440"/>
        <w:rPr>
          <w:szCs w:val="24"/>
        </w:rPr>
      </w:pPr>
      <w:r w:rsidRPr="007369C1">
        <w:rPr>
          <w:snapToGrid w:val="0"/>
          <w:szCs w:val="24"/>
        </w:rPr>
        <w:t>edenr</w:t>
      </w:r>
      <w:r w:rsidRPr="007369C1">
        <w:rPr>
          <w:snapToGrid w:val="0"/>
          <w:szCs w:val="24"/>
        </w:rPr>
        <w:tab/>
        <w:t xml:space="preserve">Total enrollment in education programs (all levels), in thousands. </w:t>
      </w:r>
      <w:r w:rsidRPr="007369C1">
        <w:rPr>
          <w:szCs w:val="24"/>
        </w:rPr>
        <w:t>Source: see ed0enr. Years covered: 1985-2011.</w:t>
      </w:r>
    </w:p>
    <w:p w14:paraId="1D83A0B0" w14:textId="77777777" w:rsidR="00AF7BF5" w:rsidRPr="007369C1" w:rsidRDefault="00AF7BF5" w:rsidP="008A18F0">
      <w:pPr>
        <w:ind w:left="1440" w:hanging="1440"/>
        <w:rPr>
          <w:szCs w:val="24"/>
        </w:rPr>
      </w:pPr>
    </w:p>
    <w:p w14:paraId="719F37ED" w14:textId="4CA13630" w:rsidR="00EA11F6" w:rsidRPr="007369C1" w:rsidRDefault="007165A4" w:rsidP="00780219">
      <w:pPr>
        <w:ind w:left="1440" w:hanging="1440"/>
        <w:rPr>
          <w:rFonts w:eastAsia="Times New Roman"/>
          <w:szCs w:val="24"/>
        </w:rPr>
      </w:pPr>
      <w:r w:rsidRPr="007369C1">
        <w:rPr>
          <w:rFonts w:eastAsia="Times New Roman"/>
          <w:color w:val="000000"/>
          <w:szCs w:val="24"/>
          <w:shd w:val="clear" w:color="auto" w:fill="FFFFFF"/>
        </w:rPr>
        <w:t>edexp</w:t>
      </w:r>
      <w:r w:rsidR="00AC22D3" w:rsidRPr="007369C1">
        <w:rPr>
          <w:rFonts w:eastAsia="Times New Roman"/>
          <w:color w:val="000000"/>
          <w:szCs w:val="24"/>
          <w:shd w:val="clear" w:color="auto" w:fill="FFFFFF"/>
        </w:rPr>
        <w:t>_eurostat</w:t>
      </w:r>
      <w:r w:rsidR="00150152" w:rsidRPr="007369C1">
        <w:rPr>
          <w:rFonts w:eastAsia="Times New Roman"/>
          <w:color w:val="000000"/>
          <w:szCs w:val="24"/>
          <w:shd w:val="clear" w:color="auto" w:fill="FFFFFF"/>
        </w:rPr>
        <w:t xml:space="preserve"> </w:t>
      </w:r>
      <w:r w:rsidR="00AC22D3" w:rsidRPr="007369C1">
        <w:rPr>
          <w:rFonts w:eastAsia="Times New Roman"/>
          <w:color w:val="000000"/>
          <w:szCs w:val="24"/>
          <w:shd w:val="clear" w:color="auto" w:fill="FFFFFF"/>
        </w:rPr>
        <w:t>Total public expenditure on education as a percentage of GDP, all levels of education combined. Source: Eurostat</w:t>
      </w:r>
      <w:r w:rsidR="00150152" w:rsidRPr="007369C1">
        <w:rPr>
          <w:rFonts w:eastAsia="Times New Roman"/>
          <w:color w:val="000000"/>
          <w:szCs w:val="24"/>
          <w:shd w:val="clear" w:color="auto" w:fill="FFFFFF"/>
        </w:rPr>
        <w:t xml:space="preserve">, </w:t>
      </w:r>
      <w:r w:rsidR="00150152" w:rsidRPr="007369C1">
        <w:rPr>
          <w:rFonts w:eastAsia="Times New Roman"/>
          <w:color w:val="000000"/>
          <w:szCs w:val="24"/>
          <w:shd w:val="clear" w:color="auto" w:fill="FCFCFC"/>
        </w:rPr>
        <w:t>v3.0.3.4-20150504-5575b-PROD_EUROBASE</w:t>
      </w:r>
      <w:r w:rsidR="00150152" w:rsidRPr="007369C1">
        <w:rPr>
          <w:rFonts w:eastAsia="Times New Roman"/>
          <w:szCs w:val="24"/>
        </w:rPr>
        <w:t xml:space="preserve"> </w:t>
      </w:r>
      <w:r w:rsidR="00AC22D3" w:rsidRPr="007369C1">
        <w:rPr>
          <w:rFonts w:eastAsia="Times New Roman"/>
          <w:color w:val="000000"/>
          <w:szCs w:val="24"/>
          <w:shd w:val="clear" w:color="auto" w:fill="FFFFFF"/>
        </w:rPr>
        <w:t>[accessed 20 July 2015]. Years covered: 1991-2011. Missing: Australia, Canada, Luxembourg, New Zealand.</w:t>
      </w:r>
      <w:r w:rsidR="00897F17" w:rsidRPr="007369C1">
        <w:rPr>
          <w:b/>
          <w:snapToGrid w:val="0"/>
          <w:szCs w:val="24"/>
        </w:rPr>
        <w:tab/>
      </w:r>
    </w:p>
    <w:p w14:paraId="04318573" w14:textId="77777777" w:rsidR="00392300" w:rsidRPr="007369C1" w:rsidRDefault="00392300">
      <w:pPr>
        <w:rPr>
          <w:b/>
          <w:snapToGrid w:val="0"/>
          <w:szCs w:val="24"/>
        </w:rPr>
      </w:pPr>
    </w:p>
    <w:p w14:paraId="7AD9341D" w14:textId="77777777" w:rsidR="00392300" w:rsidRPr="007369C1" w:rsidRDefault="00392300">
      <w:pPr>
        <w:rPr>
          <w:b/>
          <w:snapToGrid w:val="0"/>
          <w:szCs w:val="24"/>
        </w:rPr>
      </w:pPr>
      <w:r w:rsidRPr="007369C1">
        <w:rPr>
          <w:b/>
          <w:snapToGrid w:val="0"/>
          <w:szCs w:val="24"/>
        </w:rPr>
        <w:t>3. LABOR FORCE AND LABOR INSTITUTIONS DATA</w:t>
      </w:r>
    </w:p>
    <w:p w14:paraId="79B1243C" w14:textId="77777777" w:rsidR="001677EC" w:rsidRPr="007369C1" w:rsidRDefault="001677EC">
      <w:pPr>
        <w:rPr>
          <w:snapToGrid w:val="0"/>
          <w:szCs w:val="24"/>
        </w:rPr>
      </w:pPr>
    </w:p>
    <w:p w14:paraId="1BC7FAA0" w14:textId="1534C8B8" w:rsidR="00FF3386" w:rsidRPr="007369C1" w:rsidRDefault="00A07DEB" w:rsidP="00FF0E66">
      <w:pPr>
        <w:ind w:left="1440" w:hanging="1440"/>
        <w:rPr>
          <w:szCs w:val="24"/>
        </w:rPr>
      </w:pPr>
      <w:r w:rsidRPr="007369C1">
        <w:rPr>
          <w:snapToGrid w:val="0"/>
          <w:szCs w:val="24"/>
        </w:rPr>
        <w:t>ud</w:t>
      </w:r>
      <w:r w:rsidR="00FF3386" w:rsidRPr="007369C1">
        <w:rPr>
          <w:snapToGrid w:val="0"/>
          <w:szCs w:val="24"/>
        </w:rPr>
        <w:tab/>
      </w:r>
      <w:r w:rsidR="00F4034E" w:rsidRPr="007369C1">
        <w:rPr>
          <w:snapToGrid w:val="0"/>
          <w:szCs w:val="24"/>
        </w:rPr>
        <w:t>Union density</w:t>
      </w:r>
      <w:r w:rsidR="00FC2034" w:rsidRPr="007369C1">
        <w:rPr>
          <w:snapToGrid w:val="0"/>
          <w:szCs w:val="24"/>
        </w:rPr>
        <w:t>,</w:t>
      </w:r>
      <w:r w:rsidR="0094456A" w:rsidRPr="007369C1">
        <w:rPr>
          <w:snapToGrid w:val="0"/>
          <w:szCs w:val="24"/>
        </w:rPr>
        <w:t xml:space="preserve"> defined as</w:t>
      </w:r>
      <w:r w:rsidR="00FC2034" w:rsidRPr="007369C1">
        <w:rPr>
          <w:snapToGrid w:val="0"/>
          <w:szCs w:val="24"/>
        </w:rPr>
        <w:t xml:space="preserve"> net union me</w:t>
      </w:r>
      <w:r w:rsidR="0094456A" w:rsidRPr="007369C1">
        <w:rPr>
          <w:snapToGrid w:val="0"/>
          <w:szCs w:val="24"/>
        </w:rPr>
        <w:t>mbership as a percentage</w:t>
      </w:r>
      <w:r w:rsidR="00FC2034" w:rsidRPr="007369C1">
        <w:rPr>
          <w:snapToGrid w:val="0"/>
          <w:szCs w:val="24"/>
        </w:rPr>
        <w:t xml:space="preserve"> of </w:t>
      </w:r>
      <w:r w:rsidR="00B16EB2" w:rsidRPr="007369C1">
        <w:rPr>
          <w:snapToGrid w:val="0"/>
          <w:szCs w:val="24"/>
        </w:rPr>
        <w:t xml:space="preserve">employed </w:t>
      </w:r>
      <w:r w:rsidR="00FC2034" w:rsidRPr="007369C1">
        <w:rPr>
          <w:snapToGrid w:val="0"/>
          <w:szCs w:val="24"/>
        </w:rPr>
        <w:t xml:space="preserve">wage </w:t>
      </w:r>
      <w:r w:rsidR="00B16EB2" w:rsidRPr="007369C1">
        <w:rPr>
          <w:snapToGrid w:val="0"/>
          <w:szCs w:val="24"/>
        </w:rPr>
        <w:t>and salary earners.</w:t>
      </w:r>
      <w:r w:rsidR="00FF3386" w:rsidRPr="007369C1">
        <w:rPr>
          <w:snapToGrid w:val="0"/>
          <w:szCs w:val="24"/>
        </w:rPr>
        <w:t xml:space="preserve"> </w:t>
      </w:r>
      <w:r w:rsidR="00B16EB2" w:rsidRPr="007369C1">
        <w:rPr>
          <w:snapToGrid w:val="0"/>
          <w:szCs w:val="24"/>
        </w:rPr>
        <w:t>Source</w:t>
      </w:r>
      <w:r w:rsidR="00FD6B1F" w:rsidRPr="007369C1">
        <w:rPr>
          <w:snapToGrid w:val="0"/>
          <w:szCs w:val="24"/>
        </w:rPr>
        <w:t>s</w:t>
      </w:r>
      <w:r w:rsidR="00B16EB2" w:rsidRPr="007369C1">
        <w:rPr>
          <w:snapToGrid w:val="0"/>
          <w:szCs w:val="24"/>
        </w:rPr>
        <w:t xml:space="preserve">: Visser, Jelle. </w:t>
      </w:r>
      <w:r w:rsidR="00B16EB2" w:rsidRPr="007369C1">
        <w:rPr>
          <w:i/>
          <w:snapToGrid w:val="0"/>
          <w:szCs w:val="24"/>
        </w:rPr>
        <w:t>ICTWSS</w:t>
      </w:r>
      <w:r w:rsidR="00B16EB2" w:rsidRPr="007369C1">
        <w:rPr>
          <w:snapToGrid w:val="0"/>
          <w:szCs w:val="24"/>
        </w:rPr>
        <w:t xml:space="preserve"> (database, v 3.0</w:t>
      </w:r>
      <w:r w:rsidR="00FD6B1F" w:rsidRPr="007369C1">
        <w:rPr>
          <w:snapToGrid w:val="0"/>
          <w:szCs w:val="24"/>
        </w:rPr>
        <w:t xml:space="preserve"> and v 4.0</w:t>
      </w:r>
      <w:r w:rsidR="00B16EB2" w:rsidRPr="007369C1">
        <w:rPr>
          <w:snapToGrid w:val="0"/>
          <w:szCs w:val="24"/>
        </w:rPr>
        <w:t>), http://www.uva-aias.net/207</w:t>
      </w:r>
      <w:r w:rsidR="001B4788" w:rsidRPr="007369C1">
        <w:rPr>
          <w:snapToGrid w:val="0"/>
          <w:szCs w:val="24"/>
        </w:rPr>
        <w:t xml:space="preserve"> [</w:t>
      </w:r>
      <w:r w:rsidR="000B79A6" w:rsidRPr="007369C1">
        <w:rPr>
          <w:snapToGrid w:val="0"/>
          <w:szCs w:val="24"/>
        </w:rPr>
        <w:t>accessed</w:t>
      </w:r>
      <w:r w:rsidR="001B4788" w:rsidRPr="007369C1">
        <w:rPr>
          <w:snapToGrid w:val="0"/>
          <w:szCs w:val="24"/>
        </w:rPr>
        <w:t xml:space="preserve"> 9 May 2013]</w:t>
      </w:r>
      <w:r w:rsidR="00B16EB2" w:rsidRPr="007369C1">
        <w:rPr>
          <w:snapToGrid w:val="0"/>
          <w:szCs w:val="24"/>
        </w:rPr>
        <w:t xml:space="preserve">. </w:t>
      </w:r>
      <w:r w:rsidR="005E2B22" w:rsidRPr="007369C1">
        <w:rPr>
          <w:szCs w:val="24"/>
        </w:rPr>
        <w:t>Years covered</w:t>
      </w:r>
      <w:r w:rsidR="00FD6B1F" w:rsidRPr="007369C1">
        <w:rPr>
          <w:szCs w:val="24"/>
        </w:rPr>
        <w:t>: 1960-201</w:t>
      </w:r>
      <w:r w:rsidR="00227161" w:rsidRPr="007369C1">
        <w:rPr>
          <w:szCs w:val="24"/>
        </w:rPr>
        <w:t>2</w:t>
      </w:r>
      <w:r w:rsidR="00B16EB2" w:rsidRPr="007369C1">
        <w:rPr>
          <w:szCs w:val="24"/>
        </w:rPr>
        <w:t>.</w:t>
      </w:r>
    </w:p>
    <w:p w14:paraId="0A5DFD9D" w14:textId="06EE06C4" w:rsidR="00044A2D" w:rsidRPr="007369C1" w:rsidRDefault="00044A2D" w:rsidP="00227161">
      <w:pPr>
        <w:rPr>
          <w:rFonts w:eastAsia="Times New Roman"/>
          <w:szCs w:val="24"/>
        </w:rPr>
      </w:pPr>
    </w:p>
    <w:p w14:paraId="1218DD0A" w14:textId="4A06EEC4" w:rsidR="00F4034E" w:rsidRPr="007369C1" w:rsidRDefault="00A07DEB" w:rsidP="00FF0E66">
      <w:pPr>
        <w:ind w:left="1440" w:hanging="1440"/>
        <w:rPr>
          <w:snapToGrid w:val="0"/>
          <w:szCs w:val="24"/>
        </w:rPr>
      </w:pPr>
      <w:r w:rsidRPr="007369C1">
        <w:rPr>
          <w:snapToGrid w:val="0"/>
          <w:szCs w:val="24"/>
        </w:rPr>
        <w:t>adj_cov</w:t>
      </w:r>
      <w:r w:rsidR="00816C7D" w:rsidRPr="007369C1">
        <w:rPr>
          <w:snapToGrid w:val="0"/>
          <w:szCs w:val="24"/>
        </w:rPr>
        <w:tab/>
        <w:t xml:space="preserve">Bargaining or union coverage, </w:t>
      </w:r>
      <w:r w:rsidR="0094456A" w:rsidRPr="007369C1">
        <w:rPr>
          <w:snapToGrid w:val="0"/>
          <w:szCs w:val="24"/>
        </w:rPr>
        <w:t xml:space="preserve">defined as </w:t>
      </w:r>
      <w:r w:rsidR="00816C7D" w:rsidRPr="007369C1">
        <w:rPr>
          <w:snapToGrid w:val="0"/>
          <w:szCs w:val="24"/>
        </w:rPr>
        <w:t>employees covered by wage bargaining agreements</w:t>
      </w:r>
      <w:r w:rsidR="0094456A" w:rsidRPr="007369C1">
        <w:rPr>
          <w:snapToGrid w:val="0"/>
          <w:szCs w:val="24"/>
        </w:rPr>
        <w:t xml:space="preserve"> as a percentage</w:t>
      </w:r>
      <w:r w:rsidR="00816C7D" w:rsidRPr="007369C1">
        <w:rPr>
          <w:snapToGrid w:val="0"/>
          <w:szCs w:val="24"/>
        </w:rPr>
        <w:t xml:space="preserve"> of all employees with the right to bargaining</w:t>
      </w:r>
      <w:r w:rsidR="00B16EB2" w:rsidRPr="007369C1">
        <w:rPr>
          <w:snapToGrid w:val="0"/>
          <w:szCs w:val="24"/>
        </w:rPr>
        <w:t xml:space="preserve">. Source: see ud. </w:t>
      </w:r>
      <w:r w:rsidR="005E2B22" w:rsidRPr="007369C1">
        <w:rPr>
          <w:szCs w:val="24"/>
        </w:rPr>
        <w:t>Years covered</w:t>
      </w:r>
      <w:r w:rsidR="00FD6B1F" w:rsidRPr="007369C1">
        <w:rPr>
          <w:szCs w:val="24"/>
        </w:rPr>
        <w:t>: 1960-2011</w:t>
      </w:r>
      <w:r w:rsidR="00B16EB2" w:rsidRPr="007369C1">
        <w:rPr>
          <w:szCs w:val="24"/>
        </w:rPr>
        <w:t>.</w:t>
      </w:r>
    </w:p>
    <w:p w14:paraId="37C3110A" w14:textId="77777777" w:rsidR="009B12F1" w:rsidRPr="007369C1" w:rsidRDefault="009B12F1" w:rsidP="00FF0E66">
      <w:pPr>
        <w:ind w:left="1440" w:hanging="1440"/>
        <w:rPr>
          <w:snapToGrid w:val="0"/>
          <w:szCs w:val="24"/>
        </w:rPr>
      </w:pPr>
    </w:p>
    <w:p w14:paraId="1611CCD8" w14:textId="0CB18E4B" w:rsidR="009B12F1" w:rsidRPr="00305852" w:rsidRDefault="009B12F1" w:rsidP="00FF0E66">
      <w:pPr>
        <w:widowControl w:val="0"/>
        <w:autoSpaceDE w:val="0"/>
        <w:autoSpaceDN w:val="0"/>
        <w:adjustRightInd w:val="0"/>
        <w:spacing w:after="240"/>
        <w:ind w:left="1440" w:hanging="1440"/>
        <w:contextualSpacing/>
        <w:rPr>
          <w:szCs w:val="24"/>
        </w:rPr>
      </w:pPr>
      <w:r w:rsidRPr="00305852">
        <w:rPr>
          <w:bCs/>
          <w:szCs w:val="24"/>
        </w:rPr>
        <w:t>unioncent</w:t>
      </w:r>
      <w:r w:rsidRPr="00305852">
        <w:rPr>
          <w:b/>
          <w:bCs/>
          <w:szCs w:val="24"/>
        </w:rPr>
        <w:t xml:space="preserve"> </w:t>
      </w:r>
      <w:r w:rsidR="005156BB" w:rsidRPr="00305852">
        <w:rPr>
          <w:b/>
          <w:bCs/>
          <w:szCs w:val="24"/>
        </w:rPr>
        <w:tab/>
      </w:r>
      <w:r w:rsidR="0094456A" w:rsidRPr="00305852">
        <w:rPr>
          <w:bCs/>
          <w:szCs w:val="24"/>
        </w:rPr>
        <w:t>Union centralization. A summary measure</w:t>
      </w:r>
      <w:r w:rsidRPr="00305852">
        <w:rPr>
          <w:bCs/>
          <w:szCs w:val="24"/>
        </w:rPr>
        <w:t>, combining</w:t>
      </w:r>
      <w:r w:rsidR="0094456A" w:rsidRPr="00305852">
        <w:rPr>
          <w:bCs/>
          <w:szCs w:val="24"/>
        </w:rPr>
        <w:t xml:space="preserve"> measures of</w:t>
      </w:r>
      <w:r w:rsidRPr="00F030A3">
        <w:rPr>
          <w:bCs/>
          <w:szCs w:val="24"/>
        </w:rPr>
        <w:t xml:space="preserve"> confederal (political) control over appointment of leaders of affiliates, confederal involvement in wage agreements negotiated by its affiliate unions, confederal or joint strike fund from which member unions are reimbursed, and confederal p</w:t>
      </w:r>
      <w:r w:rsidR="0094456A" w:rsidRPr="00F030A3">
        <w:rPr>
          <w:bCs/>
          <w:szCs w:val="24"/>
        </w:rPr>
        <w:t>ower over strikes by affiliates. Each component is coded from 0 to 2, so the index has a scale of 0 to 8, with 0 representing minimal centralization and 8 maximum centralization</w:t>
      </w:r>
      <w:r w:rsidRPr="00F030A3">
        <w:rPr>
          <w:bCs/>
          <w:szCs w:val="24"/>
        </w:rPr>
        <w:t xml:space="preserve">. </w:t>
      </w:r>
      <w:r w:rsidR="00B16EB2" w:rsidRPr="007369C1">
        <w:rPr>
          <w:snapToGrid w:val="0"/>
          <w:szCs w:val="24"/>
        </w:rPr>
        <w:t xml:space="preserve">Source: see ud. </w:t>
      </w:r>
      <w:r w:rsidR="005E2B22" w:rsidRPr="007369C1">
        <w:rPr>
          <w:szCs w:val="24"/>
        </w:rPr>
        <w:t>Years covered</w:t>
      </w:r>
      <w:r w:rsidR="00FD6B1F" w:rsidRPr="007369C1">
        <w:rPr>
          <w:szCs w:val="24"/>
        </w:rPr>
        <w:t>: 1960-2011</w:t>
      </w:r>
      <w:r w:rsidR="00B16EB2" w:rsidRPr="007369C1">
        <w:rPr>
          <w:szCs w:val="24"/>
        </w:rPr>
        <w:t>.</w:t>
      </w:r>
    </w:p>
    <w:p w14:paraId="30696814" w14:textId="77777777" w:rsidR="005156BB" w:rsidRPr="00305852" w:rsidRDefault="005156BB" w:rsidP="00FF0E66">
      <w:pPr>
        <w:widowControl w:val="0"/>
        <w:autoSpaceDE w:val="0"/>
        <w:autoSpaceDN w:val="0"/>
        <w:adjustRightInd w:val="0"/>
        <w:spacing w:after="240"/>
        <w:ind w:left="1440" w:hanging="1440"/>
        <w:contextualSpacing/>
        <w:rPr>
          <w:szCs w:val="24"/>
        </w:rPr>
      </w:pPr>
    </w:p>
    <w:p w14:paraId="6C5F9578" w14:textId="1F961127" w:rsidR="00B16EB2" w:rsidRPr="00305852" w:rsidRDefault="005156BB" w:rsidP="00FF0E66">
      <w:pPr>
        <w:widowControl w:val="0"/>
        <w:autoSpaceDE w:val="0"/>
        <w:autoSpaceDN w:val="0"/>
        <w:adjustRightInd w:val="0"/>
        <w:spacing w:after="240"/>
        <w:ind w:left="1440" w:hanging="1440"/>
        <w:contextualSpacing/>
        <w:rPr>
          <w:rFonts w:eastAsia="Times New Roman"/>
          <w:color w:val="000000"/>
          <w:szCs w:val="24"/>
        </w:rPr>
      </w:pPr>
      <w:r w:rsidRPr="00F030A3">
        <w:rPr>
          <w:rFonts w:eastAsia="Times New Roman"/>
          <w:color w:val="000000"/>
          <w:szCs w:val="24"/>
        </w:rPr>
        <w:t>pacts</w:t>
      </w:r>
      <w:r w:rsidR="007767D1" w:rsidRPr="00F030A3">
        <w:rPr>
          <w:rFonts w:eastAsia="Times New Roman"/>
          <w:color w:val="000000"/>
          <w:szCs w:val="24"/>
        </w:rPr>
        <w:t>truct</w:t>
      </w:r>
      <w:r w:rsidRPr="00F030A3">
        <w:rPr>
          <w:rFonts w:eastAsia="Times New Roman"/>
          <w:color w:val="000000"/>
          <w:szCs w:val="24"/>
        </w:rPr>
        <w:tab/>
      </w:r>
      <w:r w:rsidR="000B1574" w:rsidRPr="00F030A3">
        <w:rPr>
          <w:rFonts w:eastAsia="Times New Roman"/>
          <w:color w:val="000000"/>
          <w:szCs w:val="24"/>
        </w:rPr>
        <w:t>S</w:t>
      </w:r>
      <w:r w:rsidR="00630CAA" w:rsidRPr="00F030A3">
        <w:rPr>
          <w:rFonts w:eastAsia="Times New Roman"/>
          <w:color w:val="000000"/>
          <w:szCs w:val="24"/>
        </w:rPr>
        <w:t>ocial pact</w:t>
      </w:r>
      <w:r w:rsidR="000B1574" w:rsidRPr="00F030A3">
        <w:rPr>
          <w:rFonts w:eastAsia="Times New Roman"/>
          <w:color w:val="000000"/>
          <w:szCs w:val="24"/>
        </w:rPr>
        <w:t>, presence and nature</w:t>
      </w:r>
      <w:r w:rsidR="00630CAA" w:rsidRPr="00F030A3">
        <w:rPr>
          <w:rFonts w:eastAsia="Times New Roman"/>
          <w:color w:val="000000"/>
          <w:szCs w:val="24"/>
        </w:rPr>
        <w:t xml:space="preserve">. Coding: </w:t>
      </w:r>
      <w:r w:rsidR="00B16EB2" w:rsidRPr="00F030A3">
        <w:rPr>
          <w:rFonts w:eastAsia="Times New Roman"/>
          <w:color w:val="000000"/>
          <w:szCs w:val="24"/>
        </w:rPr>
        <w:t>0</w:t>
      </w:r>
      <w:r w:rsidR="00630CAA" w:rsidRPr="00F030A3">
        <w:rPr>
          <w:rFonts w:eastAsia="Times New Roman"/>
          <w:color w:val="000000"/>
          <w:szCs w:val="24"/>
        </w:rPr>
        <w:t xml:space="preserve"> </w:t>
      </w:r>
      <w:r w:rsidR="0094456A" w:rsidRPr="00F030A3">
        <w:rPr>
          <w:rFonts w:eastAsia="Times New Roman"/>
          <w:color w:val="000000"/>
          <w:szCs w:val="24"/>
        </w:rPr>
        <w:t xml:space="preserve">= No pact; </w:t>
      </w:r>
      <w:r w:rsidR="00B16EB2" w:rsidRPr="00F030A3">
        <w:rPr>
          <w:rFonts w:eastAsia="Times New Roman"/>
          <w:color w:val="000000"/>
          <w:szCs w:val="24"/>
        </w:rPr>
        <w:t>1</w:t>
      </w:r>
      <w:r w:rsidR="00630CAA" w:rsidRPr="00F030A3">
        <w:rPr>
          <w:rFonts w:eastAsia="Times New Roman"/>
          <w:color w:val="000000"/>
          <w:szCs w:val="24"/>
        </w:rPr>
        <w:t xml:space="preserve"> </w:t>
      </w:r>
      <w:r w:rsidR="00B16EB2" w:rsidRPr="00F030A3">
        <w:rPr>
          <w:rFonts w:eastAsia="Times New Roman"/>
          <w:color w:val="000000"/>
          <w:szCs w:val="24"/>
        </w:rPr>
        <w:t>= Pact is negotiated by government, all (mainstream) union confederations and</w:t>
      </w:r>
      <w:r w:rsidR="0094456A" w:rsidRPr="00F030A3">
        <w:rPr>
          <w:rFonts w:eastAsia="Times New Roman"/>
          <w:color w:val="000000"/>
          <w:szCs w:val="24"/>
        </w:rPr>
        <w:t xml:space="preserve"> </w:t>
      </w:r>
      <w:r w:rsidR="00B16EB2" w:rsidRPr="00F030A3">
        <w:rPr>
          <w:rFonts w:eastAsia="Times New Roman"/>
          <w:color w:val="000000"/>
          <w:szCs w:val="24"/>
        </w:rPr>
        <w:t>employers peak associations</w:t>
      </w:r>
      <w:r w:rsidR="00630CAA" w:rsidRPr="00F030A3">
        <w:rPr>
          <w:rFonts w:eastAsia="Times New Roman"/>
          <w:color w:val="000000"/>
          <w:szCs w:val="24"/>
        </w:rPr>
        <w:t xml:space="preserve">; </w:t>
      </w:r>
      <w:r w:rsidR="00B16EB2" w:rsidRPr="00F030A3">
        <w:rPr>
          <w:rFonts w:eastAsia="Times New Roman"/>
          <w:color w:val="000000"/>
          <w:szCs w:val="24"/>
        </w:rPr>
        <w:t>2</w:t>
      </w:r>
      <w:r w:rsidR="00630CAA" w:rsidRPr="00F030A3">
        <w:rPr>
          <w:rFonts w:eastAsia="Times New Roman"/>
          <w:color w:val="000000"/>
          <w:szCs w:val="24"/>
        </w:rPr>
        <w:t xml:space="preserve"> </w:t>
      </w:r>
      <w:r w:rsidR="00B16EB2" w:rsidRPr="00F030A3">
        <w:rPr>
          <w:rFonts w:eastAsia="Times New Roman"/>
          <w:color w:val="000000"/>
          <w:szCs w:val="24"/>
        </w:rPr>
        <w:t>= Pact is negotiated without major (mainstream) union(s)</w:t>
      </w:r>
      <w:r w:rsidR="00630CAA" w:rsidRPr="00F030A3">
        <w:rPr>
          <w:rFonts w:eastAsia="Times New Roman"/>
          <w:color w:val="000000"/>
          <w:szCs w:val="24"/>
        </w:rPr>
        <w:t xml:space="preserve">; </w:t>
      </w:r>
      <w:r w:rsidR="00B16EB2" w:rsidRPr="00F030A3">
        <w:rPr>
          <w:rFonts w:eastAsia="Times New Roman"/>
          <w:color w:val="000000"/>
          <w:szCs w:val="24"/>
        </w:rPr>
        <w:t>3</w:t>
      </w:r>
      <w:r w:rsidR="00630CAA" w:rsidRPr="00F030A3">
        <w:rPr>
          <w:rFonts w:eastAsia="Times New Roman"/>
          <w:color w:val="000000"/>
          <w:szCs w:val="24"/>
        </w:rPr>
        <w:t xml:space="preserve"> </w:t>
      </w:r>
      <w:r w:rsidR="00B16EB2" w:rsidRPr="00F030A3">
        <w:rPr>
          <w:rFonts w:eastAsia="Times New Roman"/>
          <w:color w:val="000000"/>
          <w:szCs w:val="24"/>
        </w:rPr>
        <w:t>= Pact is negotiated without major (mains</w:t>
      </w:r>
      <w:r w:rsidR="0094456A" w:rsidRPr="00F030A3">
        <w:rPr>
          <w:rFonts w:eastAsia="Times New Roman"/>
          <w:color w:val="000000"/>
          <w:szCs w:val="24"/>
        </w:rPr>
        <w:t xml:space="preserve">tream) employers association(s); </w:t>
      </w:r>
      <w:r w:rsidR="00B16EB2" w:rsidRPr="00F030A3">
        <w:rPr>
          <w:rFonts w:eastAsia="Times New Roman"/>
          <w:color w:val="000000"/>
          <w:szCs w:val="24"/>
        </w:rPr>
        <w:t>4</w:t>
      </w:r>
      <w:r w:rsidR="00630CAA" w:rsidRPr="00F030A3">
        <w:rPr>
          <w:rFonts w:eastAsia="Times New Roman"/>
          <w:color w:val="000000"/>
          <w:szCs w:val="24"/>
        </w:rPr>
        <w:t xml:space="preserve"> </w:t>
      </w:r>
      <w:r w:rsidR="00B16EB2" w:rsidRPr="00F030A3">
        <w:rPr>
          <w:rFonts w:eastAsia="Times New Roman"/>
          <w:color w:val="000000"/>
          <w:szCs w:val="24"/>
        </w:rPr>
        <w:t>= Pact is negotiated between unions and employers, but with heavy involvement of</w:t>
      </w:r>
      <w:r w:rsidR="0094456A" w:rsidRPr="00F030A3">
        <w:rPr>
          <w:rFonts w:eastAsia="Times New Roman"/>
          <w:color w:val="000000"/>
          <w:szCs w:val="24"/>
        </w:rPr>
        <w:t xml:space="preserve"> </w:t>
      </w:r>
      <w:r w:rsidR="00B16EB2" w:rsidRPr="00F030A3">
        <w:rPr>
          <w:rFonts w:eastAsia="Times New Roman"/>
          <w:color w:val="000000"/>
          <w:szCs w:val="24"/>
        </w:rPr>
        <w:t>the government in negotiations (”shadow of hierarchy”, threats, side-payments)</w:t>
      </w:r>
      <w:r w:rsidR="0094456A" w:rsidRPr="00F030A3">
        <w:rPr>
          <w:rFonts w:eastAsia="Times New Roman"/>
          <w:color w:val="000000"/>
          <w:szCs w:val="24"/>
        </w:rPr>
        <w:t xml:space="preserve">; </w:t>
      </w:r>
      <w:r w:rsidR="00B16EB2" w:rsidRPr="00F030A3">
        <w:rPr>
          <w:rFonts w:eastAsia="Times New Roman"/>
          <w:color w:val="000000"/>
          <w:szCs w:val="24"/>
        </w:rPr>
        <w:t>5</w:t>
      </w:r>
      <w:r w:rsidR="00630CAA" w:rsidRPr="00F030A3">
        <w:rPr>
          <w:rFonts w:eastAsia="Times New Roman"/>
          <w:color w:val="000000"/>
          <w:szCs w:val="24"/>
        </w:rPr>
        <w:t xml:space="preserve"> = Pact</w:t>
      </w:r>
      <w:r w:rsidR="00B16EB2" w:rsidRPr="00F030A3">
        <w:rPr>
          <w:rFonts w:eastAsia="Times New Roman"/>
          <w:color w:val="000000"/>
          <w:szCs w:val="24"/>
        </w:rPr>
        <w:t xml:space="preserve"> is negotiated between unions and employers, but implemented through</w:t>
      </w:r>
      <w:r w:rsidR="0094456A" w:rsidRPr="00F030A3">
        <w:rPr>
          <w:rFonts w:eastAsia="Times New Roman"/>
          <w:color w:val="000000"/>
          <w:szCs w:val="24"/>
        </w:rPr>
        <w:t xml:space="preserve"> </w:t>
      </w:r>
      <w:r w:rsidR="00B16EB2" w:rsidRPr="00F030A3">
        <w:rPr>
          <w:rFonts w:eastAsia="Times New Roman"/>
          <w:color w:val="000000"/>
          <w:szCs w:val="24"/>
        </w:rPr>
        <w:t>legislation (or prepared for legislation)</w:t>
      </w:r>
      <w:r w:rsidR="0094456A" w:rsidRPr="00F030A3">
        <w:rPr>
          <w:rFonts w:eastAsia="Times New Roman"/>
          <w:color w:val="000000"/>
          <w:szCs w:val="24"/>
        </w:rPr>
        <w:t xml:space="preserve">; </w:t>
      </w:r>
      <w:r w:rsidR="00B16EB2" w:rsidRPr="00F030A3">
        <w:rPr>
          <w:rFonts w:eastAsia="Times New Roman"/>
          <w:color w:val="000000"/>
          <w:szCs w:val="24"/>
        </w:rPr>
        <w:t>6</w:t>
      </w:r>
      <w:r w:rsidR="00630CAA" w:rsidRPr="00F030A3">
        <w:rPr>
          <w:rFonts w:eastAsia="Times New Roman"/>
          <w:color w:val="000000"/>
          <w:szCs w:val="24"/>
        </w:rPr>
        <w:t xml:space="preserve"> = Pact </w:t>
      </w:r>
      <w:r w:rsidR="00B16EB2" w:rsidRPr="00F030A3">
        <w:rPr>
          <w:rFonts w:eastAsia="Times New Roman"/>
          <w:color w:val="000000"/>
          <w:szCs w:val="24"/>
        </w:rPr>
        <w:t>is negotiated between unions and employers and implemented without</w:t>
      </w:r>
      <w:r w:rsidR="0094456A" w:rsidRPr="00F030A3">
        <w:rPr>
          <w:rFonts w:eastAsia="Times New Roman"/>
          <w:color w:val="000000"/>
          <w:szCs w:val="24"/>
        </w:rPr>
        <w:t xml:space="preserve"> </w:t>
      </w:r>
      <w:r w:rsidR="00B16EB2" w:rsidRPr="00F030A3">
        <w:rPr>
          <w:rFonts w:eastAsia="Times New Roman"/>
          <w:color w:val="000000"/>
          <w:szCs w:val="24"/>
        </w:rPr>
        <w:t>government involvement or legislation (“autonomous agreement”)</w:t>
      </w:r>
      <w:r w:rsidR="0094456A" w:rsidRPr="00F030A3">
        <w:rPr>
          <w:rFonts w:eastAsia="Times New Roman"/>
          <w:color w:val="000000"/>
          <w:szCs w:val="24"/>
        </w:rPr>
        <w:t xml:space="preserve">. </w:t>
      </w:r>
      <w:r w:rsidR="0094456A" w:rsidRPr="007369C1">
        <w:rPr>
          <w:snapToGrid w:val="0"/>
          <w:szCs w:val="24"/>
        </w:rPr>
        <w:t xml:space="preserve">Source: see ud. </w:t>
      </w:r>
      <w:r w:rsidR="005E2B22" w:rsidRPr="007369C1">
        <w:rPr>
          <w:szCs w:val="24"/>
        </w:rPr>
        <w:t>Years covered</w:t>
      </w:r>
      <w:r w:rsidR="00906B1E" w:rsidRPr="007369C1">
        <w:rPr>
          <w:szCs w:val="24"/>
        </w:rPr>
        <w:t>: 1960-2011</w:t>
      </w:r>
      <w:r w:rsidR="0094456A" w:rsidRPr="007369C1">
        <w:rPr>
          <w:szCs w:val="24"/>
        </w:rPr>
        <w:t>.</w:t>
      </w:r>
    </w:p>
    <w:p w14:paraId="3E77FFE4" w14:textId="77777777" w:rsidR="00683227" w:rsidRPr="007369C1" w:rsidRDefault="00683227" w:rsidP="00FF0E66">
      <w:pPr>
        <w:ind w:left="1440" w:hanging="1440"/>
        <w:rPr>
          <w:snapToGrid w:val="0"/>
          <w:szCs w:val="24"/>
        </w:rPr>
      </w:pPr>
    </w:p>
    <w:p w14:paraId="325C276E" w14:textId="2CAEC4E2" w:rsidR="00683227" w:rsidRPr="00305852" w:rsidRDefault="00683227" w:rsidP="00FF0E66">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hanging="1440"/>
        <w:rPr>
          <w:color w:val="000000"/>
          <w:szCs w:val="24"/>
        </w:rPr>
      </w:pPr>
      <w:r w:rsidRPr="00305852">
        <w:rPr>
          <w:bCs/>
          <w:color w:val="000000"/>
          <w:szCs w:val="24"/>
        </w:rPr>
        <w:t>cent</w:t>
      </w:r>
      <w:r w:rsidRPr="00305852">
        <w:rPr>
          <w:color w:val="000000"/>
          <w:szCs w:val="24"/>
        </w:rPr>
        <w:tab/>
      </w:r>
      <w:r w:rsidRPr="00305852">
        <w:rPr>
          <w:color w:val="000000"/>
          <w:szCs w:val="24"/>
        </w:rPr>
        <w:tab/>
      </w:r>
      <w:r w:rsidR="0094456A" w:rsidRPr="00305852">
        <w:rPr>
          <w:color w:val="000000"/>
          <w:szCs w:val="24"/>
        </w:rPr>
        <w:t>Centralization in</w:t>
      </w:r>
      <w:r w:rsidRPr="00305852">
        <w:rPr>
          <w:color w:val="000000"/>
          <w:szCs w:val="24"/>
        </w:rPr>
        <w:t xml:space="preserve"> wage bargaining</w:t>
      </w:r>
      <w:r w:rsidR="0094456A" w:rsidRPr="00305852">
        <w:rPr>
          <w:color w:val="000000"/>
          <w:szCs w:val="24"/>
        </w:rPr>
        <w:t>. This measure combines measures of</w:t>
      </w:r>
      <w:r w:rsidRPr="00305852">
        <w:rPr>
          <w:color w:val="000000"/>
          <w:szCs w:val="24"/>
        </w:rPr>
        <w:t xml:space="preserve"> union authority and union concentration (derived from Iversen’s centralization index).</w:t>
      </w:r>
      <w:r w:rsidRPr="00F030A3">
        <w:rPr>
          <w:bCs/>
          <w:color w:val="000000"/>
          <w:szCs w:val="24"/>
        </w:rPr>
        <w:t xml:space="preserve"> </w:t>
      </w:r>
      <w:r w:rsidR="004C5C9D" w:rsidRPr="00F030A3">
        <w:rPr>
          <w:bCs/>
          <w:color w:val="000000"/>
          <w:szCs w:val="24"/>
        </w:rPr>
        <w:t xml:space="preserve">Ranges from 0 to 1, with 0 representing no centralization and 1 complete centralization. </w:t>
      </w:r>
      <w:r w:rsidR="00B16EB2" w:rsidRPr="007369C1">
        <w:rPr>
          <w:snapToGrid w:val="0"/>
          <w:szCs w:val="24"/>
        </w:rPr>
        <w:t xml:space="preserve">Source: see ud. </w:t>
      </w:r>
      <w:r w:rsidR="005E2B22" w:rsidRPr="007369C1">
        <w:rPr>
          <w:szCs w:val="24"/>
        </w:rPr>
        <w:t>Years covered</w:t>
      </w:r>
      <w:r w:rsidR="00FD6B1F" w:rsidRPr="007369C1">
        <w:rPr>
          <w:szCs w:val="24"/>
        </w:rPr>
        <w:t>: 1960-2011</w:t>
      </w:r>
      <w:r w:rsidR="00B16EB2" w:rsidRPr="007369C1">
        <w:rPr>
          <w:szCs w:val="24"/>
        </w:rPr>
        <w:t>.</w:t>
      </w:r>
    </w:p>
    <w:p w14:paraId="5EE4876C" w14:textId="77777777" w:rsidR="00F4034E" w:rsidRPr="007369C1" w:rsidRDefault="00F4034E" w:rsidP="00FF0E66">
      <w:pPr>
        <w:ind w:left="1440" w:hanging="1440"/>
        <w:rPr>
          <w:snapToGrid w:val="0"/>
          <w:szCs w:val="24"/>
        </w:rPr>
      </w:pPr>
    </w:p>
    <w:p w14:paraId="002C1C52" w14:textId="423C6E5A" w:rsidR="00392300" w:rsidRPr="007369C1" w:rsidRDefault="00A07DEB" w:rsidP="00FF0E66">
      <w:pPr>
        <w:ind w:left="1440" w:hanging="1440"/>
        <w:rPr>
          <w:snapToGrid w:val="0"/>
          <w:szCs w:val="24"/>
        </w:rPr>
      </w:pPr>
      <w:r w:rsidRPr="007369C1">
        <w:rPr>
          <w:snapToGrid w:val="0"/>
          <w:szCs w:val="24"/>
        </w:rPr>
        <w:t>wcoord</w:t>
      </w:r>
      <w:r w:rsidR="0094456A" w:rsidRPr="007369C1">
        <w:rPr>
          <w:snapToGrid w:val="0"/>
          <w:szCs w:val="24"/>
        </w:rPr>
        <w:tab/>
        <w:t>Wage setting coordination</w:t>
      </w:r>
      <w:r w:rsidR="000B1574" w:rsidRPr="007369C1">
        <w:rPr>
          <w:snapToGrid w:val="0"/>
          <w:szCs w:val="24"/>
        </w:rPr>
        <w:t xml:space="preserve">. Codings: </w:t>
      </w:r>
      <w:r w:rsidR="00392300" w:rsidRPr="007369C1">
        <w:rPr>
          <w:snapToGrid w:val="0"/>
          <w:szCs w:val="24"/>
        </w:rPr>
        <w:t xml:space="preserve">1 = fragmented wage bargaining, confined largely to individual firms or plants; 2 = </w:t>
      </w:r>
      <w:r w:rsidR="000B1574" w:rsidRPr="007369C1">
        <w:rPr>
          <w:snapToGrid w:val="0"/>
          <w:szCs w:val="24"/>
        </w:rPr>
        <w:t>fixed or alternating industry- and firm level bargaining, with weak enforceability of industry agreements</w:t>
      </w:r>
      <w:r w:rsidR="00392300" w:rsidRPr="007369C1">
        <w:rPr>
          <w:snapToGrid w:val="0"/>
          <w:szCs w:val="24"/>
        </w:rPr>
        <w:t xml:space="preserve">; 3 = </w:t>
      </w:r>
      <w:r w:rsidR="000B1574" w:rsidRPr="007369C1">
        <w:rPr>
          <w:snapToGrid w:val="0"/>
          <w:szCs w:val="24"/>
        </w:rPr>
        <w:t>industry-level bargaining with no or irregular pattern setting, limited involvement of central organizations, and limited freedoms for firm-level bargaining;</w:t>
      </w:r>
      <w:r w:rsidR="00392300" w:rsidRPr="007369C1">
        <w:rPr>
          <w:snapToGrid w:val="0"/>
          <w:szCs w:val="24"/>
        </w:rPr>
        <w:t xml:space="preserve"> 4 = </w:t>
      </w:r>
      <w:r w:rsidR="000B1574" w:rsidRPr="007369C1">
        <w:rPr>
          <w:snapToGrid w:val="0"/>
          <w:szCs w:val="24"/>
        </w:rPr>
        <w:t>mixed industry and economy-wide bargaining: a) central organisations negotiate non-enforceable central agreements (guidelines) and/or b) key unions and employers associations set pattern for the entire economy</w:t>
      </w:r>
      <w:r w:rsidR="00392300" w:rsidRPr="007369C1">
        <w:rPr>
          <w:snapToGrid w:val="0"/>
          <w:szCs w:val="24"/>
        </w:rPr>
        <w:t xml:space="preserve">; 5 = </w:t>
      </w:r>
      <w:r w:rsidR="000B1574" w:rsidRPr="007369C1">
        <w:rPr>
          <w:snapToGrid w:val="0"/>
          <w:szCs w:val="24"/>
        </w:rPr>
        <w:t>economy-wide bargaining, based on a) enforceable agreements between the central organisations of unions and employers affecting the entire economy or entire private sector, or on b) government imposition of a wage schedule, freeze, or ceiling</w:t>
      </w:r>
      <w:r w:rsidR="009354A6" w:rsidRPr="007369C1">
        <w:rPr>
          <w:snapToGrid w:val="0"/>
          <w:szCs w:val="24"/>
        </w:rPr>
        <w:t xml:space="preserve">. </w:t>
      </w:r>
      <w:r w:rsidR="00B16EB2" w:rsidRPr="007369C1">
        <w:rPr>
          <w:snapToGrid w:val="0"/>
          <w:szCs w:val="24"/>
        </w:rPr>
        <w:t xml:space="preserve">Source: see ud. </w:t>
      </w:r>
      <w:r w:rsidR="005E2B22" w:rsidRPr="007369C1">
        <w:rPr>
          <w:szCs w:val="24"/>
        </w:rPr>
        <w:t>Years covered</w:t>
      </w:r>
      <w:r w:rsidR="00FD6B1F" w:rsidRPr="007369C1">
        <w:rPr>
          <w:szCs w:val="24"/>
        </w:rPr>
        <w:t>: 1960-2011</w:t>
      </w:r>
      <w:r w:rsidR="00B16EB2" w:rsidRPr="007369C1">
        <w:rPr>
          <w:szCs w:val="24"/>
        </w:rPr>
        <w:t>.</w:t>
      </w:r>
    </w:p>
    <w:p w14:paraId="2912392A" w14:textId="77777777" w:rsidR="004F5415" w:rsidRPr="007369C1" w:rsidRDefault="004F5415" w:rsidP="00FF0E66">
      <w:pPr>
        <w:ind w:left="1440" w:hanging="1440"/>
        <w:rPr>
          <w:snapToGrid w:val="0"/>
          <w:szCs w:val="24"/>
        </w:rPr>
      </w:pPr>
    </w:p>
    <w:p w14:paraId="37472059" w14:textId="525495D6" w:rsidR="00392300" w:rsidRPr="007369C1" w:rsidRDefault="004F5415" w:rsidP="00C575E9">
      <w:pPr>
        <w:ind w:left="1440" w:hanging="1440"/>
        <w:rPr>
          <w:snapToGrid w:val="0"/>
          <w:szCs w:val="24"/>
        </w:rPr>
      </w:pPr>
      <w:r w:rsidRPr="007369C1">
        <w:rPr>
          <w:snapToGrid w:val="0"/>
          <w:szCs w:val="24"/>
        </w:rPr>
        <w:t>hunemr</w:t>
      </w:r>
      <w:r w:rsidRPr="007369C1">
        <w:rPr>
          <w:snapToGrid w:val="0"/>
          <w:szCs w:val="24"/>
        </w:rPr>
        <w:tab/>
        <w:t>Harmonized unemployment rate</w:t>
      </w:r>
      <w:r w:rsidR="002446BE" w:rsidRPr="007369C1">
        <w:rPr>
          <w:snapToGrid w:val="0"/>
          <w:szCs w:val="24"/>
        </w:rPr>
        <w:t xml:space="preserve">, the number of unemployed persons as a percentage of the </w:t>
      </w:r>
      <w:r w:rsidR="003034FB" w:rsidRPr="007369C1">
        <w:rPr>
          <w:snapToGrid w:val="0"/>
          <w:szCs w:val="24"/>
        </w:rPr>
        <w:t xml:space="preserve">civilian </w:t>
      </w:r>
      <w:r w:rsidR="002446BE" w:rsidRPr="007369C1">
        <w:rPr>
          <w:snapToGrid w:val="0"/>
          <w:szCs w:val="24"/>
        </w:rPr>
        <w:t>labour force</w:t>
      </w:r>
      <w:r w:rsidRPr="007369C1">
        <w:rPr>
          <w:snapToGrid w:val="0"/>
          <w:szCs w:val="24"/>
        </w:rPr>
        <w:t>.</w:t>
      </w:r>
      <w:r w:rsidR="00C575E9" w:rsidRPr="007369C1">
        <w:rPr>
          <w:snapToGrid w:val="0"/>
          <w:szCs w:val="24"/>
        </w:rPr>
        <w:t xml:space="preserve"> To improve international comparability, a unifrom definition of unemployment was used in the development of this measure.</w:t>
      </w:r>
      <w:r w:rsidR="002446BE" w:rsidRPr="007369C1">
        <w:rPr>
          <w:snapToGrid w:val="0"/>
          <w:szCs w:val="24"/>
        </w:rPr>
        <w:t xml:space="preserve"> </w:t>
      </w:r>
      <w:r w:rsidR="00C575E9" w:rsidRPr="007369C1">
        <w:rPr>
          <w:snapToGrid w:val="0"/>
          <w:szCs w:val="24"/>
        </w:rPr>
        <w:t xml:space="preserve">According to this definition, the unemployed are persons of working age who, in </w:t>
      </w:r>
      <w:r w:rsidR="00C575E9" w:rsidRPr="007369C1">
        <w:rPr>
          <w:snapToGrid w:val="0"/>
          <w:szCs w:val="24"/>
        </w:rPr>
        <w:lastRenderedPageBreak/>
        <w:t xml:space="preserve">the reference period: are without work; are available for work; and have taken specific steps to find work. </w:t>
      </w:r>
      <w:r w:rsidRPr="007369C1">
        <w:rPr>
          <w:snapToGrid w:val="0"/>
          <w:szCs w:val="24"/>
        </w:rPr>
        <w:t xml:space="preserve">Source: </w:t>
      </w:r>
      <w:r w:rsidR="005E2B22" w:rsidRPr="007369C1">
        <w:rPr>
          <w:snapToGrid w:val="0"/>
          <w:szCs w:val="24"/>
        </w:rPr>
        <w:t>Years covered</w:t>
      </w:r>
      <w:r w:rsidRPr="007369C1">
        <w:rPr>
          <w:snapToGrid w:val="0"/>
          <w:szCs w:val="24"/>
        </w:rPr>
        <w:t>: 1960-2011.</w:t>
      </w:r>
    </w:p>
    <w:p w14:paraId="3F5CFC67" w14:textId="77777777" w:rsidR="004F5415" w:rsidRPr="007369C1" w:rsidRDefault="004F5415" w:rsidP="00FF0E66">
      <w:pPr>
        <w:ind w:left="1440" w:hanging="1440"/>
        <w:rPr>
          <w:snapToGrid w:val="0"/>
          <w:szCs w:val="24"/>
        </w:rPr>
      </w:pPr>
    </w:p>
    <w:p w14:paraId="618E3BF2" w14:textId="77777777" w:rsidR="006D5E61" w:rsidRPr="007369C1" w:rsidRDefault="006D5E61" w:rsidP="009F4609">
      <w:pPr>
        <w:ind w:left="1440" w:hanging="1440"/>
        <w:rPr>
          <w:snapToGrid w:val="0"/>
          <w:szCs w:val="24"/>
        </w:rPr>
      </w:pPr>
      <w:r w:rsidRPr="007369C1">
        <w:rPr>
          <w:snapToGrid w:val="0"/>
          <w:szCs w:val="24"/>
        </w:rPr>
        <w:t>unemr</w:t>
      </w:r>
      <w:r w:rsidRPr="007369C1">
        <w:rPr>
          <w:snapToGrid w:val="0"/>
          <w:szCs w:val="24"/>
        </w:rPr>
        <w:tab/>
        <w:t xml:space="preserve">Unemployment rate, the number of unemployed persons as a percentage of the civilian labour force. Source: OECD, </w:t>
      </w:r>
      <w:r w:rsidRPr="007369C1">
        <w:rPr>
          <w:i/>
          <w:snapToGrid w:val="0"/>
          <w:szCs w:val="24"/>
        </w:rPr>
        <w:t>Employment and Labour Force Statistics</w:t>
      </w:r>
      <w:r w:rsidRPr="007369C1">
        <w:rPr>
          <w:snapToGrid w:val="0"/>
          <w:szCs w:val="24"/>
        </w:rPr>
        <w:t xml:space="preserve"> (database), doi: 10.1787/lfs-lfs-data-en [accessed 2 Apr 2013]. Years covered: 1960-2011.</w:t>
      </w:r>
    </w:p>
    <w:p w14:paraId="289E90CD" w14:textId="77777777" w:rsidR="006D5E61" w:rsidRPr="007369C1" w:rsidRDefault="006D5E61" w:rsidP="009F4609">
      <w:pPr>
        <w:ind w:left="1440" w:hanging="1440"/>
        <w:rPr>
          <w:snapToGrid w:val="0"/>
          <w:szCs w:val="24"/>
        </w:rPr>
      </w:pPr>
    </w:p>
    <w:p w14:paraId="7A57F69E" w14:textId="723FAC38" w:rsidR="003034FB" w:rsidRPr="007369C1" w:rsidRDefault="003034FB" w:rsidP="003034FB">
      <w:pPr>
        <w:ind w:left="1440" w:hanging="1440"/>
        <w:rPr>
          <w:snapToGrid w:val="0"/>
          <w:szCs w:val="24"/>
        </w:rPr>
      </w:pPr>
      <w:r w:rsidRPr="007369C1">
        <w:rPr>
          <w:snapToGrid w:val="0"/>
          <w:szCs w:val="24"/>
        </w:rPr>
        <w:t>hunemr2</w:t>
      </w:r>
      <w:r w:rsidRPr="007369C1">
        <w:rPr>
          <w:snapToGrid w:val="0"/>
          <w:szCs w:val="24"/>
        </w:rPr>
        <w:tab/>
        <w:t>Harmonized unemployment rate, the number of unemployed persons as a percentage of the civilian labour force. Note: This variable is the product of an effort to extend the harmonized</w:t>
      </w:r>
      <w:r w:rsidR="00F22DCC" w:rsidRPr="007369C1">
        <w:rPr>
          <w:snapToGrid w:val="0"/>
          <w:szCs w:val="24"/>
        </w:rPr>
        <w:t xml:space="preserve"> unemployment</w:t>
      </w:r>
      <w:r w:rsidRPr="007369C1">
        <w:rPr>
          <w:snapToGrid w:val="0"/>
          <w:szCs w:val="24"/>
        </w:rPr>
        <w:t xml:space="preserve"> series listed above using old harmonized</w:t>
      </w:r>
      <w:r w:rsidR="00F22DCC" w:rsidRPr="007369C1">
        <w:rPr>
          <w:snapToGrid w:val="0"/>
          <w:szCs w:val="24"/>
        </w:rPr>
        <w:t xml:space="preserve"> estimates</w:t>
      </w:r>
      <w:r w:rsidRPr="007369C1">
        <w:rPr>
          <w:snapToGrid w:val="0"/>
          <w:szCs w:val="24"/>
        </w:rPr>
        <w:t xml:space="preserve"> and new unharmonized estimates from the OECD. Source</w:t>
      </w:r>
      <w:r w:rsidR="00F22DCC" w:rsidRPr="007369C1">
        <w:rPr>
          <w:snapToGrid w:val="0"/>
          <w:szCs w:val="24"/>
        </w:rPr>
        <w:t>s</w:t>
      </w:r>
      <w:r w:rsidRPr="007369C1">
        <w:rPr>
          <w:snapToGrid w:val="0"/>
          <w:szCs w:val="24"/>
        </w:rPr>
        <w:t>:</w:t>
      </w:r>
      <w:r w:rsidR="00F22DCC" w:rsidRPr="007369C1">
        <w:rPr>
          <w:snapToGrid w:val="0"/>
          <w:szCs w:val="24"/>
        </w:rPr>
        <w:t xml:space="preserve"> OECD. 1999. </w:t>
      </w:r>
      <w:r w:rsidR="00F22DCC" w:rsidRPr="007369C1">
        <w:rPr>
          <w:i/>
          <w:snapToGrid w:val="0"/>
          <w:szCs w:val="24"/>
        </w:rPr>
        <w:t>Quarterly Labor Force Statistics</w:t>
      </w:r>
      <w:r w:rsidR="00F22DCC" w:rsidRPr="007369C1">
        <w:rPr>
          <w:snapToGrid w:val="0"/>
          <w:szCs w:val="24"/>
        </w:rPr>
        <w:t xml:space="preserve">, No. 4; OECD. 2002 and 2003. </w:t>
      </w:r>
      <w:r w:rsidR="00F22DCC" w:rsidRPr="007369C1">
        <w:rPr>
          <w:i/>
          <w:snapToGrid w:val="0"/>
          <w:szCs w:val="24"/>
        </w:rPr>
        <w:t>Main Economic Indicators</w:t>
      </w:r>
      <w:r w:rsidR="00F22DCC" w:rsidRPr="007369C1">
        <w:rPr>
          <w:snapToGrid w:val="0"/>
          <w:szCs w:val="24"/>
        </w:rPr>
        <w:t xml:space="preserve">, Paris: OECD; </w:t>
      </w:r>
      <w:r w:rsidRPr="007369C1">
        <w:rPr>
          <w:snapToGrid w:val="0"/>
          <w:szCs w:val="24"/>
        </w:rPr>
        <w:t xml:space="preserve">OECD, </w:t>
      </w:r>
      <w:r w:rsidRPr="007369C1">
        <w:rPr>
          <w:i/>
          <w:snapToGrid w:val="0"/>
          <w:szCs w:val="24"/>
        </w:rPr>
        <w:t>Employment and Labour Force Statistics</w:t>
      </w:r>
      <w:r w:rsidRPr="007369C1">
        <w:rPr>
          <w:snapToGrid w:val="0"/>
          <w:szCs w:val="24"/>
        </w:rPr>
        <w:t xml:space="preserve"> (database), doi: 10.1787/lfs-lfs-data-en [accessed 2 Apr 2013]. Years covered: 1960-2011.</w:t>
      </w:r>
    </w:p>
    <w:p w14:paraId="7AD60206" w14:textId="77777777" w:rsidR="004D02E1" w:rsidRPr="007369C1" w:rsidRDefault="004D02E1" w:rsidP="00D54498">
      <w:pPr>
        <w:rPr>
          <w:snapToGrid w:val="0"/>
          <w:szCs w:val="24"/>
        </w:rPr>
      </w:pPr>
    </w:p>
    <w:p w14:paraId="2D92A950" w14:textId="79423A40" w:rsidR="00FF3386" w:rsidRPr="007369C1" w:rsidRDefault="00A07DEB" w:rsidP="00FF0E66">
      <w:pPr>
        <w:ind w:left="1440" w:hanging="1440"/>
        <w:rPr>
          <w:i/>
          <w:snapToGrid w:val="0"/>
          <w:szCs w:val="24"/>
        </w:rPr>
      </w:pPr>
      <w:r w:rsidRPr="007369C1">
        <w:rPr>
          <w:snapToGrid w:val="0"/>
          <w:szCs w:val="24"/>
        </w:rPr>
        <w:t>munemr</w:t>
      </w:r>
      <w:r w:rsidRPr="007369C1">
        <w:rPr>
          <w:snapToGrid w:val="0"/>
          <w:szCs w:val="24"/>
        </w:rPr>
        <w:tab/>
      </w:r>
      <w:r w:rsidR="000B1574" w:rsidRPr="007369C1">
        <w:rPr>
          <w:snapToGrid w:val="0"/>
          <w:szCs w:val="24"/>
        </w:rPr>
        <w:t>Male unemployment r</w:t>
      </w:r>
      <w:r w:rsidR="00392300" w:rsidRPr="007369C1">
        <w:rPr>
          <w:snapToGrid w:val="0"/>
          <w:szCs w:val="24"/>
        </w:rPr>
        <w:t xml:space="preserve">ate. See </w:t>
      </w:r>
      <w:r w:rsidR="008A2AF7" w:rsidRPr="007369C1">
        <w:rPr>
          <w:snapToGrid w:val="0"/>
          <w:szCs w:val="24"/>
        </w:rPr>
        <w:t>unemr</w:t>
      </w:r>
      <w:r w:rsidR="004F5415" w:rsidRPr="007369C1">
        <w:rPr>
          <w:snapToGrid w:val="0"/>
          <w:szCs w:val="24"/>
        </w:rPr>
        <w:t xml:space="preserve">. </w:t>
      </w:r>
      <w:r w:rsidR="005E2B22" w:rsidRPr="007369C1">
        <w:rPr>
          <w:snapToGrid w:val="0"/>
          <w:szCs w:val="24"/>
        </w:rPr>
        <w:t>Years covered</w:t>
      </w:r>
      <w:r w:rsidR="000B1574" w:rsidRPr="007369C1">
        <w:rPr>
          <w:snapToGrid w:val="0"/>
          <w:szCs w:val="24"/>
        </w:rPr>
        <w:t>: 1960-2011</w:t>
      </w:r>
      <w:r w:rsidR="00FF3386" w:rsidRPr="007369C1">
        <w:rPr>
          <w:snapToGrid w:val="0"/>
          <w:szCs w:val="24"/>
        </w:rPr>
        <w:t>.</w:t>
      </w:r>
    </w:p>
    <w:p w14:paraId="6E762605" w14:textId="77777777" w:rsidR="00392300" w:rsidRPr="007369C1" w:rsidRDefault="00392300" w:rsidP="00FF0E66">
      <w:pPr>
        <w:ind w:left="1440" w:hanging="1440"/>
        <w:rPr>
          <w:snapToGrid w:val="0"/>
          <w:szCs w:val="24"/>
        </w:rPr>
      </w:pPr>
    </w:p>
    <w:p w14:paraId="459D845A" w14:textId="2A1EEBF5" w:rsidR="00FF3386" w:rsidRPr="007369C1" w:rsidRDefault="00A07DEB" w:rsidP="00FF0E66">
      <w:pPr>
        <w:ind w:left="1440" w:hanging="1440"/>
        <w:rPr>
          <w:snapToGrid w:val="0"/>
          <w:szCs w:val="24"/>
        </w:rPr>
      </w:pPr>
      <w:r w:rsidRPr="007369C1">
        <w:rPr>
          <w:snapToGrid w:val="0"/>
          <w:szCs w:val="24"/>
        </w:rPr>
        <w:t>funemr</w:t>
      </w:r>
      <w:r w:rsidR="000B1574" w:rsidRPr="007369C1">
        <w:rPr>
          <w:snapToGrid w:val="0"/>
          <w:szCs w:val="24"/>
        </w:rPr>
        <w:tab/>
        <w:t>Female unemployment r</w:t>
      </w:r>
      <w:r w:rsidR="00392300" w:rsidRPr="007369C1">
        <w:rPr>
          <w:snapToGrid w:val="0"/>
          <w:szCs w:val="24"/>
        </w:rPr>
        <w:t xml:space="preserve">ate. See </w:t>
      </w:r>
      <w:r w:rsidR="008A2AF7" w:rsidRPr="007369C1">
        <w:rPr>
          <w:snapToGrid w:val="0"/>
          <w:szCs w:val="24"/>
        </w:rPr>
        <w:t>unemr</w:t>
      </w:r>
      <w:r w:rsidR="004F5415" w:rsidRPr="007369C1">
        <w:rPr>
          <w:snapToGrid w:val="0"/>
          <w:szCs w:val="24"/>
        </w:rPr>
        <w:t xml:space="preserve">. </w:t>
      </w:r>
      <w:r w:rsidR="005E2B22" w:rsidRPr="007369C1">
        <w:rPr>
          <w:snapToGrid w:val="0"/>
          <w:szCs w:val="24"/>
        </w:rPr>
        <w:t>Years covered</w:t>
      </w:r>
      <w:r w:rsidR="000B1574" w:rsidRPr="007369C1">
        <w:rPr>
          <w:snapToGrid w:val="0"/>
          <w:szCs w:val="24"/>
        </w:rPr>
        <w:t>: 1960-2011</w:t>
      </w:r>
      <w:r w:rsidR="00FF3386" w:rsidRPr="007369C1">
        <w:rPr>
          <w:snapToGrid w:val="0"/>
          <w:szCs w:val="24"/>
        </w:rPr>
        <w:t>.</w:t>
      </w:r>
    </w:p>
    <w:p w14:paraId="5D8655BC" w14:textId="77777777" w:rsidR="008D6A84" w:rsidRPr="007369C1" w:rsidRDefault="008D6A84" w:rsidP="007165A4">
      <w:pPr>
        <w:rPr>
          <w:snapToGrid w:val="0"/>
          <w:szCs w:val="24"/>
        </w:rPr>
      </w:pPr>
    </w:p>
    <w:p w14:paraId="4F72AADA" w14:textId="2E00013C" w:rsidR="00016B8F" w:rsidRPr="007369C1" w:rsidRDefault="00352491" w:rsidP="00FF0E66">
      <w:pPr>
        <w:ind w:left="1440" w:hanging="1440"/>
        <w:rPr>
          <w:snapToGrid w:val="0"/>
          <w:szCs w:val="24"/>
        </w:rPr>
      </w:pPr>
      <w:r w:rsidRPr="007369C1">
        <w:rPr>
          <w:snapToGrid w:val="0"/>
          <w:szCs w:val="24"/>
        </w:rPr>
        <w:t>tlabfo</w:t>
      </w:r>
      <w:r w:rsidRPr="007369C1">
        <w:rPr>
          <w:snapToGrid w:val="0"/>
          <w:szCs w:val="24"/>
        </w:rPr>
        <w:tab/>
      </w:r>
      <w:r w:rsidR="00016B8F" w:rsidRPr="007369C1">
        <w:rPr>
          <w:snapToGrid w:val="0"/>
          <w:szCs w:val="24"/>
        </w:rPr>
        <w:t xml:space="preserve">Size of </w:t>
      </w:r>
      <w:r w:rsidR="00D21C0F" w:rsidRPr="007369C1">
        <w:rPr>
          <w:snapToGrid w:val="0"/>
          <w:szCs w:val="24"/>
        </w:rPr>
        <w:t>ci</w:t>
      </w:r>
      <w:r w:rsidR="00B41E8D" w:rsidRPr="007369C1">
        <w:rPr>
          <w:snapToGrid w:val="0"/>
          <w:szCs w:val="24"/>
        </w:rPr>
        <w:t xml:space="preserve">vilian </w:t>
      </w:r>
      <w:r w:rsidR="00016B8F" w:rsidRPr="007369C1">
        <w:rPr>
          <w:snapToGrid w:val="0"/>
          <w:szCs w:val="24"/>
        </w:rPr>
        <w:t xml:space="preserve">labor force, in thousands. Source: OECD, </w:t>
      </w:r>
      <w:r w:rsidR="00016B8F" w:rsidRPr="007369C1">
        <w:rPr>
          <w:i/>
          <w:snapToGrid w:val="0"/>
          <w:szCs w:val="24"/>
        </w:rPr>
        <w:t>Employment and Labour Force Statistics</w:t>
      </w:r>
      <w:r w:rsidR="00016B8F" w:rsidRPr="007369C1">
        <w:rPr>
          <w:snapToGrid w:val="0"/>
          <w:szCs w:val="24"/>
        </w:rPr>
        <w:t xml:space="preserve"> (database), doi: 10.1787/lfs-lfs</w:t>
      </w:r>
      <w:r w:rsidR="00C749A2" w:rsidRPr="007369C1">
        <w:rPr>
          <w:snapToGrid w:val="0"/>
          <w:szCs w:val="24"/>
        </w:rPr>
        <w:t>-data-en [accessed 2 Apr 2013].</w:t>
      </w:r>
      <w:r w:rsidR="00016B8F" w:rsidRPr="007369C1">
        <w:rPr>
          <w:snapToGrid w:val="0"/>
          <w:szCs w:val="24"/>
        </w:rPr>
        <w:t xml:space="preserve"> </w:t>
      </w:r>
      <w:r w:rsidR="005E2B22" w:rsidRPr="007369C1">
        <w:rPr>
          <w:snapToGrid w:val="0"/>
          <w:szCs w:val="24"/>
        </w:rPr>
        <w:t>Years covered</w:t>
      </w:r>
      <w:r w:rsidR="00016B8F" w:rsidRPr="007369C1">
        <w:rPr>
          <w:snapToGrid w:val="0"/>
          <w:szCs w:val="24"/>
        </w:rPr>
        <w:t>: 1960-2011.</w:t>
      </w:r>
    </w:p>
    <w:p w14:paraId="4D853CB6" w14:textId="77777777" w:rsidR="00016B8F" w:rsidRPr="007369C1" w:rsidRDefault="00016B8F" w:rsidP="00FF0E66">
      <w:pPr>
        <w:ind w:left="1440" w:hanging="1440"/>
        <w:rPr>
          <w:snapToGrid w:val="0"/>
          <w:szCs w:val="24"/>
        </w:rPr>
      </w:pPr>
    </w:p>
    <w:p w14:paraId="2E1C73B3" w14:textId="3F329BEC" w:rsidR="00016B8F" w:rsidRPr="007369C1" w:rsidRDefault="00016B8F" w:rsidP="004D02E1">
      <w:pPr>
        <w:ind w:left="1440" w:hanging="1440"/>
        <w:rPr>
          <w:snapToGrid w:val="0"/>
          <w:szCs w:val="24"/>
        </w:rPr>
      </w:pPr>
      <w:r w:rsidRPr="007369C1">
        <w:rPr>
          <w:rFonts w:eastAsia="Times New Roman"/>
          <w:color w:val="222222"/>
          <w:szCs w:val="24"/>
        </w:rPr>
        <w:t>armed</w:t>
      </w:r>
      <w:r w:rsidRPr="007369C1">
        <w:rPr>
          <w:snapToGrid w:val="0"/>
          <w:szCs w:val="24"/>
        </w:rPr>
        <w:tab/>
        <w:t>Size of armed forces, in thousands. Source</w:t>
      </w:r>
      <w:r w:rsidR="004D02E1" w:rsidRPr="007369C1">
        <w:rPr>
          <w:snapToGrid w:val="0"/>
          <w:szCs w:val="24"/>
        </w:rPr>
        <w:t>s</w:t>
      </w:r>
      <w:r w:rsidRPr="007369C1">
        <w:rPr>
          <w:snapToGrid w:val="0"/>
          <w:szCs w:val="24"/>
        </w:rPr>
        <w:t xml:space="preserve">: </w:t>
      </w:r>
      <w:r w:rsidR="004D02E1" w:rsidRPr="007369C1">
        <w:rPr>
          <w:snapToGrid w:val="0"/>
          <w:szCs w:val="24"/>
        </w:rPr>
        <w:t xml:space="preserve">OECD, </w:t>
      </w:r>
      <w:r w:rsidR="004D02E1" w:rsidRPr="007369C1">
        <w:rPr>
          <w:i/>
          <w:snapToGrid w:val="0"/>
          <w:szCs w:val="24"/>
        </w:rPr>
        <w:t>Employment and Labour Force Statistics</w:t>
      </w:r>
      <w:r w:rsidR="004D02E1" w:rsidRPr="007369C1">
        <w:rPr>
          <w:snapToGrid w:val="0"/>
          <w:szCs w:val="24"/>
        </w:rPr>
        <w:t xml:space="preserve"> (database), doi: 10.1787/lfs-lfs</w:t>
      </w:r>
      <w:r w:rsidR="00A70527" w:rsidRPr="007369C1">
        <w:rPr>
          <w:snapToGrid w:val="0"/>
          <w:szCs w:val="24"/>
        </w:rPr>
        <w:t>-data-en [accessed 2 Apr 2013];</w:t>
      </w:r>
      <w:r w:rsidR="004D02E1" w:rsidRPr="007369C1">
        <w:rPr>
          <w:snapToGrid w:val="0"/>
          <w:szCs w:val="24"/>
        </w:rPr>
        <w:t xml:space="preserve"> Correlates of War Project, </w:t>
      </w:r>
      <w:r w:rsidR="004D02E1" w:rsidRPr="007369C1">
        <w:rPr>
          <w:i/>
          <w:snapToGrid w:val="0"/>
          <w:szCs w:val="24"/>
        </w:rPr>
        <w:t xml:space="preserve">National </w:t>
      </w:r>
      <w:r w:rsidR="008B0720" w:rsidRPr="007369C1">
        <w:rPr>
          <w:i/>
          <w:snapToGrid w:val="0"/>
          <w:szCs w:val="24"/>
        </w:rPr>
        <w:t>Material Capabilities Data</w:t>
      </w:r>
      <w:r w:rsidR="008B0720" w:rsidRPr="007369C1">
        <w:rPr>
          <w:snapToGrid w:val="0"/>
          <w:szCs w:val="24"/>
        </w:rPr>
        <w:t xml:space="preserve"> (database,</w:t>
      </w:r>
      <w:r w:rsidR="004D02E1" w:rsidRPr="007369C1">
        <w:rPr>
          <w:snapToGrid w:val="0"/>
          <w:szCs w:val="24"/>
        </w:rPr>
        <w:t xml:space="preserve"> v 4.0</w:t>
      </w:r>
      <w:r w:rsidR="008B0720" w:rsidRPr="007369C1">
        <w:rPr>
          <w:snapToGrid w:val="0"/>
          <w:szCs w:val="24"/>
        </w:rPr>
        <w:t>)</w:t>
      </w:r>
      <w:r w:rsidR="00A70527" w:rsidRPr="007369C1">
        <w:rPr>
          <w:snapToGrid w:val="0"/>
          <w:szCs w:val="24"/>
        </w:rPr>
        <w:t>, http://www.correlatesofwar.org/COW2%20Data/Capabilities/nmc4.htm [</w:t>
      </w:r>
      <w:r w:rsidR="000B79A6" w:rsidRPr="007369C1">
        <w:rPr>
          <w:snapToGrid w:val="0"/>
          <w:szCs w:val="24"/>
        </w:rPr>
        <w:t>accessed</w:t>
      </w:r>
      <w:r w:rsidR="00A70527" w:rsidRPr="007369C1">
        <w:rPr>
          <w:snapToGrid w:val="0"/>
          <w:szCs w:val="24"/>
        </w:rPr>
        <w:t xml:space="preserve"> 30 Jun 2013]; World dataBank, </w:t>
      </w:r>
      <w:r w:rsidR="00A70527" w:rsidRPr="007369C1">
        <w:rPr>
          <w:i/>
          <w:snapToGrid w:val="0"/>
          <w:szCs w:val="24"/>
        </w:rPr>
        <w:t xml:space="preserve">World Development Indicators </w:t>
      </w:r>
      <w:r w:rsidR="00A70527" w:rsidRPr="007369C1">
        <w:rPr>
          <w:snapToGrid w:val="0"/>
          <w:szCs w:val="24"/>
        </w:rPr>
        <w:t>(WDI) (database), http://databank.worldbank.org/ [accessed 24 Apr 2013]</w:t>
      </w:r>
      <w:r w:rsidRPr="007369C1">
        <w:rPr>
          <w:snapToGrid w:val="0"/>
          <w:szCs w:val="24"/>
        </w:rPr>
        <w:t xml:space="preserve">. </w:t>
      </w:r>
      <w:r w:rsidR="005E2B22" w:rsidRPr="007369C1">
        <w:rPr>
          <w:snapToGrid w:val="0"/>
          <w:szCs w:val="24"/>
        </w:rPr>
        <w:t>Years covered</w:t>
      </w:r>
      <w:r w:rsidRPr="007369C1">
        <w:rPr>
          <w:snapToGrid w:val="0"/>
          <w:szCs w:val="24"/>
        </w:rPr>
        <w:t>: 1960-2011.</w:t>
      </w:r>
    </w:p>
    <w:p w14:paraId="280049D0" w14:textId="77777777" w:rsidR="00016B8F" w:rsidRPr="007369C1" w:rsidRDefault="00016B8F" w:rsidP="00FF0E66">
      <w:pPr>
        <w:ind w:left="1440" w:hanging="1440"/>
        <w:rPr>
          <w:snapToGrid w:val="0"/>
          <w:szCs w:val="24"/>
        </w:rPr>
      </w:pPr>
    </w:p>
    <w:p w14:paraId="790196B2" w14:textId="213F511D" w:rsidR="00016B8F" w:rsidRPr="007369C1" w:rsidRDefault="00352491" w:rsidP="00FF0E66">
      <w:pPr>
        <w:ind w:left="1440" w:hanging="1440"/>
        <w:rPr>
          <w:i/>
          <w:snapToGrid w:val="0"/>
          <w:szCs w:val="24"/>
        </w:rPr>
      </w:pPr>
      <w:r w:rsidRPr="007369C1">
        <w:rPr>
          <w:szCs w:val="24"/>
        </w:rPr>
        <w:t>tcemp</w:t>
      </w:r>
      <w:r w:rsidRPr="007369C1">
        <w:rPr>
          <w:szCs w:val="24"/>
        </w:rPr>
        <w:tab/>
        <w:t>C</w:t>
      </w:r>
      <w:r w:rsidR="00016B8F" w:rsidRPr="007369C1">
        <w:rPr>
          <w:szCs w:val="24"/>
        </w:rPr>
        <w:t xml:space="preserve">ivilian employment, in thousands. </w:t>
      </w:r>
      <w:r w:rsidR="00016B8F" w:rsidRPr="007369C1">
        <w:rPr>
          <w:snapToGrid w:val="0"/>
          <w:szCs w:val="24"/>
        </w:rPr>
        <w:t xml:space="preserve">Source: see </w:t>
      </w:r>
      <w:r w:rsidRPr="007369C1">
        <w:rPr>
          <w:snapToGrid w:val="0"/>
          <w:szCs w:val="24"/>
        </w:rPr>
        <w:t>tlabfo</w:t>
      </w:r>
      <w:r w:rsidR="00016B8F" w:rsidRPr="007369C1">
        <w:rPr>
          <w:snapToGrid w:val="0"/>
          <w:szCs w:val="24"/>
        </w:rPr>
        <w:t xml:space="preserve">. </w:t>
      </w:r>
      <w:r w:rsidR="005E2B22" w:rsidRPr="007369C1">
        <w:rPr>
          <w:snapToGrid w:val="0"/>
          <w:szCs w:val="24"/>
        </w:rPr>
        <w:t>Years covered</w:t>
      </w:r>
      <w:r w:rsidR="00016B8F" w:rsidRPr="007369C1">
        <w:rPr>
          <w:snapToGrid w:val="0"/>
          <w:szCs w:val="24"/>
        </w:rPr>
        <w:t>: 1960-2011.</w:t>
      </w:r>
    </w:p>
    <w:p w14:paraId="3F4483C9" w14:textId="77777777" w:rsidR="00016B8F" w:rsidRPr="007369C1" w:rsidRDefault="00016B8F" w:rsidP="00FF0E66">
      <w:pPr>
        <w:ind w:left="1440" w:hanging="1440"/>
        <w:rPr>
          <w:snapToGrid w:val="0"/>
          <w:szCs w:val="24"/>
        </w:rPr>
      </w:pPr>
    </w:p>
    <w:p w14:paraId="2173BC0C" w14:textId="42535C34" w:rsidR="00392300" w:rsidRPr="007369C1" w:rsidRDefault="00A07DEB" w:rsidP="00FF0E66">
      <w:pPr>
        <w:ind w:left="1440" w:hanging="1440"/>
        <w:rPr>
          <w:i/>
          <w:snapToGrid w:val="0"/>
          <w:szCs w:val="24"/>
        </w:rPr>
      </w:pPr>
      <w:r w:rsidRPr="007369C1">
        <w:rPr>
          <w:snapToGrid w:val="0"/>
          <w:szCs w:val="24"/>
        </w:rPr>
        <w:t>agempn</w:t>
      </w:r>
      <w:r w:rsidR="00392300" w:rsidRPr="007369C1">
        <w:rPr>
          <w:snapToGrid w:val="0"/>
          <w:szCs w:val="24"/>
        </w:rPr>
        <w:t xml:space="preserve"> </w:t>
      </w:r>
      <w:r w:rsidR="00392300" w:rsidRPr="007369C1">
        <w:rPr>
          <w:snapToGrid w:val="0"/>
          <w:szCs w:val="24"/>
        </w:rPr>
        <w:tab/>
        <w:t>Agricultural e</w:t>
      </w:r>
      <w:r w:rsidR="006F6041" w:rsidRPr="007369C1">
        <w:rPr>
          <w:snapToGrid w:val="0"/>
          <w:szCs w:val="24"/>
        </w:rPr>
        <w:t xml:space="preserve">mployment, in thousands. </w:t>
      </w:r>
      <w:r w:rsidR="00016B8F" w:rsidRPr="007369C1">
        <w:rPr>
          <w:snapToGrid w:val="0"/>
          <w:szCs w:val="24"/>
        </w:rPr>
        <w:t xml:space="preserve">Source: see </w:t>
      </w:r>
      <w:r w:rsidR="00352491" w:rsidRPr="007369C1">
        <w:rPr>
          <w:snapToGrid w:val="0"/>
          <w:szCs w:val="24"/>
        </w:rPr>
        <w:t>tlabfo</w:t>
      </w:r>
      <w:r w:rsidR="00016B8F" w:rsidRPr="007369C1">
        <w:rPr>
          <w:snapToGrid w:val="0"/>
          <w:szCs w:val="24"/>
        </w:rPr>
        <w:t xml:space="preserve">. </w:t>
      </w:r>
      <w:r w:rsidR="005E2B22" w:rsidRPr="007369C1">
        <w:rPr>
          <w:snapToGrid w:val="0"/>
          <w:szCs w:val="24"/>
        </w:rPr>
        <w:t>Years covered</w:t>
      </w:r>
      <w:r w:rsidR="00016B8F" w:rsidRPr="007369C1">
        <w:rPr>
          <w:snapToGrid w:val="0"/>
          <w:szCs w:val="24"/>
        </w:rPr>
        <w:t>: 1960-2011.</w:t>
      </w:r>
    </w:p>
    <w:p w14:paraId="525B64D8" w14:textId="77777777" w:rsidR="002310B9" w:rsidRPr="007369C1" w:rsidRDefault="002310B9" w:rsidP="00FF0E66">
      <w:pPr>
        <w:ind w:left="1440" w:hanging="1440"/>
        <w:rPr>
          <w:snapToGrid w:val="0"/>
          <w:szCs w:val="24"/>
        </w:rPr>
      </w:pPr>
    </w:p>
    <w:p w14:paraId="64E1091E" w14:textId="427CBD55" w:rsidR="00392300" w:rsidRPr="007369C1" w:rsidRDefault="00A07DEB" w:rsidP="00FF0E66">
      <w:pPr>
        <w:ind w:left="1440" w:hanging="1440"/>
        <w:rPr>
          <w:snapToGrid w:val="0"/>
          <w:szCs w:val="24"/>
        </w:rPr>
      </w:pPr>
      <w:r w:rsidRPr="007369C1">
        <w:rPr>
          <w:snapToGrid w:val="0"/>
          <w:szCs w:val="24"/>
        </w:rPr>
        <w:t>inempn</w:t>
      </w:r>
      <w:r w:rsidR="00392300" w:rsidRPr="007369C1">
        <w:rPr>
          <w:snapToGrid w:val="0"/>
          <w:szCs w:val="24"/>
        </w:rPr>
        <w:t xml:space="preserve"> </w:t>
      </w:r>
      <w:r w:rsidR="00392300" w:rsidRPr="007369C1">
        <w:rPr>
          <w:snapToGrid w:val="0"/>
          <w:szCs w:val="24"/>
        </w:rPr>
        <w:tab/>
        <w:t xml:space="preserve">Industrial employment, in thousands. </w:t>
      </w:r>
      <w:r w:rsidR="00016B8F" w:rsidRPr="007369C1">
        <w:rPr>
          <w:snapToGrid w:val="0"/>
          <w:szCs w:val="24"/>
        </w:rPr>
        <w:t xml:space="preserve">Source: see </w:t>
      </w:r>
      <w:r w:rsidR="00352491" w:rsidRPr="007369C1">
        <w:rPr>
          <w:snapToGrid w:val="0"/>
          <w:szCs w:val="24"/>
        </w:rPr>
        <w:t>tlabfo</w:t>
      </w:r>
      <w:r w:rsidR="00016B8F" w:rsidRPr="007369C1">
        <w:rPr>
          <w:snapToGrid w:val="0"/>
          <w:szCs w:val="24"/>
        </w:rPr>
        <w:t xml:space="preserve">. </w:t>
      </w:r>
      <w:r w:rsidR="005E2B22" w:rsidRPr="007369C1">
        <w:rPr>
          <w:snapToGrid w:val="0"/>
          <w:szCs w:val="24"/>
        </w:rPr>
        <w:t>Years covered</w:t>
      </w:r>
      <w:r w:rsidR="00016B8F" w:rsidRPr="007369C1">
        <w:rPr>
          <w:snapToGrid w:val="0"/>
          <w:szCs w:val="24"/>
        </w:rPr>
        <w:t>: 1960-2011.</w:t>
      </w:r>
    </w:p>
    <w:p w14:paraId="7AD02D6B" w14:textId="77777777" w:rsidR="006F6041" w:rsidRPr="007369C1" w:rsidRDefault="006F6041" w:rsidP="00FF0E66">
      <w:pPr>
        <w:ind w:left="1440" w:hanging="1440"/>
        <w:rPr>
          <w:snapToGrid w:val="0"/>
          <w:szCs w:val="24"/>
        </w:rPr>
      </w:pPr>
    </w:p>
    <w:p w14:paraId="60F3C1C5" w14:textId="4E541CE5" w:rsidR="00392300" w:rsidRPr="007369C1" w:rsidRDefault="00D63DEA" w:rsidP="00FF0E66">
      <w:pPr>
        <w:ind w:left="1440" w:hanging="1440"/>
        <w:rPr>
          <w:snapToGrid w:val="0"/>
          <w:szCs w:val="24"/>
        </w:rPr>
      </w:pPr>
      <w:r w:rsidRPr="007369C1">
        <w:rPr>
          <w:snapToGrid w:val="0"/>
          <w:szCs w:val="24"/>
        </w:rPr>
        <w:t>srempn</w:t>
      </w:r>
      <w:r w:rsidR="00A07DEB" w:rsidRPr="007369C1">
        <w:rPr>
          <w:snapToGrid w:val="0"/>
          <w:szCs w:val="24"/>
        </w:rPr>
        <w:t xml:space="preserve"> </w:t>
      </w:r>
      <w:r w:rsidR="00392300" w:rsidRPr="007369C1">
        <w:rPr>
          <w:snapToGrid w:val="0"/>
          <w:szCs w:val="24"/>
        </w:rPr>
        <w:tab/>
      </w:r>
      <w:r w:rsidR="006F6041" w:rsidRPr="007369C1">
        <w:rPr>
          <w:snapToGrid w:val="0"/>
          <w:szCs w:val="24"/>
        </w:rPr>
        <w:t>Service employment</w:t>
      </w:r>
      <w:r w:rsidR="00392300" w:rsidRPr="007369C1">
        <w:rPr>
          <w:snapToGrid w:val="0"/>
          <w:szCs w:val="24"/>
        </w:rPr>
        <w:t xml:space="preserve">, in thousands. </w:t>
      </w:r>
      <w:r w:rsidR="00016B8F" w:rsidRPr="007369C1">
        <w:rPr>
          <w:snapToGrid w:val="0"/>
          <w:szCs w:val="24"/>
        </w:rPr>
        <w:t xml:space="preserve">Source: see </w:t>
      </w:r>
      <w:r w:rsidR="00352491" w:rsidRPr="007369C1">
        <w:rPr>
          <w:snapToGrid w:val="0"/>
          <w:szCs w:val="24"/>
        </w:rPr>
        <w:t>tlabfo</w:t>
      </w:r>
      <w:r w:rsidR="00016B8F" w:rsidRPr="007369C1">
        <w:rPr>
          <w:snapToGrid w:val="0"/>
          <w:szCs w:val="24"/>
        </w:rPr>
        <w:t xml:space="preserve">. </w:t>
      </w:r>
      <w:r w:rsidR="005E2B22" w:rsidRPr="007369C1">
        <w:rPr>
          <w:snapToGrid w:val="0"/>
          <w:szCs w:val="24"/>
        </w:rPr>
        <w:t>Years covered</w:t>
      </w:r>
      <w:r w:rsidR="00016B8F" w:rsidRPr="007369C1">
        <w:rPr>
          <w:snapToGrid w:val="0"/>
          <w:szCs w:val="24"/>
        </w:rPr>
        <w:t>: 1960-2011.</w:t>
      </w:r>
    </w:p>
    <w:p w14:paraId="0A7DAB24" w14:textId="77777777" w:rsidR="00392300" w:rsidRPr="007369C1" w:rsidRDefault="00392300" w:rsidP="00FF0E66">
      <w:pPr>
        <w:ind w:left="1440" w:hanging="1440"/>
        <w:rPr>
          <w:snapToGrid w:val="0"/>
          <w:szCs w:val="24"/>
        </w:rPr>
      </w:pPr>
    </w:p>
    <w:p w14:paraId="7F753EEA" w14:textId="0853DDD9" w:rsidR="0058398A" w:rsidRPr="007369C1" w:rsidRDefault="00352491" w:rsidP="00FF0E66">
      <w:pPr>
        <w:ind w:left="1440" w:hanging="1440"/>
        <w:rPr>
          <w:snapToGrid w:val="0"/>
          <w:szCs w:val="24"/>
        </w:rPr>
      </w:pPr>
      <w:r w:rsidRPr="007369C1">
        <w:rPr>
          <w:snapToGrid w:val="0"/>
          <w:szCs w:val="24"/>
        </w:rPr>
        <w:t>wagsal</w:t>
      </w:r>
      <w:r w:rsidR="0058398A" w:rsidRPr="007369C1">
        <w:rPr>
          <w:snapToGrid w:val="0"/>
          <w:szCs w:val="24"/>
        </w:rPr>
        <w:t xml:space="preserve"> </w:t>
      </w:r>
      <w:r w:rsidR="0058398A" w:rsidRPr="007369C1">
        <w:rPr>
          <w:snapToGrid w:val="0"/>
          <w:szCs w:val="24"/>
        </w:rPr>
        <w:tab/>
        <w:t xml:space="preserve">Wage and salaried employees, in thousands. Source: see </w:t>
      </w:r>
      <w:r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232A8857" w14:textId="77777777" w:rsidR="0058398A" w:rsidRPr="007369C1" w:rsidRDefault="0058398A" w:rsidP="00FF0E66">
      <w:pPr>
        <w:ind w:left="1440" w:hanging="1440"/>
        <w:rPr>
          <w:snapToGrid w:val="0"/>
          <w:szCs w:val="24"/>
        </w:rPr>
      </w:pPr>
    </w:p>
    <w:p w14:paraId="544D5C22" w14:textId="07BAC6AB" w:rsidR="00016B8F" w:rsidRPr="007369C1" w:rsidRDefault="00352491" w:rsidP="00FF0E66">
      <w:pPr>
        <w:ind w:left="1440" w:hanging="1440"/>
        <w:rPr>
          <w:i/>
          <w:snapToGrid w:val="0"/>
          <w:szCs w:val="24"/>
        </w:rPr>
      </w:pPr>
      <w:r w:rsidRPr="007369C1">
        <w:rPr>
          <w:snapToGrid w:val="0"/>
          <w:szCs w:val="24"/>
        </w:rPr>
        <w:lastRenderedPageBreak/>
        <w:t>empown</w:t>
      </w:r>
      <w:r w:rsidR="00016B8F" w:rsidRPr="007369C1">
        <w:rPr>
          <w:snapToGrid w:val="0"/>
          <w:szCs w:val="24"/>
        </w:rPr>
        <w:t xml:space="preserve"> </w:t>
      </w:r>
      <w:r w:rsidR="00016B8F" w:rsidRPr="007369C1">
        <w:rPr>
          <w:snapToGrid w:val="0"/>
          <w:szCs w:val="24"/>
        </w:rPr>
        <w:tab/>
        <w:t xml:space="preserve">Employers and persons working on own account, in thousands. </w:t>
      </w:r>
      <w:r w:rsidR="0058398A" w:rsidRPr="007369C1">
        <w:rPr>
          <w:snapToGrid w:val="0"/>
          <w:szCs w:val="24"/>
        </w:rPr>
        <w:t xml:space="preserve">Source: see </w:t>
      </w:r>
      <w:r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52C114F2" w14:textId="77777777" w:rsidR="00016B8F" w:rsidRPr="007369C1" w:rsidRDefault="00016B8F" w:rsidP="00FF0E66">
      <w:pPr>
        <w:ind w:left="1440" w:hanging="1440"/>
        <w:rPr>
          <w:snapToGrid w:val="0"/>
          <w:szCs w:val="24"/>
        </w:rPr>
      </w:pPr>
    </w:p>
    <w:p w14:paraId="3ABBC269" w14:textId="5891581D" w:rsidR="00392300" w:rsidRPr="007369C1" w:rsidRDefault="00A07DEB" w:rsidP="00FF0E66">
      <w:pPr>
        <w:ind w:left="1440" w:hanging="1440"/>
        <w:rPr>
          <w:i/>
          <w:snapToGrid w:val="0"/>
          <w:szCs w:val="24"/>
        </w:rPr>
      </w:pPr>
      <w:r w:rsidRPr="007369C1">
        <w:rPr>
          <w:szCs w:val="24"/>
        </w:rPr>
        <w:t>unpfmw</w:t>
      </w:r>
      <w:r w:rsidR="00392300" w:rsidRPr="007369C1">
        <w:rPr>
          <w:szCs w:val="24"/>
        </w:rPr>
        <w:t xml:space="preserve"> </w:t>
      </w:r>
      <w:r w:rsidR="00392300" w:rsidRPr="007369C1">
        <w:rPr>
          <w:szCs w:val="24"/>
        </w:rPr>
        <w:tab/>
        <w:t xml:space="preserve">Unpaid family workers, in thousands. </w:t>
      </w:r>
      <w:r w:rsidR="0058398A" w:rsidRPr="007369C1">
        <w:rPr>
          <w:snapToGrid w:val="0"/>
          <w:szCs w:val="24"/>
        </w:rPr>
        <w:t xml:space="preserve">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74FEBC8D" w14:textId="77777777" w:rsidR="00392300" w:rsidRPr="007369C1" w:rsidRDefault="00392300" w:rsidP="00FF0E66">
      <w:pPr>
        <w:ind w:left="1440" w:hanging="1440"/>
        <w:rPr>
          <w:snapToGrid w:val="0"/>
          <w:szCs w:val="24"/>
          <w:highlight w:val="yellow"/>
        </w:rPr>
      </w:pPr>
    </w:p>
    <w:p w14:paraId="6C7D44C6" w14:textId="01071215" w:rsidR="00392300" w:rsidRPr="007369C1" w:rsidRDefault="00A07DEB" w:rsidP="00FF0E66">
      <w:pPr>
        <w:ind w:left="1440" w:hanging="1440"/>
        <w:rPr>
          <w:snapToGrid w:val="0"/>
          <w:szCs w:val="24"/>
        </w:rPr>
      </w:pPr>
      <w:r w:rsidRPr="007369C1">
        <w:rPr>
          <w:snapToGrid w:val="0"/>
          <w:szCs w:val="24"/>
        </w:rPr>
        <w:t>mlabfo</w:t>
      </w:r>
      <w:r w:rsidR="00392300" w:rsidRPr="007369C1">
        <w:rPr>
          <w:snapToGrid w:val="0"/>
          <w:szCs w:val="24"/>
        </w:rPr>
        <w:t xml:space="preserve"> </w:t>
      </w:r>
      <w:r w:rsidR="00392300" w:rsidRPr="007369C1">
        <w:rPr>
          <w:snapToGrid w:val="0"/>
          <w:szCs w:val="24"/>
        </w:rPr>
        <w:tab/>
        <w:t xml:space="preserve">Male labor force, in thousands. </w:t>
      </w:r>
      <w:r w:rsidR="0058398A" w:rsidRPr="007369C1">
        <w:rPr>
          <w:snapToGrid w:val="0"/>
          <w:szCs w:val="24"/>
        </w:rPr>
        <w:t xml:space="preserve">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14537DDD" w14:textId="77777777" w:rsidR="0058398A" w:rsidRPr="007369C1" w:rsidRDefault="0058398A" w:rsidP="00FF0E66">
      <w:pPr>
        <w:ind w:left="1440" w:hanging="1440"/>
        <w:rPr>
          <w:snapToGrid w:val="0"/>
          <w:szCs w:val="24"/>
        </w:rPr>
      </w:pPr>
    </w:p>
    <w:p w14:paraId="1CC44862" w14:textId="3D1F68A8" w:rsidR="00392300" w:rsidRPr="007369C1" w:rsidRDefault="00A07DEB" w:rsidP="00FF0E66">
      <w:pPr>
        <w:ind w:left="1440" w:hanging="1440"/>
        <w:rPr>
          <w:snapToGrid w:val="0"/>
          <w:szCs w:val="24"/>
        </w:rPr>
      </w:pPr>
      <w:r w:rsidRPr="007369C1">
        <w:rPr>
          <w:snapToGrid w:val="0"/>
          <w:szCs w:val="24"/>
        </w:rPr>
        <w:t xml:space="preserve">mcvemp </w:t>
      </w:r>
      <w:r w:rsidR="00392300" w:rsidRPr="007369C1">
        <w:rPr>
          <w:snapToGrid w:val="0"/>
          <w:szCs w:val="24"/>
        </w:rPr>
        <w:tab/>
        <w:t xml:space="preserve">Male civilian employment, in thousands. </w:t>
      </w:r>
      <w:r w:rsidR="0058398A" w:rsidRPr="007369C1">
        <w:rPr>
          <w:snapToGrid w:val="0"/>
          <w:szCs w:val="24"/>
        </w:rPr>
        <w:t xml:space="preserve">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3119932C" w14:textId="77777777" w:rsidR="00392300" w:rsidRPr="007369C1" w:rsidRDefault="00392300" w:rsidP="00FF0E66">
      <w:pPr>
        <w:ind w:left="1440" w:hanging="1440"/>
        <w:rPr>
          <w:snapToGrid w:val="0"/>
          <w:szCs w:val="24"/>
        </w:rPr>
      </w:pPr>
    </w:p>
    <w:p w14:paraId="360268E4" w14:textId="62969FAE" w:rsidR="00392300" w:rsidRPr="007369C1" w:rsidRDefault="00A07DEB" w:rsidP="00FF0E66">
      <w:pPr>
        <w:ind w:left="1440" w:hanging="1440"/>
        <w:rPr>
          <w:snapToGrid w:val="0"/>
          <w:szCs w:val="24"/>
        </w:rPr>
      </w:pPr>
      <w:r w:rsidRPr="007369C1">
        <w:rPr>
          <w:snapToGrid w:val="0"/>
          <w:szCs w:val="24"/>
        </w:rPr>
        <w:t>flabfo</w:t>
      </w:r>
      <w:r w:rsidR="00392300" w:rsidRPr="007369C1">
        <w:rPr>
          <w:snapToGrid w:val="0"/>
          <w:szCs w:val="24"/>
        </w:rPr>
        <w:tab/>
        <w:t xml:space="preserve">Female labor force, in thousands. </w:t>
      </w:r>
      <w:r w:rsidR="0058398A" w:rsidRPr="007369C1">
        <w:rPr>
          <w:snapToGrid w:val="0"/>
          <w:szCs w:val="24"/>
        </w:rPr>
        <w:t xml:space="preserve">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465B25D8" w14:textId="77777777" w:rsidR="0058398A" w:rsidRPr="007369C1" w:rsidRDefault="0058398A" w:rsidP="00FF0E66">
      <w:pPr>
        <w:ind w:left="1440" w:hanging="1440"/>
        <w:rPr>
          <w:snapToGrid w:val="0"/>
          <w:szCs w:val="24"/>
        </w:rPr>
      </w:pPr>
    </w:p>
    <w:p w14:paraId="157EC1E1" w14:textId="7F370FAA" w:rsidR="00392300" w:rsidRPr="007369C1" w:rsidRDefault="00A07DEB" w:rsidP="00FF0E66">
      <w:pPr>
        <w:ind w:left="1440" w:hanging="1440"/>
        <w:rPr>
          <w:snapToGrid w:val="0"/>
          <w:szCs w:val="24"/>
        </w:rPr>
      </w:pPr>
      <w:r w:rsidRPr="007369C1">
        <w:rPr>
          <w:snapToGrid w:val="0"/>
          <w:szCs w:val="24"/>
        </w:rPr>
        <w:t xml:space="preserve">fcvemp </w:t>
      </w:r>
      <w:r w:rsidR="00392300" w:rsidRPr="007369C1">
        <w:rPr>
          <w:snapToGrid w:val="0"/>
          <w:szCs w:val="24"/>
        </w:rPr>
        <w:tab/>
        <w:t>Female civilian employment, in thousands</w:t>
      </w:r>
      <w:r w:rsidR="0042099B" w:rsidRPr="007369C1">
        <w:rPr>
          <w:snapToGrid w:val="0"/>
          <w:szCs w:val="24"/>
        </w:rPr>
        <w:t>.</w:t>
      </w:r>
      <w:r w:rsidR="0058398A" w:rsidRPr="007369C1">
        <w:rPr>
          <w:snapToGrid w:val="0"/>
          <w:szCs w:val="24"/>
        </w:rPr>
        <w:t xml:space="preserve"> 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3AE0A06B" w14:textId="77777777" w:rsidR="00392300" w:rsidRPr="007369C1" w:rsidRDefault="00392300" w:rsidP="00FF0E66">
      <w:pPr>
        <w:ind w:left="1440" w:hanging="1440"/>
        <w:rPr>
          <w:snapToGrid w:val="0"/>
          <w:szCs w:val="24"/>
        </w:rPr>
      </w:pPr>
    </w:p>
    <w:p w14:paraId="5676EDE1" w14:textId="6472CD83" w:rsidR="00392300" w:rsidRPr="007369C1" w:rsidRDefault="00A07DEB" w:rsidP="00FF0E66">
      <w:pPr>
        <w:ind w:left="1440" w:hanging="1440"/>
        <w:rPr>
          <w:snapToGrid w:val="0"/>
          <w:szCs w:val="24"/>
        </w:rPr>
      </w:pPr>
      <w:r w:rsidRPr="007369C1">
        <w:rPr>
          <w:snapToGrid w:val="0"/>
          <w:szCs w:val="24"/>
        </w:rPr>
        <w:t xml:space="preserve">tunemp </w:t>
      </w:r>
      <w:r w:rsidR="0058398A" w:rsidRPr="007369C1">
        <w:rPr>
          <w:snapToGrid w:val="0"/>
          <w:szCs w:val="24"/>
        </w:rPr>
        <w:tab/>
        <w:t>Total uncmployment,</w:t>
      </w:r>
      <w:r w:rsidR="00392300" w:rsidRPr="007369C1">
        <w:rPr>
          <w:snapToGrid w:val="0"/>
          <w:szCs w:val="24"/>
        </w:rPr>
        <w:t xml:space="preserve"> in thousands. </w:t>
      </w:r>
      <w:r w:rsidR="0058398A" w:rsidRPr="007369C1">
        <w:rPr>
          <w:snapToGrid w:val="0"/>
          <w:szCs w:val="24"/>
        </w:rPr>
        <w:t xml:space="preserve">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2B90B5BE" w14:textId="77777777" w:rsidR="00392300" w:rsidRPr="007369C1" w:rsidRDefault="00392300" w:rsidP="00FF0E66">
      <w:pPr>
        <w:ind w:left="1440" w:hanging="1440"/>
        <w:rPr>
          <w:snapToGrid w:val="0"/>
          <w:szCs w:val="24"/>
        </w:rPr>
      </w:pPr>
    </w:p>
    <w:p w14:paraId="10DB0810" w14:textId="5EF2003B" w:rsidR="00683227" w:rsidRPr="007369C1" w:rsidRDefault="00A07DEB" w:rsidP="00FF0E66">
      <w:pPr>
        <w:ind w:left="1440" w:hanging="1440"/>
        <w:rPr>
          <w:snapToGrid w:val="0"/>
          <w:szCs w:val="24"/>
        </w:rPr>
      </w:pPr>
      <w:r w:rsidRPr="007369C1">
        <w:rPr>
          <w:snapToGrid w:val="0"/>
          <w:szCs w:val="24"/>
        </w:rPr>
        <w:t>munemp</w:t>
      </w:r>
      <w:r w:rsidR="00392300" w:rsidRPr="007369C1">
        <w:rPr>
          <w:snapToGrid w:val="0"/>
          <w:szCs w:val="24"/>
        </w:rPr>
        <w:t xml:space="preserve"> </w:t>
      </w:r>
      <w:r w:rsidR="00392300" w:rsidRPr="007369C1">
        <w:rPr>
          <w:snapToGrid w:val="0"/>
          <w:szCs w:val="24"/>
        </w:rPr>
        <w:tab/>
        <w:t>Male unemployment, in thousands.</w:t>
      </w:r>
      <w:r w:rsidR="0058398A" w:rsidRPr="007369C1">
        <w:rPr>
          <w:snapToGrid w:val="0"/>
          <w:szCs w:val="24"/>
        </w:rPr>
        <w:t xml:space="preserve"> 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2FC160C9" w14:textId="77777777" w:rsidR="00392300" w:rsidRPr="007369C1" w:rsidRDefault="00392300" w:rsidP="00FF0E66">
      <w:pPr>
        <w:ind w:left="1440" w:hanging="1440"/>
        <w:rPr>
          <w:snapToGrid w:val="0"/>
          <w:szCs w:val="24"/>
        </w:rPr>
      </w:pPr>
    </w:p>
    <w:p w14:paraId="28AADEB4" w14:textId="5FFB9F34" w:rsidR="00392300" w:rsidRPr="007369C1" w:rsidRDefault="00A07DEB" w:rsidP="00FF0E66">
      <w:pPr>
        <w:ind w:left="1440" w:hanging="1440"/>
        <w:rPr>
          <w:snapToGrid w:val="0"/>
          <w:szCs w:val="24"/>
        </w:rPr>
      </w:pPr>
      <w:r w:rsidRPr="007369C1">
        <w:rPr>
          <w:snapToGrid w:val="0"/>
          <w:szCs w:val="24"/>
        </w:rPr>
        <w:t>funemp</w:t>
      </w:r>
      <w:r w:rsidR="00392300" w:rsidRPr="007369C1">
        <w:rPr>
          <w:snapToGrid w:val="0"/>
          <w:szCs w:val="24"/>
        </w:rPr>
        <w:t xml:space="preserve"> </w:t>
      </w:r>
      <w:r w:rsidR="00392300" w:rsidRPr="007369C1">
        <w:rPr>
          <w:snapToGrid w:val="0"/>
          <w:szCs w:val="24"/>
        </w:rPr>
        <w:tab/>
        <w:t xml:space="preserve">Female unemployment, in thousands. </w:t>
      </w:r>
      <w:r w:rsidR="0058398A" w:rsidRPr="007369C1">
        <w:rPr>
          <w:snapToGrid w:val="0"/>
          <w:szCs w:val="24"/>
        </w:rPr>
        <w:t xml:space="preserve">Source: see </w:t>
      </w:r>
      <w:r w:rsidR="00352491" w:rsidRPr="007369C1">
        <w:rPr>
          <w:snapToGrid w:val="0"/>
          <w:szCs w:val="24"/>
        </w:rPr>
        <w:t>tlabfo</w:t>
      </w:r>
      <w:r w:rsidR="0058398A" w:rsidRPr="007369C1">
        <w:rPr>
          <w:snapToGrid w:val="0"/>
          <w:szCs w:val="24"/>
        </w:rPr>
        <w:t xml:space="preserve">. </w:t>
      </w:r>
      <w:r w:rsidR="005E2B22" w:rsidRPr="007369C1">
        <w:rPr>
          <w:snapToGrid w:val="0"/>
          <w:szCs w:val="24"/>
        </w:rPr>
        <w:t>Years covered</w:t>
      </w:r>
      <w:r w:rsidR="0058398A" w:rsidRPr="007369C1">
        <w:rPr>
          <w:snapToGrid w:val="0"/>
          <w:szCs w:val="24"/>
        </w:rPr>
        <w:t>: 1960-2011.</w:t>
      </w:r>
    </w:p>
    <w:p w14:paraId="247FA9D9" w14:textId="77777777" w:rsidR="00683227" w:rsidRPr="00305852" w:rsidRDefault="00683227" w:rsidP="00FF0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hanging="1440"/>
        <w:rPr>
          <w:bCs/>
          <w:color w:val="000000"/>
          <w:szCs w:val="24"/>
          <w:highlight w:val="yellow"/>
        </w:rPr>
      </w:pPr>
    </w:p>
    <w:p w14:paraId="01F52CC2" w14:textId="0AC44F46" w:rsidR="00683227" w:rsidRPr="00F030A3" w:rsidRDefault="00683227" w:rsidP="00FF0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hanging="1440"/>
        <w:rPr>
          <w:bCs/>
          <w:color w:val="000000"/>
          <w:szCs w:val="24"/>
        </w:rPr>
      </w:pPr>
      <w:r w:rsidRPr="00305852">
        <w:rPr>
          <w:bCs/>
          <w:color w:val="000000"/>
          <w:szCs w:val="24"/>
        </w:rPr>
        <w:t>ep</w:t>
      </w:r>
      <w:r w:rsidRPr="00305852">
        <w:rPr>
          <w:b/>
          <w:bCs/>
          <w:color w:val="000000"/>
          <w:szCs w:val="24"/>
        </w:rPr>
        <w:t xml:space="preserve"> </w:t>
      </w:r>
      <w:r w:rsidRPr="00305852">
        <w:rPr>
          <w:b/>
          <w:bCs/>
          <w:color w:val="000000"/>
          <w:szCs w:val="24"/>
        </w:rPr>
        <w:tab/>
      </w:r>
      <w:r w:rsidRPr="00305852">
        <w:rPr>
          <w:b/>
          <w:bCs/>
          <w:color w:val="000000"/>
          <w:szCs w:val="24"/>
        </w:rPr>
        <w:tab/>
      </w:r>
      <w:r w:rsidRPr="00305852">
        <w:rPr>
          <w:b/>
          <w:bCs/>
          <w:color w:val="000000"/>
          <w:szCs w:val="24"/>
        </w:rPr>
        <w:tab/>
      </w:r>
      <w:r w:rsidRPr="00305852">
        <w:rPr>
          <w:bCs/>
          <w:color w:val="000000"/>
          <w:szCs w:val="24"/>
        </w:rPr>
        <w:t>Employment protection</w:t>
      </w:r>
      <w:r w:rsidR="00282E33" w:rsidRPr="00305852">
        <w:rPr>
          <w:bCs/>
          <w:color w:val="000000"/>
          <w:szCs w:val="24"/>
        </w:rPr>
        <w:t xml:space="preserve">, an index </w:t>
      </w:r>
      <w:r w:rsidR="00282E33" w:rsidRPr="00F030A3">
        <w:rPr>
          <w:bCs/>
          <w:color w:val="000000"/>
          <w:szCs w:val="24"/>
        </w:rPr>
        <w:t>ranging from 0 (least prot</w:t>
      </w:r>
      <w:r w:rsidR="000E4355" w:rsidRPr="00F030A3">
        <w:rPr>
          <w:bCs/>
          <w:color w:val="000000"/>
          <w:szCs w:val="24"/>
        </w:rPr>
        <w:t>ection) to 2 (most protection).</w:t>
      </w:r>
      <w:r w:rsidR="00282E33" w:rsidRPr="00F030A3">
        <w:rPr>
          <w:bCs/>
          <w:color w:val="000000"/>
          <w:szCs w:val="24"/>
        </w:rPr>
        <w:t xml:space="preserve">This series was constructed by chaining together OECD data and using interpolation to fill in missing points. Source: </w:t>
      </w:r>
      <w:r w:rsidRPr="00F030A3">
        <w:rPr>
          <w:color w:val="000000"/>
          <w:szCs w:val="24"/>
        </w:rPr>
        <w:t>Nickell</w:t>
      </w:r>
      <w:r w:rsidR="00282E33" w:rsidRPr="00F030A3">
        <w:rPr>
          <w:color w:val="000000"/>
          <w:szCs w:val="24"/>
        </w:rPr>
        <w:t>, William,</w:t>
      </w:r>
      <w:r w:rsidRPr="00F030A3">
        <w:rPr>
          <w:color w:val="000000"/>
          <w:szCs w:val="24"/>
        </w:rPr>
        <w:t xml:space="preserve"> </w:t>
      </w:r>
      <w:r w:rsidRPr="00F030A3">
        <w:rPr>
          <w:bCs/>
          <w:i/>
          <w:color w:val="000000"/>
          <w:szCs w:val="24"/>
        </w:rPr>
        <w:t>The CEP-OECD Institutions Data Set (1960-2004)</w:t>
      </w:r>
      <w:r w:rsidR="00282E33" w:rsidRPr="00F030A3">
        <w:rPr>
          <w:bCs/>
          <w:color w:val="000000"/>
          <w:szCs w:val="24"/>
        </w:rPr>
        <w:t>, http://eprints.lse.ac.uk/19789/</w:t>
      </w:r>
      <w:r w:rsidR="00DA6119" w:rsidRPr="00F030A3">
        <w:rPr>
          <w:bCs/>
          <w:color w:val="000000"/>
          <w:szCs w:val="24"/>
        </w:rPr>
        <w:t xml:space="preserve">. </w:t>
      </w:r>
      <w:r w:rsidR="008F1266" w:rsidRPr="00F030A3">
        <w:rPr>
          <w:bCs/>
          <w:color w:val="000000"/>
          <w:szCs w:val="24"/>
        </w:rPr>
        <w:t xml:space="preserve">Missing: Greece and Luxembourg. </w:t>
      </w:r>
      <w:r w:rsidR="005E2B22" w:rsidRPr="00F030A3">
        <w:rPr>
          <w:bCs/>
          <w:color w:val="000000"/>
          <w:szCs w:val="24"/>
        </w:rPr>
        <w:t>Years covered</w:t>
      </w:r>
      <w:r w:rsidR="00DA6119" w:rsidRPr="00F030A3">
        <w:rPr>
          <w:bCs/>
          <w:color w:val="000000"/>
          <w:szCs w:val="24"/>
        </w:rPr>
        <w:t xml:space="preserve">: </w:t>
      </w:r>
      <w:r w:rsidR="005F6A5D" w:rsidRPr="00F030A3">
        <w:rPr>
          <w:bCs/>
          <w:color w:val="000000"/>
          <w:szCs w:val="24"/>
        </w:rPr>
        <w:t>1960-1995.</w:t>
      </w:r>
    </w:p>
    <w:p w14:paraId="3E2E7782" w14:textId="77777777" w:rsidR="00392300" w:rsidRPr="007369C1" w:rsidRDefault="00392300" w:rsidP="00FF0E66">
      <w:pPr>
        <w:ind w:left="1440" w:hanging="1440"/>
        <w:rPr>
          <w:snapToGrid w:val="0"/>
          <w:szCs w:val="24"/>
        </w:rPr>
      </w:pPr>
    </w:p>
    <w:p w14:paraId="2983C7B7" w14:textId="1ABA6566" w:rsidR="00911E4E" w:rsidRPr="007369C1" w:rsidRDefault="00A07DEB" w:rsidP="00FF0E66">
      <w:pPr>
        <w:ind w:left="1440" w:hanging="1440"/>
        <w:rPr>
          <w:snapToGrid w:val="0"/>
          <w:szCs w:val="24"/>
        </w:rPr>
      </w:pPr>
      <w:r w:rsidRPr="007369C1">
        <w:rPr>
          <w:snapToGrid w:val="0"/>
          <w:szCs w:val="24"/>
        </w:rPr>
        <w:t>epl</w:t>
      </w:r>
      <w:r w:rsidR="00911E4E" w:rsidRPr="007369C1">
        <w:rPr>
          <w:snapToGrid w:val="0"/>
          <w:szCs w:val="24"/>
        </w:rPr>
        <w:tab/>
      </w:r>
      <w:r w:rsidR="00683227" w:rsidRPr="00305852">
        <w:rPr>
          <w:color w:val="000000"/>
          <w:szCs w:val="24"/>
        </w:rPr>
        <w:t>Employment protection legislation</w:t>
      </w:r>
      <w:r w:rsidR="000E4355" w:rsidRPr="00305852">
        <w:rPr>
          <w:color w:val="000000"/>
          <w:szCs w:val="24"/>
        </w:rPr>
        <w:t xml:space="preserve">, </w:t>
      </w:r>
      <w:r w:rsidR="000E4355" w:rsidRPr="00305852">
        <w:rPr>
          <w:bCs/>
          <w:color w:val="000000"/>
          <w:szCs w:val="24"/>
        </w:rPr>
        <w:t>an index of the overall strictness ranging from 0 (least strictness) to 2 (most strictness).</w:t>
      </w:r>
      <w:r w:rsidR="00683227" w:rsidRPr="00F030A3">
        <w:rPr>
          <w:color w:val="000000"/>
          <w:szCs w:val="24"/>
        </w:rPr>
        <w:t xml:space="preserve"> </w:t>
      </w:r>
      <w:r w:rsidR="00E64885" w:rsidRPr="00F030A3">
        <w:rPr>
          <w:color w:val="000000"/>
          <w:szCs w:val="24"/>
        </w:rPr>
        <w:t>This variable has been</w:t>
      </w:r>
      <w:r w:rsidR="000E4355" w:rsidRPr="00F030A3">
        <w:rPr>
          <w:color w:val="000000"/>
          <w:szCs w:val="24"/>
        </w:rPr>
        <w:t xml:space="preserve"> constructed by using the ep series above to extrapolate the OECD data on employment protection legislation (version 1). </w:t>
      </w:r>
      <w:r w:rsidR="00683227" w:rsidRPr="00F030A3">
        <w:rPr>
          <w:color w:val="000000"/>
          <w:szCs w:val="24"/>
        </w:rPr>
        <w:t xml:space="preserve">Source: </w:t>
      </w:r>
      <w:r w:rsidR="005F6A5D" w:rsidRPr="00F030A3">
        <w:rPr>
          <w:color w:val="000000"/>
          <w:szCs w:val="24"/>
        </w:rPr>
        <w:t xml:space="preserve">see ep. </w:t>
      </w:r>
      <w:r w:rsidR="008F1266" w:rsidRPr="00F030A3">
        <w:rPr>
          <w:bCs/>
          <w:color w:val="000000"/>
          <w:szCs w:val="24"/>
        </w:rPr>
        <w:t xml:space="preserve">Missing: Greece and Luxembourg. </w:t>
      </w:r>
      <w:r w:rsidR="005E2B22" w:rsidRPr="00F030A3">
        <w:rPr>
          <w:color w:val="000000"/>
          <w:szCs w:val="24"/>
        </w:rPr>
        <w:t>Years covered</w:t>
      </w:r>
      <w:r w:rsidR="005F6A5D" w:rsidRPr="00F030A3">
        <w:rPr>
          <w:color w:val="000000"/>
          <w:szCs w:val="24"/>
        </w:rPr>
        <w:t>: 1960-2003.</w:t>
      </w:r>
    </w:p>
    <w:p w14:paraId="7EE98302" w14:textId="77777777" w:rsidR="00683227" w:rsidRPr="007369C1" w:rsidRDefault="00683227" w:rsidP="00FF0E66">
      <w:pPr>
        <w:ind w:left="1440" w:hanging="1440"/>
        <w:rPr>
          <w:snapToGrid w:val="0"/>
          <w:szCs w:val="24"/>
        </w:rPr>
      </w:pPr>
    </w:p>
    <w:p w14:paraId="2AF23F0B" w14:textId="7BD0C91A" w:rsidR="00683227" w:rsidRPr="00F030A3" w:rsidRDefault="00683227" w:rsidP="00FF0E66">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hanging="1440"/>
        <w:rPr>
          <w:bCs/>
          <w:i/>
          <w:color w:val="000000"/>
          <w:szCs w:val="24"/>
        </w:rPr>
      </w:pPr>
      <w:r w:rsidRPr="00305852">
        <w:rPr>
          <w:bCs/>
          <w:color w:val="000000"/>
          <w:szCs w:val="24"/>
        </w:rPr>
        <w:t>epl_Allard</w:t>
      </w:r>
      <w:r w:rsidRPr="00305852">
        <w:rPr>
          <w:b/>
          <w:bCs/>
          <w:color w:val="000000"/>
          <w:szCs w:val="24"/>
        </w:rPr>
        <w:tab/>
      </w:r>
      <w:r w:rsidRPr="00305852">
        <w:rPr>
          <w:color w:val="000000"/>
          <w:szCs w:val="24"/>
        </w:rPr>
        <w:t>Employment protection legislation</w:t>
      </w:r>
      <w:r w:rsidR="006F6948" w:rsidRPr="00305852">
        <w:rPr>
          <w:color w:val="000000"/>
          <w:szCs w:val="24"/>
        </w:rPr>
        <w:t xml:space="preserve">, </w:t>
      </w:r>
      <w:r w:rsidR="006F6948" w:rsidRPr="00305852">
        <w:rPr>
          <w:bCs/>
          <w:color w:val="000000"/>
          <w:szCs w:val="24"/>
        </w:rPr>
        <w:t>an index of the overall strictness ranging from 0 (least strictness) to 5</w:t>
      </w:r>
      <w:r w:rsidR="004902F5" w:rsidRPr="00F030A3">
        <w:rPr>
          <w:bCs/>
          <w:color w:val="000000"/>
          <w:szCs w:val="24"/>
        </w:rPr>
        <w:t xml:space="preserve"> (most strictness</w:t>
      </w:r>
      <w:r w:rsidR="00A8699B" w:rsidRPr="00F030A3">
        <w:rPr>
          <w:bCs/>
          <w:color w:val="000000"/>
          <w:szCs w:val="24"/>
        </w:rPr>
        <w:t xml:space="preserve">). </w:t>
      </w:r>
      <w:r w:rsidR="004902F5" w:rsidRPr="00F030A3">
        <w:rPr>
          <w:bCs/>
          <w:color w:val="000000"/>
          <w:szCs w:val="24"/>
        </w:rPr>
        <w:t>This variable</w:t>
      </w:r>
      <w:r w:rsidR="00E64885" w:rsidRPr="00F030A3">
        <w:rPr>
          <w:bCs/>
          <w:color w:val="000000"/>
          <w:szCs w:val="24"/>
        </w:rPr>
        <w:t xml:space="preserve"> has been constructed by using a slightly modified version of the OECD’s coding methodology to extend the OECD data on employment protection legislation (version 1) back in time.</w:t>
      </w:r>
      <w:r w:rsidR="004902F5" w:rsidRPr="00F030A3">
        <w:rPr>
          <w:bCs/>
          <w:color w:val="000000"/>
          <w:szCs w:val="24"/>
        </w:rPr>
        <w:t xml:space="preserve"> </w:t>
      </w:r>
      <w:r w:rsidRPr="00F030A3">
        <w:rPr>
          <w:color w:val="000000"/>
          <w:szCs w:val="24"/>
        </w:rPr>
        <w:t xml:space="preserve">Source: </w:t>
      </w:r>
      <w:r w:rsidR="004902F5" w:rsidRPr="00F030A3">
        <w:rPr>
          <w:color w:val="000000"/>
          <w:szCs w:val="24"/>
        </w:rPr>
        <w:t xml:space="preserve">Allard, Gayle. 2005. “Measuring Job Security Over Time: In Search of a Historical Indicator.” Instituto de Empressa Working Paper WP-05. </w:t>
      </w:r>
      <w:r w:rsidR="008F1266" w:rsidRPr="00F030A3">
        <w:rPr>
          <w:bCs/>
          <w:color w:val="000000"/>
          <w:szCs w:val="24"/>
        </w:rPr>
        <w:t xml:space="preserve">Missing: Greece and Luxembourg. </w:t>
      </w:r>
      <w:r w:rsidR="005E2B22" w:rsidRPr="00F030A3">
        <w:rPr>
          <w:color w:val="000000"/>
          <w:szCs w:val="24"/>
        </w:rPr>
        <w:t>Years covered</w:t>
      </w:r>
      <w:r w:rsidR="004902F5" w:rsidRPr="00F030A3">
        <w:rPr>
          <w:color w:val="000000"/>
          <w:szCs w:val="24"/>
        </w:rPr>
        <w:t>: 1960-2003.</w:t>
      </w:r>
    </w:p>
    <w:p w14:paraId="1D3950BD" w14:textId="77777777" w:rsidR="00C3765A" w:rsidRPr="007369C1" w:rsidRDefault="00C3765A" w:rsidP="00FF0E66">
      <w:pPr>
        <w:ind w:left="1440" w:hanging="1440"/>
        <w:rPr>
          <w:snapToGrid w:val="0"/>
          <w:szCs w:val="24"/>
          <w:highlight w:val="yellow"/>
        </w:rPr>
      </w:pPr>
    </w:p>
    <w:p w14:paraId="1D81F24E" w14:textId="3C204885" w:rsidR="00C3765A" w:rsidRPr="007369C1" w:rsidRDefault="002D643D" w:rsidP="008119FD">
      <w:pPr>
        <w:ind w:left="1440" w:hanging="1440"/>
        <w:rPr>
          <w:snapToGrid w:val="0"/>
          <w:szCs w:val="24"/>
        </w:rPr>
      </w:pPr>
      <w:r w:rsidRPr="007369C1">
        <w:rPr>
          <w:snapToGrid w:val="0"/>
          <w:szCs w:val="24"/>
        </w:rPr>
        <w:t>oecd</w:t>
      </w:r>
      <w:r w:rsidR="00C3765A" w:rsidRPr="007369C1">
        <w:rPr>
          <w:snapToGrid w:val="0"/>
          <w:szCs w:val="24"/>
        </w:rPr>
        <w:t>_epl</w:t>
      </w:r>
      <w:r w:rsidR="00C3765A" w:rsidRPr="007369C1">
        <w:rPr>
          <w:snapToGrid w:val="0"/>
          <w:szCs w:val="24"/>
        </w:rPr>
        <w:tab/>
      </w:r>
      <w:r w:rsidR="00A8699B" w:rsidRPr="00305852">
        <w:rPr>
          <w:color w:val="000000"/>
          <w:szCs w:val="24"/>
        </w:rPr>
        <w:t xml:space="preserve">Employment protection legislation, </w:t>
      </w:r>
      <w:r w:rsidR="00A8699B" w:rsidRPr="00305852">
        <w:rPr>
          <w:bCs/>
          <w:color w:val="000000"/>
          <w:szCs w:val="24"/>
        </w:rPr>
        <w:t xml:space="preserve">an index of the overall strictness ranging from 0 (least strictness) to 6 (most strictness). This variable is the </w:t>
      </w:r>
      <w:r w:rsidR="00A8699B" w:rsidRPr="007369C1">
        <w:rPr>
          <w:snapToGrid w:val="0"/>
          <w:szCs w:val="24"/>
        </w:rPr>
        <w:t xml:space="preserve">unweighted average of the </w:t>
      </w:r>
      <w:r w:rsidR="00C3765A" w:rsidRPr="007369C1">
        <w:rPr>
          <w:snapToGrid w:val="0"/>
          <w:szCs w:val="24"/>
        </w:rPr>
        <w:t xml:space="preserve">sub-indicators </w:t>
      </w:r>
      <w:r w:rsidR="00A8699B" w:rsidRPr="007369C1">
        <w:rPr>
          <w:snapToGrid w:val="0"/>
          <w:szCs w:val="24"/>
        </w:rPr>
        <w:t xml:space="preserve">of employment protection legislation for regular contracts </w:t>
      </w:r>
      <w:r w:rsidR="00A8699B" w:rsidRPr="007369C1">
        <w:rPr>
          <w:snapToGrid w:val="0"/>
          <w:szCs w:val="24"/>
        </w:rPr>
        <w:lastRenderedPageBreak/>
        <w:t>(permepl in this dataset) and temporary contracts (tempepl in this dataset)</w:t>
      </w:r>
      <w:r w:rsidR="00C3765A" w:rsidRPr="007369C1">
        <w:rPr>
          <w:snapToGrid w:val="0"/>
          <w:szCs w:val="24"/>
        </w:rPr>
        <w:t>.</w:t>
      </w:r>
      <w:r w:rsidR="00A8699B" w:rsidRPr="007369C1">
        <w:rPr>
          <w:snapToGrid w:val="0"/>
          <w:szCs w:val="24"/>
        </w:rPr>
        <w:t xml:space="preserve"> All of these data come from version 1 of the OECD’s EPL data.</w:t>
      </w:r>
      <w:r w:rsidR="00C3765A" w:rsidRPr="007369C1">
        <w:rPr>
          <w:snapToGrid w:val="0"/>
          <w:szCs w:val="24"/>
        </w:rPr>
        <w:t xml:space="preserve"> </w:t>
      </w:r>
      <w:r w:rsidR="0079539E" w:rsidRPr="007369C1">
        <w:rPr>
          <w:snapToGrid w:val="0"/>
          <w:szCs w:val="24"/>
        </w:rPr>
        <w:t xml:space="preserve">Source: OECD, </w:t>
      </w:r>
      <w:r w:rsidR="0079539E" w:rsidRPr="007369C1">
        <w:rPr>
          <w:i/>
          <w:snapToGrid w:val="0"/>
          <w:szCs w:val="24"/>
        </w:rPr>
        <w:t>Employment and Labour Force Statistics</w:t>
      </w:r>
      <w:r w:rsidR="0079539E" w:rsidRPr="007369C1">
        <w:rPr>
          <w:snapToGrid w:val="0"/>
          <w:szCs w:val="24"/>
        </w:rPr>
        <w:t xml:space="preserve"> (database), doi: 10.1787/lfs-lfs-data-en [accessed 5 Apr 2013]. </w:t>
      </w:r>
      <w:r w:rsidR="005E2B22" w:rsidRPr="007369C1">
        <w:rPr>
          <w:snapToGrid w:val="0"/>
          <w:szCs w:val="24"/>
        </w:rPr>
        <w:t>Years covered</w:t>
      </w:r>
      <w:r w:rsidR="00C3765A" w:rsidRPr="007369C1">
        <w:rPr>
          <w:snapToGrid w:val="0"/>
          <w:szCs w:val="24"/>
        </w:rPr>
        <w:t>: 1985-2008.</w:t>
      </w:r>
    </w:p>
    <w:p w14:paraId="3F917D17" w14:textId="77777777" w:rsidR="003728DA" w:rsidRPr="007369C1" w:rsidRDefault="003728DA" w:rsidP="00FF0E66">
      <w:pPr>
        <w:ind w:left="1440" w:hanging="1440"/>
        <w:rPr>
          <w:snapToGrid w:val="0"/>
          <w:szCs w:val="24"/>
        </w:rPr>
      </w:pPr>
    </w:p>
    <w:p w14:paraId="116F080B" w14:textId="17B00EBF" w:rsidR="00C77EF2" w:rsidRPr="007369C1" w:rsidRDefault="00C77EF2" w:rsidP="00C77EF2">
      <w:pPr>
        <w:ind w:left="1440" w:hanging="1440"/>
        <w:rPr>
          <w:snapToGrid w:val="0"/>
          <w:szCs w:val="24"/>
        </w:rPr>
      </w:pPr>
      <w:r w:rsidRPr="007369C1">
        <w:rPr>
          <w:snapToGrid w:val="0"/>
          <w:szCs w:val="24"/>
        </w:rPr>
        <w:t>permepl</w:t>
      </w:r>
      <w:r w:rsidRPr="007369C1">
        <w:rPr>
          <w:snapToGrid w:val="0"/>
          <w:szCs w:val="24"/>
        </w:rPr>
        <w:tab/>
      </w:r>
      <w:r w:rsidR="00A8699B" w:rsidRPr="00305852">
        <w:rPr>
          <w:color w:val="000000"/>
          <w:szCs w:val="24"/>
        </w:rPr>
        <w:t xml:space="preserve">Employment protection legislation for permanent employment, </w:t>
      </w:r>
      <w:r w:rsidR="00A8699B" w:rsidRPr="00305852">
        <w:rPr>
          <w:bCs/>
          <w:color w:val="000000"/>
          <w:szCs w:val="24"/>
        </w:rPr>
        <w:t xml:space="preserve">an index of the overall strictness ranging from 0 (least strictness) to 6 (most strictness). Source: see oecd_epl. </w:t>
      </w:r>
      <w:r w:rsidR="005E2B22" w:rsidRPr="00305852">
        <w:rPr>
          <w:bCs/>
          <w:color w:val="000000"/>
          <w:szCs w:val="24"/>
        </w:rPr>
        <w:t>Years covered</w:t>
      </w:r>
      <w:r w:rsidR="00A8699B" w:rsidRPr="00305852">
        <w:rPr>
          <w:bCs/>
          <w:color w:val="000000"/>
          <w:szCs w:val="24"/>
        </w:rPr>
        <w:t>: 1985-2008.</w:t>
      </w:r>
    </w:p>
    <w:p w14:paraId="24D4C3FA" w14:textId="77777777" w:rsidR="00C77EF2" w:rsidRPr="007369C1" w:rsidRDefault="00C77EF2" w:rsidP="00C77EF2">
      <w:pPr>
        <w:rPr>
          <w:snapToGrid w:val="0"/>
          <w:szCs w:val="24"/>
        </w:rPr>
      </w:pPr>
    </w:p>
    <w:p w14:paraId="4B78AB61" w14:textId="23B977C2" w:rsidR="00951070" w:rsidRPr="007369C1" w:rsidRDefault="002A479D" w:rsidP="00FF0E66">
      <w:pPr>
        <w:ind w:left="1440" w:hanging="1440"/>
        <w:rPr>
          <w:snapToGrid w:val="0"/>
          <w:szCs w:val="24"/>
        </w:rPr>
      </w:pPr>
      <w:r w:rsidRPr="007369C1">
        <w:rPr>
          <w:snapToGrid w:val="0"/>
          <w:szCs w:val="24"/>
        </w:rPr>
        <w:t>tempepl</w:t>
      </w:r>
      <w:r w:rsidRPr="007369C1">
        <w:rPr>
          <w:snapToGrid w:val="0"/>
          <w:szCs w:val="24"/>
        </w:rPr>
        <w:tab/>
      </w:r>
      <w:r w:rsidR="00A8699B" w:rsidRPr="00305852">
        <w:rPr>
          <w:color w:val="000000"/>
          <w:szCs w:val="24"/>
        </w:rPr>
        <w:t xml:space="preserve">Employment protection legislation for temporary employment, </w:t>
      </w:r>
      <w:r w:rsidR="00A8699B" w:rsidRPr="00305852">
        <w:rPr>
          <w:bCs/>
          <w:color w:val="000000"/>
          <w:szCs w:val="24"/>
        </w:rPr>
        <w:t xml:space="preserve">an index of the overall strictness ranging from 0 (least strictness) to 6 (most strictness). Source: see oecd_epl. </w:t>
      </w:r>
      <w:r w:rsidR="005E2B22" w:rsidRPr="00F030A3">
        <w:rPr>
          <w:bCs/>
          <w:color w:val="000000"/>
          <w:szCs w:val="24"/>
        </w:rPr>
        <w:t>Years covered</w:t>
      </w:r>
      <w:r w:rsidR="00A8699B" w:rsidRPr="00F030A3">
        <w:rPr>
          <w:bCs/>
          <w:color w:val="000000"/>
          <w:szCs w:val="24"/>
        </w:rPr>
        <w:t>: 1985-2008.</w:t>
      </w:r>
    </w:p>
    <w:p w14:paraId="6F5381C6" w14:textId="77777777" w:rsidR="00B00688" w:rsidRPr="007369C1" w:rsidRDefault="00B00688" w:rsidP="00C77EF2">
      <w:pPr>
        <w:rPr>
          <w:snapToGrid w:val="0"/>
          <w:szCs w:val="24"/>
          <w:highlight w:val="yellow"/>
        </w:rPr>
      </w:pPr>
    </w:p>
    <w:p w14:paraId="1D40CB2B" w14:textId="493F5958" w:rsidR="00392300" w:rsidRPr="007369C1" w:rsidRDefault="00A07DEB" w:rsidP="00FF0E66">
      <w:pPr>
        <w:ind w:left="1440" w:hanging="1440"/>
        <w:rPr>
          <w:snapToGrid w:val="0"/>
          <w:szCs w:val="24"/>
        </w:rPr>
      </w:pPr>
      <w:r w:rsidRPr="007369C1">
        <w:rPr>
          <w:snapToGrid w:val="0"/>
          <w:szCs w:val="24"/>
        </w:rPr>
        <w:t xml:space="preserve">nld </w:t>
      </w:r>
      <w:r w:rsidR="003115BF" w:rsidRPr="007369C1">
        <w:rPr>
          <w:snapToGrid w:val="0"/>
          <w:szCs w:val="24"/>
        </w:rPr>
        <w:tab/>
        <w:t>Number of industrial disputes (strikes and l</w:t>
      </w:r>
      <w:r w:rsidR="00392300" w:rsidRPr="007369C1">
        <w:rPr>
          <w:snapToGrid w:val="0"/>
          <w:szCs w:val="24"/>
        </w:rPr>
        <w:t xml:space="preserve">ockouts). </w:t>
      </w:r>
      <w:r w:rsidR="003115BF" w:rsidRPr="007369C1">
        <w:rPr>
          <w:snapToGrid w:val="0"/>
          <w:szCs w:val="24"/>
        </w:rPr>
        <w:t xml:space="preserve">Notes: Australia, excludes </w:t>
      </w:r>
      <w:r w:rsidR="00392300" w:rsidRPr="007369C1">
        <w:rPr>
          <w:snapToGrid w:val="0"/>
          <w:szCs w:val="24"/>
        </w:rPr>
        <w:t>strikes with l</w:t>
      </w:r>
      <w:r w:rsidR="003115BF" w:rsidRPr="007369C1">
        <w:rPr>
          <w:snapToGrid w:val="0"/>
          <w:szCs w:val="24"/>
        </w:rPr>
        <w:t xml:space="preserve">ess than 10 workdays not worked; Belgium, excludes public sector; Canada, </w:t>
      </w:r>
      <w:r w:rsidR="00392300" w:rsidRPr="007369C1">
        <w:rPr>
          <w:snapToGrid w:val="0"/>
          <w:szCs w:val="24"/>
        </w:rPr>
        <w:t>only includes strikes lasting at least half a d</w:t>
      </w:r>
      <w:r w:rsidR="003115BF" w:rsidRPr="007369C1">
        <w:rPr>
          <w:snapToGrid w:val="0"/>
          <w:szCs w:val="24"/>
        </w:rPr>
        <w:t>ay with more than 10 days lost; Denmark, up to 1995, excludes</w:t>
      </w:r>
      <w:r w:rsidR="00392300" w:rsidRPr="007369C1">
        <w:rPr>
          <w:snapToGrid w:val="0"/>
          <w:szCs w:val="24"/>
        </w:rPr>
        <w:t xml:space="preserve"> strikes wit</w:t>
      </w:r>
      <w:r w:rsidR="00D5514F" w:rsidRPr="007369C1">
        <w:rPr>
          <w:snapToGrid w:val="0"/>
          <w:szCs w:val="24"/>
        </w:rPr>
        <w:t>h less than 100 work-days lost; France,</w:t>
      </w:r>
      <w:r w:rsidR="00392300" w:rsidRPr="007369C1">
        <w:rPr>
          <w:snapToGrid w:val="0"/>
          <w:szCs w:val="24"/>
        </w:rPr>
        <w:t xml:space="preserve"> one strike represe</w:t>
      </w:r>
      <w:r w:rsidR="00D5514F" w:rsidRPr="007369C1">
        <w:rPr>
          <w:snapToGrid w:val="0"/>
          <w:szCs w:val="24"/>
        </w:rPr>
        <w:t>nts one establishment on strike; Ireland,</w:t>
      </w:r>
      <w:r w:rsidR="00392300" w:rsidRPr="007369C1">
        <w:rPr>
          <w:snapToGrid w:val="0"/>
          <w:szCs w:val="24"/>
        </w:rPr>
        <w:t xml:space="preserve"> only strikes lasting at least one day or with at least 10 wor</w:t>
      </w:r>
      <w:r w:rsidR="00D5514F" w:rsidRPr="007369C1">
        <w:rPr>
          <w:snapToGrid w:val="0"/>
          <w:szCs w:val="24"/>
        </w:rPr>
        <w:t>k-days lost; Japan, excludes</w:t>
      </w:r>
      <w:r w:rsidR="00392300" w:rsidRPr="007369C1">
        <w:rPr>
          <w:snapToGrid w:val="0"/>
          <w:szCs w:val="24"/>
        </w:rPr>
        <w:t xml:space="preserve"> strik</w:t>
      </w:r>
      <w:r w:rsidR="00D5514F" w:rsidRPr="007369C1">
        <w:rPr>
          <w:snapToGrid w:val="0"/>
          <w:szCs w:val="24"/>
        </w:rPr>
        <w:t>es lasting less than half a day; Norway, excludes</w:t>
      </w:r>
      <w:r w:rsidR="00392300" w:rsidRPr="007369C1">
        <w:rPr>
          <w:snapToGrid w:val="0"/>
          <w:szCs w:val="24"/>
        </w:rPr>
        <w:t xml:space="preserve"> st</w:t>
      </w:r>
      <w:r w:rsidR="00D5514F" w:rsidRPr="007369C1">
        <w:rPr>
          <w:snapToGrid w:val="0"/>
          <w:szCs w:val="24"/>
        </w:rPr>
        <w:t>rikes lasting less than one day; New Zealand, excludes strikes with less than 10 work</w:t>
      </w:r>
      <w:r w:rsidR="00392300" w:rsidRPr="007369C1">
        <w:rPr>
          <w:snapToGrid w:val="0"/>
          <w:szCs w:val="24"/>
        </w:rPr>
        <w:t>days lost (f</w:t>
      </w:r>
      <w:r w:rsidR="00D5514F" w:rsidRPr="007369C1">
        <w:rPr>
          <w:snapToGrid w:val="0"/>
          <w:szCs w:val="24"/>
        </w:rPr>
        <w:t>rom 2000, 5 workdays), includes</w:t>
      </w:r>
      <w:r w:rsidR="00392300" w:rsidRPr="007369C1">
        <w:rPr>
          <w:snapToGrid w:val="0"/>
          <w:szCs w:val="24"/>
        </w:rPr>
        <w:t xml:space="preserve"> partial strikes and lockouts, prior </w:t>
      </w:r>
      <w:r w:rsidR="00D5514F" w:rsidRPr="007369C1">
        <w:rPr>
          <w:snapToGrid w:val="0"/>
          <w:szCs w:val="24"/>
        </w:rPr>
        <w:t>to 1998, excludes public sector; Spain, excludes Basque country; Sweden, s</w:t>
      </w:r>
      <w:r w:rsidR="00392300" w:rsidRPr="007369C1">
        <w:rPr>
          <w:snapToGrid w:val="0"/>
          <w:szCs w:val="24"/>
        </w:rPr>
        <w:t>trikes in wh</w:t>
      </w:r>
      <w:r w:rsidR="00D5514F" w:rsidRPr="007369C1">
        <w:rPr>
          <w:snapToGrid w:val="0"/>
          <w:szCs w:val="24"/>
        </w:rPr>
        <w:t>ich at least 8 hours not worked; Switzerland,</w:t>
      </w:r>
      <w:r w:rsidR="00392300" w:rsidRPr="007369C1">
        <w:rPr>
          <w:snapToGrid w:val="0"/>
          <w:szCs w:val="24"/>
        </w:rPr>
        <w:t xml:space="preserve"> excludes str</w:t>
      </w:r>
      <w:r w:rsidR="00D5514F" w:rsidRPr="007369C1">
        <w:rPr>
          <w:snapToGrid w:val="0"/>
          <w:szCs w:val="24"/>
        </w:rPr>
        <w:t>ikes lasting less than one day; UK, excludes s</w:t>
      </w:r>
      <w:r w:rsidR="00392300" w:rsidRPr="007369C1">
        <w:rPr>
          <w:snapToGrid w:val="0"/>
          <w:szCs w:val="24"/>
        </w:rPr>
        <w:t>trikes involving f</w:t>
      </w:r>
      <w:r w:rsidR="00D5514F" w:rsidRPr="007369C1">
        <w:rPr>
          <w:snapToGrid w:val="0"/>
          <w:szCs w:val="24"/>
        </w:rPr>
        <w:t>e</w:t>
      </w:r>
      <w:r w:rsidR="00392300" w:rsidRPr="007369C1">
        <w:rPr>
          <w:snapToGrid w:val="0"/>
          <w:szCs w:val="24"/>
        </w:rPr>
        <w:t>wer than 10 workers or lasting less than one day if 10</w:t>
      </w:r>
      <w:r w:rsidR="00D5514F" w:rsidRPr="007369C1">
        <w:rPr>
          <w:snapToGrid w:val="0"/>
          <w:szCs w:val="24"/>
        </w:rPr>
        <w:t>0 or more workdays not worked; US, 1977-present,</w:t>
      </w:r>
      <w:r w:rsidR="00392300" w:rsidRPr="007369C1">
        <w:rPr>
          <w:snapToGrid w:val="0"/>
          <w:szCs w:val="24"/>
        </w:rPr>
        <w:t xml:space="preserve"> includes only those disputes </w:t>
      </w:r>
      <w:r w:rsidR="00715DC9" w:rsidRPr="007369C1">
        <w:rPr>
          <w:snapToGrid w:val="0"/>
          <w:szCs w:val="24"/>
        </w:rPr>
        <w:t>involving 1000 or more workers.</w:t>
      </w:r>
      <w:r w:rsidR="003115BF" w:rsidRPr="007369C1">
        <w:rPr>
          <w:snapToGrid w:val="0"/>
          <w:szCs w:val="24"/>
        </w:rPr>
        <w:t xml:space="preserve"> Source</w:t>
      </w:r>
      <w:r w:rsidR="00D5514F" w:rsidRPr="007369C1">
        <w:rPr>
          <w:snapToGrid w:val="0"/>
          <w:szCs w:val="24"/>
        </w:rPr>
        <w:t xml:space="preserve">s: ILO, LABORSTA. </w:t>
      </w:r>
      <w:r w:rsidR="005E2B22" w:rsidRPr="007369C1">
        <w:rPr>
          <w:snapToGrid w:val="0"/>
          <w:szCs w:val="24"/>
        </w:rPr>
        <w:t>Years covered</w:t>
      </w:r>
      <w:r w:rsidR="00723328" w:rsidRPr="007369C1">
        <w:rPr>
          <w:snapToGrid w:val="0"/>
          <w:szCs w:val="24"/>
        </w:rPr>
        <w:t>: 1960-2010</w:t>
      </w:r>
      <w:r w:rsidR="002F2FC6" w:rsidRPr="007369C1">
        <w:rPr>
          <w:snapToGrid w:val="0"/>
          <w:szCs w:val="24"/>
        </w:rPr>
        <w:t>.</w:t>
      </w:r>
    </w:p>
    <w:p w14:paraId="59BEE4FF" w14:textId="77777777" w:rsidR="00392300" w:rsidRPr="007369C1" w:rsidRDefault="00392300" w:rsidP="00FF0E66">
      <w:pPr>
        <w:pStyle w:val="a5"/>
        <w:tabs>
          <w:tab w:val="clear" w:pos="4320"/>
          <w:tab w:val="clear" w:pos="8640"/>
        </w:tabs>
        <w:ind w:left="1440" w:hanging="1440"/>
        <w:rPr>
          <w:snapToGrid w:val="0"/>
          <w:szCs w:val="24"/>
          <w:highlight w:val="yellow"/>
        </w:rPr>
      </w:pPr>
    </w:p>
    <w:p w14:paraId="0B63E335" w14:textId="1B61292B" w:rsidR="00392300" w:rsidRPr="007369C1" w:rsidRDefault="00A07DEB" w:rsidP="00FF0E66">
      <w:pPr>
        <w:ind w:left="1440" w:hanging="1440"/>
        <w:rPr>
          <w:snapToGrid w:val="0"/>
          <w:szCs w:val="24"/>
        </w:rPr>
      </w:pPr>
      <w:r w:rsidRPr="007369C1">
        <w:rPr>
          <w:snapToGrid w:val="0"/>
          <w:szCs w:val="24"/>
        </w:rPr>
        <w:t xml:space="preserve">wi </w:t>
      </w:r>
      <w:r w:rsidR="002F2FC6" w:rsidRPr="007369C1">
        <w:rPr>
          <w:snapToGrid w:val="0"/>
          <w:szCs w:val="24"/>
        </w:rPr>
        <w:tab/>
      </w:r>
      <w:r w:rsidR="00392300" w:rsidRPr="007369C1">
        <w:rPr>
          <w:snapToGrid w:val="0"/>
          <w:szCs w:val="24"/>
        </w:rPr>
        <w:t xml:space="preserve">Workers involved in labor disputes, in thousands. See </w:t>
      </w:r>
      <w:r w:rsidR="008A2AF7" w:rsidRPr="007369C1">
        <w:rPr>
          <w:snapToGrid w:val="0"/>
          <w:szCs w:val="24"/>
        </w:rPr>
        <w:t>nld.</w:t>
      </w:r>
      <w:r w:rsidR="00683227" w:rsidRPr="007369C1">
        <w:rPr>
          <w:snapToGrid w:val="0"/>
          <w:szCs w:val="24"/>
        </w:rPr>
        <w:t xml:space="preserve"> </w:t>
      </w:r>
      <w:r w:rsidR="005E2B22" w:rsidRPr="007369C1">
        <w:rPr>
          <w:snapToGrid w:val="0"/>
          <w:szCs w:val="24"/>
        </w:rPr>
        <w:t>Years covered</w:t>
      </w:r>
      <w:r w:rsidR="00723328" w:rsidRPr="007369C1">
        <w:rPr>
          <w:snapToGrid w:val="0"/>
          <w:szCs w:val="24"/>
        </w:rPr>
        <w:t>: 1960-2010.</w:t>
      </w:r>
    </w:p>
    <w:p w14:paraId="12101032" w14:textId="77777777" w:rsidR="00392300" w:rsidRPr="007369C1" w:rsidRDefault="00392300" w:rsidP="00FF0E66">
      <w:pPr>
        <w:ind w:left="1440" w:hanging="1440"/>
        <w:rPr>
          <w:snapToGrid w:val="0"/>
          <w:szCs w:val="24"/>
        </w:rPr>
      </w:pPr>
    </w:p>
    <w:p w14:paraId="0D49FA86" w14:textId="198738F7" w:rsidR="00392300" w:rsidRPr="007369C1" w:rsidRDefault="00A07DEB" w:rsidP="00FF0E66">
      <w:pPr>
        <w:ind w:left="1440" w:hanging="1440"/>
        <w:rPr>
          <w:snapToGrid w:val="0"/>
          <w:szCs w:val="24"/>
        </w:rPr>
      </w:pPr>
      <w:r w:rsidRPr="007369C1">
        <w:rPr>
          <w:snapToGrid w:val="0"/>
          <w:szCs w:val="24"/>
        </w:rPr>
        <w:t xml:space="preserve">wdl </w:t>
      </w:r>
      <w:r w:rsidR="00FF0E66" w:rsidRPr="007369C1">
        <w:rPr>
          <w:snapToGrid w:val="0"/>
          <w:szCs w:val="24"/>
        </w:rPr>
        <w:tab/>
      </w:r>
      <w:r w:rsidR="0047132F" w:rsidRPr="007369C1">
        <w:rPr>
          <w:snapToGrid w:val="0"/>
          <w:szCs w:val="24"/>
        </w:rPr>
        <w:t>Working d</w:t>
      </w:r>
      <w:r w:rsidR="00392300" w:rsidRPr="007369C1">
        <w:rPr>
          <w:snapToGrid w:val="0"/>
          <w:szCs w:val="24"/>
        </w:rPr>
        <w:t xml:space="preserve">ays lost, in thousands. See </w:t>
      </w:r>
      <w:r w:rsidR="008A2AF7" w:rsidRPr="007369C1">
        <w:rPr>
          <w:snapToGrid w:val="0"/>
          <w:szCs w:val="24"/>
        </w:rPr>
        <w:t>nld.</w:t>
      </w:r>
      <w:r w:rsidR="0047132F" w:rsidRPr="007369C1">
        <w:rPr>
          <w:snapToGrid w:val="0"/>
          <w:szCs w:val="24"/>
        </w:rPr>
        <w:t xml:space="preserve"> </w:t>
      </w:r>
      <w:r w:rsidR="005E2B22" w:rsidRPr="007369C1">
        <w:rPr>
          <w:snapToGrid w:val="0"/>
          <w:szCs w:val="24"/>
        </w:rPr>
        <w:t>Years covered</w:t>
      </w:r>
      <w:r w:rsidR="00723328" w:rsidRPr="007369C1">
        <w:rPr>
          <w:snapToGrid w:val="0"/>
          <w:szCs w:val="24"/>
        </w:rPr>
        <w:t>: 1960-2010</w:t>
      </w:r>
      <w:r w:rsidR="002F2FC6" w:rsidRPr="007369C1">
        <w:rPr>
          <w:snapToGrid w:val="0"/>
          <w:szCs w:val="24"/>
        </w:rPr>
        <w:t>.</w:t>
      </w:r>
    </w:p>
    <w:p w14:paraId="69609F06" w14:textId="77777777" w:rsidR="00392300" w:rsidRPr="007369C1" w:rsidRDefault="00392300" w:rsidP="004B21FF">
      <w:pPr>
        <w:rPr>
          <w:snapToGrid w:val="0"/>
          <w:szCs w:val="24"/>
          <w:highlight w:val="yellow"/>
        </w:rPr>
      </w:pPr>
    </w:p>
    <w:p w14:paraId="3138B589" w14:textId="13BFDC7D" w:rsidR="00392300" w:rsidRPr="007369C1" w:rsidRDefault="00A07DEB" w:rsidP="008119FD">
      <w:pPr>
        <w:ind w:left="1440" w:hanging="1440"/>
        <w:rPr>
          <w:bCs/>
          <w:snapToGrid w:val="0"/>
          <w:szCs w:val="24"/>
        </w:rPr>
      </w:pPr>
      <w:r w:rsidRPr="007369C1">
        <w:rPr>
          <w:bCs/>
          <w:snapToGrid w:val="0"/>
          <w:szCs w:val="24"/>
        </w:rPr>
        <w:t>govemp</w:t>
      </w:r>
      <w:r w:rsidR="00FE20EB" w:rsidRPr="007369C1">
        <w:rPr>
          <w:bCs/>
          <w:snapToGrid w:val="0"/>
          <w:szCs w:val="24"/>
        </w:rPr>
        <w:t xml:space="preserve"> </w:t>
      </w:r>
      <w:r w:rsidR="00FE20EB" w:rsidRPr="007369C1">
        <w:rPr>
          <w:bCs/>
          <w:snapToGrid w:val="0"/>
          <w:szCs w:val="24"/>
        </w:rPr>
        <w:tab/>
        <w:t>G</w:t>
      </w:r>
      <w:r w:rsidR="00392300" w:rsidRPr="007369C1">
        <w:rPr>
          <w:bCs/>
          <w:snapToGrid w:val="0"/>
          <w:szCs w:val="24"/>
        </w:rPr>
        <w:t xml:space="preserve">overnment </w:t>
      </w:r>
      <w:r w:rsidR="00FE20EB" w:rsidRPr="007369C1">
        <w:rPr>
          <w:bCs/>
          <w:snapToGrid w:val="0"/>
          <w:szCs w:val="24"/>
        </w:rPr>
        <w:t>employment in services,</w:t>
      </w:r>
      <w:r w:rsidR="00392300" w:rsidRPr="007369C1">
        <w:rPr>
          <w:bCs/>
          <w:snapToGrid w:val="0"/>
          <w:szCs w:val="24"/>
        </w:rPr>
        <w:t xml:space="preserve"> in thousands. </w:t>
      </w:r>
      <w:r w:rsidR="00FE20EB" w:rsidRPr="007369C1">
        <w:rPr>
          <w:bCs/>
          <w:snapToGrid w:val="0"/>
          <w:szCs w:val="24"/>
        </w:rPr>
        <w:t>Source: OECD</w:t>
      </w:r>
      <w:r w:rsidR="003E2539" w:rsidRPr="007369C1">
        <w:rPr>
          <w:bCs/>
          <w:snapToGrid w:val="0"/>
          <w:szCs w:val="24"/>
        </w:rPr>
        <w:t>,</w:t>
      </w:r>
      <w:r w:rsidR="00FE20EB" w:rsidRPr="007369C1">
        <w:rPr>
          <w:bCs/>
          <w:snapToGrid w:val="0"/>
          <w:szCs w:val="24"/>
        </w:rPr>
        <w:t xml:space="preserve"> </w:t>
      </w:r>
      <w:r w:rsidR="00FE20EB" w:rsidRPr="007369C1">
        <w:rPr>
          <w:bCs/>
          <w:i/>
          <w:snapToGrid w:val="0"/>
          <w:szCs w:val="24"/>
        </w:rPr>
        <w:t xml:space="preserve">Health Data </w:t>
      </w:r>
      <w:r w:rsidR="00773104" w:rsidRPr="007369C1">
        <w:rPr>
          <w:bCs/>
          <w:snapToGrid w:val="0"/>
          <w:szCs w:val="24"/>
        </w:rPr>
        <w:t xml:space="preserve">(1995 and </w:t>
      </w:r>
      <w:r w:rsidR="00FE20EB" w:rsidRPr="007369C1">
        <w:rPr>
          <w:bCs/>
          <w:snapToGrid w:val="0"/>
          <w:szCs w:val="24"/>
        </w:rPr>
        <w:t>1998)</w:t>
      </w:r>
      <w:r w:rsidR="00392300" w:rsidRPr="007369C1">
        <w:rPr>
          <w:bCs/>
          <w:snapToGrid w:val="0"/>
          <w:szCs w:val="24"/>
        </w:rPr>
        <w:t>.</w:t>
      </w:r>
      <w:r w:rsidR="00FE20EB" w:rsidRPr="007369C1">
        <w:rPr>
          <w:snapToGrid w:val="0"/>
          <w:szCs w:val="24"/>
        </w:rPr>
        <w:t xml:space="preserve"> </w:t>
      </w:r>
      <w:r w:rsidR="008F1266" w:rsidRPr="007369C1">
        <w:rPr>
          <w:snapToGrid w:val="0"/>
          <w:szCs w:val="24"/>
        </w:rPr>
        <w:t xml:space="preserve">Missing: Greece, Ireland, and Portugal. </w:t>
      </w:r>
      <w:r w:rsidR="005E2B22" w:rsidRPr="007369C1">
        <w:rPr>
          <w:snapToGrid w:val="0"/>
          <w:szCs w:val="24"/>
        </w:rPr>
        <w:t>Years covered</w:t>
      </w:r>
      <w:r w:rsidR="002F2FC6" w:rsidRPr="007369C1">
        <w:rPr>
          <w:snapToGrid w:val="0"/>
          <w:szCs w:val="24"/>
        </w:rPr>
        <w:t>: 1960-1997.</w:t>
      </w:r>
    </w:p>
    <w:p w14:paraId="679915B8" w14:textId="77777777" w:rsidR="00392300" w:rsidRPr="007369C1" w:rsidRDefault="00392300" w:rsidP="00FF0E66">
      <w:pPr>
        <w:ind w:left="1440" w:hanging="1440"/>
        <w:rPr>
          <w:bCs/>
          <w:snapToGrid w:val="0"/>
          <w:szCs w:val="24"/>
        </w:rPr>
      </w:pPr>
    </w:p>
    <w:p w14:paraId="76E32296" w14:textId="427A6C92" w:rsidR="00392300" w:rsidRPr="007369C1" w:rsidRDefault="00A07DEB" w:rsidP="00FE20EB">
      <w:pPr>
        <w:ind w:left="1440" w:hanging="1440"/>
        <w:rPr>
          <w:snapToGrid w:val="0"/>
          <w:szCs w:val="24"/>
        </w:rPr>
      </w:pPr>
      <w:r w:rsidRPr="007369C1">
        <w:rPr>
          <w:bCs/>
          <w:snapToGrid w:val="0"/>
          <w:szCs w:val="24"/>
        </w:rPr>
        <w:t xml:space="preserve">cgewap </w:t>
      </w:r>
      <w:r w:rsidR="00392300" w:rsidRPr="007369C1">
        <w:rPr>
          <w:bCs/>
          <w:snapToGrid w:val="0"/>
          <w:szCs w:val="24"/>
        </w:rPr>
        <w:tab/>
        <w:t>Civilian government employment as a percentage</w:t>
      </w:r>
      <w:r w:rsidR="00FE20EB" w:rsidRPr="007369C1">
        <w:rPr>
          <w:bCs/>
          <w:snapToGrid w:val="0"/>
          <w:szCs w:val="24"/>
        </w:rPr>
        <w:t xml:space="preserve"> of the working-</w:t>
      </w:r>
      <w:r w:rsidR="002F2FC6" w:rsidRPr="007369C1">
        <w:rPr>
          <w:bCs/>
          <w:snapToGrid w:val="0"/>
          <w:szCs w:val="24"/>
        </w:rPr>
        <w:t xml:space="preserve">age population </w:t>
      </w:r>
      <w:r w:rsidR="00392300" w:rsidRPr="007369C1">
        <w:rPr>
          <w:snapToGrid w:val="0"/>
          <w:szCs w:val="24"/>
        </w:rPr>
        <w:t>(</w:t>
      </w:r>
      <w:r w:rsidR="00FE20EB" w:rsidRPr="007369C1">
        <w:rPr>
          <w:snapToGrid w:val="0"/>
          <w:szCs w:val="24"/>
        </w:rPr>
        <w:t xml:space="preserve">ages </w:t>
      </w:r>
      <w:r w:rsidR="00392300" w:rsidRPr="007369C1">
        <w:rPr>
          <w:snapToGrid w:val="0"/>
          <w:szCs w:val="24"/>
        </w:rPr>
        <w:t>15-64)</w:t>
      </w:r>
      <w:r w:rsidR="00FE20EB" w:rsidRPr="007369C1">
        <w:rPr>
          <w:snapToGrid w:val="0"/>
          <w:szCs w:val="24"/>
        </w:rPr>
        <w:t>.</w:t>
      </w:r>
      <w:r w:rsidR="00392300" w:rsidRPr="007369C1">
        <w:rPr>
          <w:snapToGrid w:val="0"/>
          <w:szCs w:val="24"/>
        </w:rPr>
        <w:t xml:space="preserve"> </w:t>
      </w:r>
      <w:r w:rsidR="00E573B5" w:rsidRPr="007369C1">
        <w:rPr>
          <w:snapToGrid w:val="0"/>
          <w:szCs w:val="24"/>
        </w:rPr>
        <w:t>Source:</w:t>
      </w:r>
      <w:r w:rsidR="00FE20EB" w:rsidRPr="007369C1">
        <w:rPr>
          <w:snapToGrid w:val="0"/>
          <w:szCs w:val="24"/>
        </w:rPr>
        <w:t xml:space="preserve"> </w:t>
      </w:r>
      <w:r w:rsidR="00392300" w:rsidRPr="007369C1">
        <w:rPr>
          <w:snapToGrid w:val="0"/>
          <w:szCs w:val="24"/>
        </w:rPr>
        <w:t>Cusack,</w:t>
      </w:r>
      <w:r w:rsidR="00FE20EB" w:rsidRPr="007369C1">
        <w:rPr>
          <w:snapToGrid w:val="0"/>
          <w:szCs w:val="24"/>
        </w:rPr>
        <w:t xml:space="preserve"> Thomas R. 2004. </w:t>
      </w:r>
      <w:r w:rsidR="00FE20EB" w:rsidRPr="007369C1">
        <w:rPr>
          <w:i/>
          <w:snapToGrid w:val="0"/>
          <w:szCs w:val="24"/>
        </w:rPr>
        <w:t>Data on Public E</w:t>
      </w:r>
      <w:r w:rsidR="00392300" w:rsidRPr="007369C1">
        <w:rPr>
          <w:i/>
          <w:snapToGrid w:val="0"/>
          <w:szCs w:val="24"/>
        </w:rPr>
        <w:t xml:space="preserve">mployment and </w:t>
      </w:r>
      <w:r w:rsidR="00FE20EB" w:rsidRPr="007369C1">
        <w:rPr>
          <w:i/>
          <w:snapToGrid w:val="0"/>
          <w:szCs w:val="24"/>
        </w:rPr>
        <w:t>W</w:t>
      </w:r>
      <w:r w:rsidR="002F2FC6" w:rsidRPr="007369C1">
        <w:rPr>
          <w:i/>
          <w:snapToGrid w:val="0"/>
          <w:szCs w:val="24"/>
        </w:rPr>
        <w:t xml:space="preserve">ages for 21 </w:t>
      </w:r>
      <w:r w:rsidR="00392300" w:rsidRPr="007369C1">
        <w:rPr>
          <w:i/>
          <w:snapToGrid w:val="0"/>
          <w:szCs w:val="24"/>
        </w:rPr>
        <w:t>OECD countries</w:t>
      </w:r>
      <w:r w:rsidR="00392300" w:rsidRPr="007369C1">
        <w:rPr>
          <w:snapToGrid w:val="0"/>
          <w:szCs w:val="24"/>
        </w:rPr>
        <w:t xml:space="preserve">, </w:t>
      </w:r>
      <w:r w:rsidR="00FE20EB" w:rsidRPr="007369C1">
        <w:rPr>
          <w:snapToGrid w:val="0"/>
          <w:szCs w:val="24"/>
        </w:rPr>
        <w:t>WZB (Berlin Social Research Center)</w:t>
      </w:r>
      <w:r w:rsidR="00E573B5" w:rsidRPr="007369C1">
        <w:rPr>
          <w:snapToGrid w:val="0"/>
          <w:szCs w:val="24"/>
        </w:rPr>
        <w:t>, http://www.wzb.eu/en/persons/thomas-r-cusack?s=5662</w:t>
      </w:r>
      <w:r w:rsidR="00A812B9" w:rsidRPr="007369C1">
        <w:rPr>
          <w:snapToGrid w:val="0"/>
          <w:szCs w:val="24"/>
        </w:rPr>
        <w:t xml:space="preserve"> </w:t>
      </w:r>
      <w:r w:rsidR="00A812B9" w:rsidRPr="007369C1">
        <w:rPr>
          <w:szCs w:val="24"/>
        </w:rPr>
        <w:t>[</w:t>
      </w:r>
      <w:r w:rsidR="000B79A6" w:rsidRPr="007369C1">
        <w:rPr>
          <w:szCs w:val="24"/>
        </w:rPr>
        <w:t>accessed</w:t>
      </w:r>
      <w:r w:rsidR="00A812B9" w:rsidRPr="007369C1">
        <w:rPr>
          <w:szCs w:val="24"/>
        </w:rPr>
        <w:t xml:space="preserve"> 3 Jul 2011]</w:t>
      </w:r>
      <w:r w:rsidR="00FE20EB" w:rsidRPr="007369C1">
        <w:rPr>
          <w:snapToGrid w:val="0"/>
          <w:szCs w:val="24"/>
        </w:rPr>
        <w:t xml:space="preserve">. </w:t>
      </w:r>
      <w:r w:rsidR="008F1266" w:rsidRPr="007369C1">
        <w:rPr>
          <w:snapToGrid w:val="0"/>
          <w:szCs w:val="24"/>
        </w:rPr>
        <w:t xml:space="preserve">Missing: Luxembourg and New Zealand. </w:t>
      </w:r>
      <w:r w:rsidR="005E2B22" w:rsidRPr="007369C1">
        <w:rPr>
          <w:snapToGrid w:val="0"/>
          <w:szCs w:val="24"/>
        </w:rPr>
        <w:t>Years covered</w:t>
      </w:r>
      <w:r w:rsidR="002F2FC6" w:rsidRPr="007369C1">
        <w:rPr>
          <w:snapToGrid w:val="0"/>
          <w:szCs w:val="24"/>
        </w:rPr>
        <w:t>: 1960-1999.</w:t>
      </w:r>
    </w:p>
    <w:p w14:paraId="02B2C02B" w14:textId="77777777" w:rsidR="002F2FC6" w:rsidRPr="007369C1" w:rsidRDefault="002F2FC6" w:rsidP="002F2FC6">
      <w:pPr>
        <w:ind w:left="1440" w:hanging="1440"/>
        <w:rPr>
          <w:snapToGrid w:val="0"/>
          <w:szCs w:val="24"/>
        </w:rPr>
      </w:pPr>
    </w:p>
    <w:p w14:paraId="146F0A05" w14:textId="3E79BC8A" w:rsidR="00CE7991" w:rsidRPr="007369C1" w:rsidRDefault="00CE7991" w:rsidP="00CE7991">
      <w:pPr>
        <w:ind w:left="1440" w:hanging="1440"/>
        <w:rPr>
          <w:snapToGrid w:val="0"/>
          <w:szCs w:val="24"/>
        </w:rPr>
      </w:pPr>
      <w:r w:rsidRPr="007369C1">
        <w:rPr>
          <w:bCs/>
          <w:snapToGrid w:val="0"/>
          <w:szCs w:val="24"/>
        </w:rPr>
        <w:t>cgewap2</w:t>
      </w:r>
      <w:r w:rsidRPr="007369C1">
        <w:rPr>
          <w:bCs/>
          <w:snapToGrid w:val="0"/>
          <w:szCs w:val="24"/>
        </w:rPr>
        <w:tab/>
        <w:t xml:space="preserve">Civilian government employment as a percentage of the working-age population </w:t>
      </w:r>
      <w:r w:rsidRPr="007369C1">
        <w:rPr>
          <w:snapToGrid w:val="0"/>
          <w:szCs w:val="24"/>
        </w:rPr>
        <w:t xml:space="preserve">(ages 15-64). </w:t>
      </w:r>
      <w:r w:rsidR="004A10E6" w:rsidRPr="007369C1">
        <w:rPr>
          <w:snapToGrid w:val="0"/>
          <w:szCs w:val="24"/>
        </w:rPr>
        <w:t xml:space="preserve">Note: This variable is the product of an effort to extend Cusacks’ </w:t>
      </w:r>
      <w:r w:rsidR="004A10E6" w:rsidRPr="007369C1">
        <w:rPr>
          <w:snapToGrid w:val="0"/>
          <w:szCs w:val="24"/>
        </w:rPr>
        <w:lastRenderedPageBreak/>
        <w:t xml:space="preserve">cgewap variable using ILO data on government employment and IISS data on military personnel. </w:t>
      </w:r>
      <w:r w:rsidRPr="007369C1">
        <w:rPr>
          <w:snapToGrid w:val="0"/>
          <w:szCs w:val="24"/>
        </w:rPr>
        <w:t xml:space="preserve">Sources: Cusack, Thomas R. 2004. </w:t>
      </w:r>
      <w:r w:rsidRPr="007369C1">
        <w:rPr>
          <w:i/>
          <w:snapToGrid w:val="0"/>
          <w:szCs w:val="24"/>
        </w:rPr>
        <w:t>Data on Public Employment and Wages for 21 OECD countries</w:t>
      </w:r>
      <w:r w:rsidRPr="007369C1">
        <w:rPr>
          <w:snapToGrid w:val="0"/>
          <w:szCs w:val="24"/>
        </w:rPr>
        <w:t>, WZB (Berlin Social Research Center), http://www.wzb.eu/en/persons/thomas-r-cusack?s=5662</w:t>
      </w:r>
      <w:r w:rsidR="00A812B9" w:rsidRPr="007369C1">
        <w:rPr>
          <w:snapToGrid w:val="0"/>
          <w:szCs w:val="24"/>
        </w:rPr>
        <w:t xml:space="preserve"> </w:t>
      </w:r>
      <w:r w:rsidR="00A812B9" w:rsidRPr="007369C1">
        <w:rPr>
          <w:szCs w:val="24"/>
        </w:rPr>
        <w:t>[</w:t>
      </w:r>
      <w:r w:rsidR="000B79A6" w:rsidRPr="007369C1">
        <w:rPr>
          <w:szCs w:val="24"/>
        </w:rPr>
        <w:t>accessed</w:t>
      </w:r>
      <w:r w:rsidR="00A812B9" w:rsidRPr="007369C1">
        <w:rPr>
          <w:szCs w:val="24"/>
        </w:rPr>
        <w:t xml:space="preserve"> 3 Jul 2011]</w:t>
      </w:r>
      <w:r w:rsidRPr="007369C1">
        <w:rPr>
          <w:snapToGrid w:val="0"/>
          <w:szCs w:val="24"/>
        </w:rPr>
        <w:t xml:space="preserve">, ILO, </w:t>
      </w:r>
      <w:r w:rsidRPr="007369C1">
        <w:rPr>
          <w:i/>
          <w:snapToGrid w:val="0"/>
          <w:szCs w:val="24"/>
        </w:rPr>
        <w:t>LABORSTA</w:t>
      </w:r>
      <w:r w:rsidRPr="007369C1">
        <w:rPr>
          <w:snapToGrid w:val="0"/>
          <w:szCs w:val="24"/>
        </w:rPr>
        <w:t xml:space="preserve"> (database), http://laborsta.ilo.org/</w:t>
      </w:r>
      <w:r w:rsidR="00A812B9" w:rsidRPr="007369C1">
        <w:rPr>
          <w:snapToGrid w:val="0"/>
          <w:szCs w:val="24"/>
        </w:rPr>
        <w:t xml:space="preserve"> </w:t>
      </w:r>
      <w:r w:rsidR="00A812B9" w:rsidRPr="007369C1">
        <w:rPr>
          <w:szCs w:val="24"/>
        </w:rPr>
        <w:t>[</w:t>
      </w:r>
      <w:r w:rsidR="000B79A6" w:rsidRPr="007369C1">
        <w:rPr>
          <w:szCs w:val="24"/>
        </w:rPr>
        <w:t>accessed</w:t>
      </w:r>
      <w:r w:rsidR="00A812B9" w:rsidRPr="007369C1">
        <w:rPr>
          <w:szCs w:val="24"/>
        </w:rPr>
        <w:t xml:space="preserve"> 3 Jun 2013]</w:t>
      </w:r>
      <w:r w:rsidRPr="007369C1">
        <w:rPr>
          <w:snapToGrid w:val="0"/>
          <w:szCs w:val="24"/>
        </w:rPr>
        <w:t xml:space="preserve">, International Institute for Strategic Studies, </w:t>
      </w:r>
      <w:r w:rsidRPr="007369C1">
        <w:rPr>
          <w:i/>
          <w:snapToGrid w:val="0"/>
          <w:szCs w:val="24"/>
        </w:rPr>
        <w:t>The Military Balance</w:t>
      </w:r>
      <w:r w:rsidRPr="007369C1">
        <w:rPr>
          <w:snapToGrid w:val="0"/>
          <w:szCs w:val="24"/>
        </w:rPr>
        <w:t xml:space="preserve"> (various years). </w:t>
      </w:r>
      <w:r w:rsidR="005E2B22" w:rsidRPr="007369C1">
        <w:rPr>
          <w:snapToGrid w:val="0"/>
          <w:szCs w:val="24"/>
        </w:rPr>
        <w:t>Years covered</w:t>
      </w:r>
      <w:r w:rsidRPr="007369C1">
        <w:rPr>
          <w:snapToGrid w:val="0"/>
          <w:szCs w:val="24"/>
        </w:rPr>
        <w:t>: 1960-2010</w:t>
      </w:r>
    </w:p>
    <w:p w14:paraId="44CA0001" w14:textId="77777777" w:rsidR="00CE7991" w:rsidRPr="007369C1" w:rsidRDefault="00CE7991" w:rsidP="002F2FC6">
      <w:pPr>
        <w:ind w:left="1440" w:hanging="1440"/>
        <w:rPr>
          <w:snapToGrid w:val="0"/>
          <w:szCs w:val="24"/>
        </w:rPr>
      </w:pPr>
    </w:p>
    <w:p w14:paraId="3C1CE335" w14:textId="1AB85AD1" w:rsidR="004D1365" w:rsidRPr="007369C1" w:rsidRDefault="004D1365" w:rsidP="00CB5013">
      <w:pPr>
        <w:ind w:left="1440" w:hanging="1440"/>
        <w:rPr>
          <w:bCs/>
          <w:snapToGrid w:val="0"/>
          <w:szCs w:val="24"/>
        </w:rPr>
      </w:pPr>
      <w:r w:rsidRPr="007369C1">
        <w:rPr>
          <w:bCs/>
          <w:snapToGrid w:val="0"/>
          <w:szCs w:val="24"/>
        </w:rPr>
        <w:t>empe</w:t>
      </w:r>
      <w:r w:rsidRPr="007369C1">
        <w:rPr>
          <w:bCs/>
          <w:snapToGrid w:val="0"/>
          <w:szCs w:val="24"/>
        </w:rPr>
        <w:tab/>
        <w:t>Persons engaged in work, in thousands. This variable includes both employees and the self-employed. Source: EU KLEMS, see Appendix A.</w:t>
      </w:r>
      <w:r w:rsidRPr="007369C1">
        <w:rPr>
          <w:snapToGrid w:val="0"/>
          <w:szCs w:val="24"/>
        </w:rPr>
        <w:t xml:space="preserve"> </w:t>
      </w:r>
      <w:r w:rsidR="00CB5013" w:rsidRPr="007369C1">
        <w:rPr>
          <w:snapToGrid w:val="0"/>
          <w:szCs w:val="24"/>
        </w:rPr>
        <w:t>Missing: Canada, New Zealand, Norway, and Switzerland.</w:t>
      </w:r>
      <w:r w:rsidR="00CB5013" w:rsidRPr="007369C1">
        <w:rPr>
          <w:bCs/>
          <w:snapToGrid w:val="0"/>
          <w:szCs w:val="24"/>
        </w:rPr>
        <w:t xml:space="preserve"> </w:t>
      </w:r>
      <w:r w:rsidR="005E2B22" w:rsidRPr="007369C1">
        <w:rPr>
          <w:snapToGrid w:val="0"/>
          <w:szCs w:val="24"/>
        </w:rPr>
        <w:t>Years covered</w:t>
      </w:r>
      <w:r w:rsidRPr="007369C1">
        <w:rPr>
          <w:snapToGrid w:val="0"/>
          <w:szCs w:val="24"/>
        </w:rPr>
        <w:t>: 1970-2007.</w:t>
      </w:r>
    </w:p>
    <w:p w14:paraId="4CB7A40A" w14:textId="77777777" w:rsidR="004D1365" w:rsidRPr="007369C1" w:rsidRDefault="004D1365" w:rsidP="00927C35">
      <w:pPr>
        <w:rPr>
          <w:snapToGrid w:val="0"/>
          <w:szCs w:val="24"/>
        </w:rPr>
      </w:pPr>
    </w:p>
    <w:p w14:paraId="150C6A21" w14:textId="50C33938" w:rsidR="004D1365" w:rsidRPr="007369C1" w:rsidRDefault="004D1365" w:rsidP="004D1365">
      <w:pPr>
        <w:ind w:left="1440" w:hanging="1440"/>
        <w:rPr>
          <w:bCs/>
          <w:snapToGrid w:val="0"/>
          <w:szCs w:val="24"/>
        </w:rPr>
      </w:pPr>
      <w:r w:rsidRPr="007369C1">
        <w:rPr>
          <w:bCs/>
          <w:snapToGrid w:val="0"/>
          <w:szCs w:val="24"/>
        </w:rPr>
        <w:t>kis1e</w:t>
      </w:r>
      <w:r w:rsidRPr="007369C1">
        <w:rPr>
          <w:bCs/>
          <w:snapToGrid w:val="0"/>
          <w:szCs w:val="24"/>
        </w:rPr>
        <w:tab/>
        <w:t>Persons engaged in knowledge-intensive services, in thousands (KIS-HT approach). See Appendix A</w:t>
      </w:r>
      <w:r w:rsidR="00904551" w:rsidRPr="007369C1">
        <w:rPr>
          <w:bCs/>
          <w:snapToGrid w:val="0"/>
          <w:szCs w:val="24"/>
        </w:rPr>
        <w:t xml:space="preserve"> for a</w:t>
      </w:r>
      <w:r w:rsidR="002079B1" w:rsidRPr="007369C1">
        <w:rPr>
          <w:bCs/>
          <w:snapToGrid w:val="0"/>
          <w:szCs w:val="24"/>
        </w:rPr>
        <w:t>n overview</w:t>
      </w:r>
      <w:r w:rsidR="00904551" w:rsidRPr="007369C1">
        <w:rPr>
          <w:bCs/>
          <w:snapToGrid w:val="0"/>
          <w:szCs w:val="24"/>
        </w:rPr>
        <w:t xml:space="preserve"> of the KIA</w:t>
      </w:r>
      <w:r w:rsidRPr="007369C1">
        <w:rPr>
          <w:bCs/>
          <w:snapToGrid w:val="0"/>
          <w:szCs w:val="24"/>
        </w:rPr>
        <w:t xml:space="preserve"> approach. Source: see empe.</w:t>
      </w:r>
      <w:r w:rsidRPr="007369C1">
        <w:rPr>
          <w:snapToGrid w:val="0"/>
          <w:szCs w:val="24"/>
        </w:rPr>
        <w:t xml:space="preserve"> </w:t>
      </w:r>
      <w:r w:rsidR="00CB5013" w:rsidRPr="007369C1">
        <w:rPr>
          <w:snapToGrid w:val="0"/>
          <w:szCs w:val="24"/>
        </w:rPr>
        <w:t xml:space="preserve">Missing: Canada, New Zealand, Norway, and Switzerland. </w:t>
      </w:r>
      <w:r w:rsidR="005E2B22" w:rsidRPr="007369C1">
        <w:rPr>
          <w:snapToGrid w:val="0"/>
          <w:szCs w:val="24"/>
        </w:rPr>
        <w:t>Years covered</w:t>
      </w:r>
      <w:r w:rsidRPr="007369C1">
        <w:rPr>
          <w:snapToGrid w:val="0"/>
          <w:szCs w:val="24"/>
        </w:rPr>
        <w:t>: 1970-2007.</w:t>
      </w:r>
      <w:r w:rsidR="006D62A8" w:rsidRPr="007369C1">
        <w:rPr>
          <w:snapToGrid w:val="0"/>
          <w:szCs w:val="24"/>
        </w:rPr>
        <w:t xml:space="preserve"> </w:t>
      </w:r>
    </w:p>
    <w:p w14:paraId="514136F6" w14:textId="77777777" w:rsidR="004D1365" w:rsidRPr="007369C1" w:rsidRDefault="004D1365" w:rsidP="004D1365">
      <w:pPr>
        <w:ind w:left="1440" w:hanging="1440"/>
        <w:rPr>
          <w:snapToGrid w:val="0"/>
          <w:szCs w:val="24"/>
        </w:rPr>
      </w:pPr>
    </w:p>
    <w:p w14:paraId="7CEBD4AB" w14:textId="38025169" w:rsidR="004D1365" w:rsidRPr="007369C1" w:rsidRDefault="004D1365" w:rsidP="004D1365">
      <w:pPr>
        <w:ind w:left="1440" w:hanging="1440"/>
        <w:rPr>
          <w:bCs/>
          <w:snapToGrid w:val="0"/>
          <w:szCs w:val="24"/>
        </w:rPr>
      </w:pPr>
      <w:r w:rsidRPr="007369C1">
        <w:rPr>
          <w:bCs/>
          <w:snapToGrid w:val="0"/>
          <w:szCs w:val="24"/>
        </w:rPr>
        <w:t>kishte</w:t>
      </w:r>
      <w:r w:rsidRPr="007369C1">
        <w:rPr>
          <w:bCs/>
          <w:snapToGrid w:val="0"/>
          <w:szCs w:val="24"/>
        </w:rPr>
        <w:tab/>
        <w:t>Persons engaged in knowledge-intensive services classified as high tech, in thousands. Source: see empe.</w:t>
      </w:r>
      <w:r w:rsidRPr="007369C1">
        <w:rPr>
          <w:snapToGrid w:val="0"/>
          <w:szCs w:val="24"/>
        </w:rPr>
        <w:t xml:space="preserve"> </w:t>
      </w:r>
      <w:r w:rsidR="00CB5013" w:rsidRPr="007369C1">
        <w:rPr>
          <w:snapToGrid w:val="0"/>
          <w:szCs w:val="24"/>
        </w:rPr>
        <w:t xml:space="preserve">Missing: Canada, New Zealand, Norway, and Switzerland. </w:t>
      </w:r>
      <w:r w:rsidR="005E2B22" w:rsidRPr="007369C1">
        <w:rPr>
          <w:snapToGrid w:val="0"/>
          <w:szCs w:val="24"/>
        </w:rPr>
        <w:t>Years covered</w:t>
      </w:r>
      <w:r w:rsidRPr="007369C1">
        <w:rPr>
          <w:snapToGrid w:val="0"/>
          <w:szCs w:val="24"/>
        </w:rPr>
        <w:t>: 1970-2007.</w:t>
      </w:r>
    </w:p>
    <w:p w14:paraId="7E4A8EBE" w14:textId="77777777" w:rsidR="004D1365" w:rsidRPr="007369C1" w:rsidRDefault="004D1365" w:rsidP="004D1365">
      <w:pPr>
        <w:rPr>
          <w:snapToGrid w:val="0"/>
          <w:szCs w:val="24"/>
        </w:rPr>
      </w:pPr>
    </w:p>
    <w:p w14:paraId="4379987A" w14:textId="49B596F3" w:rsidR="004D1365" w:rsidRPr="007369C1" w:rsidRDefault="004D1365" w:rsidP="004D1365">
      <w:pPr>
        <w:ind w:left="1440" w:hanging="1440"/>
        <w:rPr>
          <w:snapToGrid w:val="0"/>
          <w:szCs w:val="24"/>
        </w:rPr>
      </w:pPr>
      <w:r w:rsidRPr="007369C1">
        <w:rPr>
          <w:bCs/>
          <w:snapToGrid w:val="0"/>
          <w:szCs w:val="24"/>
        </w:rPr>
        <w:t>kis2e</w:t>
      </w:r>
      <w:r w:rsidRPr="007369C1">
        <w:rPr>
          <w:bCs/>
          <w:snapToGrid w:val="0"/>
          <w:szCs w:val="24"/>
        </w:rPr>
        <w:tab/>
        <w:t xml:space="preserve">Persons engaged in knowledge-intensive services, in thousands (KIA approach). See Appendix A for </w:t>
      </w:r>
      <w:r w:rsidR="002079B1" w:rsidRPr="007369C1">
        <w:rPr>
          <w:bCs/>
          <w:snapToGrid w:val="0"/>
          <w:szCs w:val="24"/>
        </w:rPr>
        <w:t xml:space="preserve">an overview </w:t>
      </w:r>
      <w:r w:rsidRPr="007369C1">
        <w:rPr>
          <w:bCs/>
          <w:snapToGrid w:val="0"/>
          <w:szCs w:val="24"/>
        </w:rPr>
        <w:t>of the KIS-HT approach. Source: see empe.</w:t>
      </w:r>
      <w:r w:rsidRPr="007369C1">
        <w:rPr>
          <w:snapToGrid w:val="0"/>
          <w:szCs w:val="24"/>
        </w:rPr>
        <w:t xml:space="preserve"> </w:t>
      </w:r>
      <w:r w:rsidR="00CB5013" w:rsidRPr="007369C1">
        <w:rPr>
          <w:snapToGrid w:val="0"/>
          <w:szCs w:val="24"/>
        </w:rPr>
        <w:t xml:space="preserve">Missing: Canada, New Zealand, Norway, and Switzerland. </w:t>
      </w:r>
      <w:r w:rsidR="005E2B22" w:rsidRPr="007369C1">
        <w:rPr>
          <w:snapToGrid w:val="0"/>
          <w:szCs w:val="24"/>
        </w:rPr>
        <w:t>Years covered</w:t>
      </w:r>
      <w:r w:rsidRPr="007369C1">
        <w:rPr>
          <w:snapToGrid w:val="0"/>
          <w:szCs w:val="24"/>
        </w:rPr>
        <w:t>: 1970-2007.</w:t>
      </w:r>
    </w:p>
    <w:p w14:paraId="0690F058" w14:textId="77777777" w:rsidR="006D62A8" w:rsidRPr="007369C1" w:rsidRDefault="006D62A8" w:rsidP="004D1365">
      <w:pPr>
        <w:ind w:left="1440" w:hanging="1440"/>
        <w:rPr>
          <w:snapToGrid w:val="0"/>
          <w:szCs w:val="24"/>
        </w:rPr>
      </w:pPr>
    </w:p>
    <w:p w14:paraId="055900E6" w14:textId="3E1D20C9" w:rsidR="006D62A8" w:rsidRPr="007369C1" w:rsidRDefault="006D62A8" w:rsidP="006D62A8">
      <w:pPr>
        <w:ind w:left="1440" w:hanging="1440"/>
        <w:rPr>
          <w:bCs/>
          <w:snapToGrid w:val="0"/>
          <w:szCs w:val="24"/>
        </w:rPr>
      </w:pPr>
      <w:r w:rsidRPr="007369C1">
        <w:rPr>
          <w:bCs/>
          <w:snapToGrid w:val="0"/>
          <w:szCs w:val="24"/>
        </w:rPr>
        <w:t>emp</w:t>
      </w:r>
      <w:r w:rsidRPr="007369C1">
        <w:rPr>
          <w:bCs/>
          <w:snapToGrid w:val="0"/>
          <w:szCs w:val="24"/>
        </w:rPr>
        <w:tab/>
        <w:t>Total employees, in thousands. Source: EU KLEMS, see Appendix A.</w:t>
      </w:r>
      <w:r w:rsidRPr="007369C1">
        <w:rPr>
          <w:snapToGrid w:val="0"/>
          <w:szCs w:val="24"/>
        </w:rPr>
        <w:t xml:space="preserve"> </w:t>
      </w:r>
      <w:r w:rsidR="00CB5013" w:rsidRPr="007369C1">
        <w:rPr>
          <w:snapToGrid w:val="0"/>
          <w:szCs w:val="24"/>
        </w:rPr>
        <w:t xml:space="preserve">Missing: Canada, New Zealand, Norway, and Switzerland. </w:t>
      </w:r>
      <w:r w:rsidR="005E2B22" w:rsidRPr="007369C1">
        <w:rPr>
          <w:snapToGrid w:val="0"/>
          <w:szCs w:val="24"/>
        </w:rPr>
        <w:t>Years covered</w:t>
      </w:r>
      <w:r w:rsidRPr="007369C1">
        <w:rPr>
          <w:snapToGrid w:val="0"/>
          <w:szCs w:val="24"/>
        </w:rPr>
        <w:t>: 1970-2007.</w:t>
      </w:r>
    </w:p>
    <w:p w14:paraId="63A1AD01" w14:textId="77777777" w:rsidR="006D62A8" w:rsidRPr="007369C1" w:rsidRDefault="006D62A8" w:rsidP="006D62A8">
      <w:pPr>
        <w:rPr>
          <w:snapToGrid w:val="0"/>
          <w:szCs w:val="24"/>
        </w:rPr>
      </w:pPr>
    </w:p>
    <w:p w14:paraId="4C76EA96" w14:textId="706C390A" w:rsidR="006D62A8" w:rsidRPr="007369C1" w:rsidRDefault="00D63DEA" w:rsidP="006D62A8">
      <w:pPr>
        <w:ind w:left="1440" w:hanging="1440"/>
        <w:rPr>
          <w:bCs/>
          <w:snapToGrid w:val="0"/>
          <w:szCs w:val="24"/>
        </w:rPr>
      </w:pPr>
      <w:r w:rsidRPr="007369C1">
        <w:rPr>
          <w:bCs/>
          <w:snapToGrid w:val="0"/>
          <w:szCs w:val="24"/>
        </w:rPr>
        <w:t>kis1</w:t>
      </w:r>
      <w:r w:rsidR="006D62A8" w:rsidRPr="007369C1">
        <w:rPr>
          <w:bCs/>
          <w:snapToGrid w:val="0"/>
          <w:szCs w:val="24"/>
        </w:rPr>
        <w:tab/>
        <w:t xml:space="preserve">Employees in knowledge-intensive services, in thousands (KIS-HT approach). See Appendix A for </w:t>
      </w:r>
      <w:r w:rsidR="002079B1" w:rsidRPr="007369C1">
        <w:rPr>
          <w:bCs/>
          <w:snapToGrid w:val="0"/>
          <w:szCs w:val="24"/>
        </w:rPr>
        <w:t xml:space="preserve">an overview </w:t>
      </w:r>
      <w:r w:rsidR="006D62A8" w:rsidRPr="007369C1">
        <w:rPr>
          <w:bCs/>
          <w:snapToGrid w:val="0"/>
          <w:szCs w:val="24"/>
        </w:rPr>
        <w:t xml:space="preserve">of the KIS-HT approach. </w:t>
      </w:r>
      <w:r w:rsidR="00C810B0" w:rsidRPr="007369C1">
        <w:rPr>
          <w:snapToGrid w:val="0"/>
          <w:szCs w:val="24"/>
        </w:rPr>
        <w:t xml:space="preserve">Missing: Canada, New Zealand, Norway, and Switzerland. </w:t>
      </w:r>
      <w:r w:rsidR="006D62A8" w:rsidRPr="007369C1">
        <w:rPr>
          <w:bCs/>
          <w:snapToGrid w:val="0"/>
          <w:szCs w:val="24"/>
        </w:rPr>
        <w:t>Source: see empe.</w:t>
      </w:r>
      <w:r w:rsidR="006D62A8" w:rsidRPr="007369C1">
        <w:rPr>
          <w:snapToGrid w:val="0"/>
          <w:szCs w:val="24"/>
        </w:rPr>
        <w:t xml:space="preserve"> </w:t>
      </w:r>
      <w:r w:rsidR="005E2B22" w:rsidRPr="007369C1">
        <w:rPr>
          <w:snapToGrid w:val="0"/>
          <w:szCs w:val="24"/>
        </w:rPr>
        <w:t>Years covered</w:t>
      </w:r>
      <w:r w:rsidR="006D62A8" w:rsidRPr="007369C1">
        <w:rPr>
          <w:snapToGrid w:val="0"/>
          <w:szCs w:val="24"/>
        </w:rPr>
        <w:t>: 1970-2007.</w:t>
      </w:r>
    </w:p>
    <w:p w14:paraId="09125390" w14:textId="77777777" w:rsidR="006D62A8" w:rsidRPr="007369C1" w:rsidRDefault="006D62A8" w:rsidP="006D62A8">
      <w:pPr>
        <w:ind w:left="1440" w:hanging="1440"/>
        <w:rPr>
          <w:snapToGrid w:val="0"/>
          <w:szCs w:val="24"/>
        </w:rPr>
      </w:pPr>
    </w:p>
    <w:p w14:paraId="1F1C7157" w14:textId="09BD0CC2" w:rsidR="006D62A8" w:rsidRPr="007369C1" w:rsidRDefault="00D63DEA" w:rsidP="006D62A8">
      <w:pPr>
        <w:ind w:left="1440" w:hanging="1440"/>
        <w:rPr>
          <w:bCs/>
          <w:snapToGrid w:val="0"/>
          <w:szCs w:val="24"/>
        </w:rPr>
      </w:pPr>
      <w:r w:rsidRPr="007369C1">
        <w:rPr>
          <w:bCs/>
          <w:snapToGrid w:val="0"/>
          <w:szCs w:val="24"/>
        </w:rPr>
        <w:t>kisht</w:t>
      </w:r>
      <w:r w:rsidR="006D62A8" w:rsidRPr="007369C1">
        <w:rPr>
          <w:bCs/>
          <w:snapToGrid w:val="0"/>
          <w:szCs w:val="24"/>
        </w:rPr>
        <w:tab/>
        <w:t>Employees in knowledge-intensive services classified as high tech, in thousands. Source: see empe.</w:t>
      </w:r>
      <w:r w:rsidR="006D62A8" w:rsidRPr="007369C1">
        <w:rPr>
          <w:snapToGrid w:val="0"/>
          <w:szCs w:val="24"/>
        </w:rPr>
        <w:t xml:space="preserve"> </w:t>
      </w:r>
      <w:r w:rsidR="007F2BF6" w:rsidRPr="007369C1">
        <w:rPr>
          <w:snapToGrid w:val="0"/>
          <w:szCs w:val="24"/>
        </w:rPr>
        <w:t xml:space="preserve">Missing: Canada, New Zealand, Norway, and Switzerland. </w:t>
      </w:r>
      <w:r w:rsidR="005E2B22" w:rsidRPr="007369C1">
        <w:rPr>
          <w:snapToGrid w:val="0"/>
          <w:szCs w:val="24"/>
        </w:rPr>
        <w:t>Years covered</w:t>
      </w:r>
      <w:r w:rsidR="006D62A8" w:rsidRPr="007369C1">
        <w:rPr>
          <w:snapToGrid w:val="0"/>
          <w:szCs w:val="24"/>
        </w:rPr>
        <w:t>: 1970-2007.</w:t>
      </w:r>
    </w:p>
    <w:p w14:paraId="2134C8A9" w14:textId="77777777" w:rsidR="006D62A8" w:rsidRPr="007369C1" w:rsidRDefault="006D62A8" w:rsidP="006D62A8">
      <w:pPr>
        <w:rPr>
          <w:snapToGrid w:val="0"/>
          <w:szCs w:val="24"/>
        </w:rPr>
      </w:pPr>
    </w:p>
    <w:p w14:paraId="0102BBC3" w14:textId="15DD53BD" w:rsidR="006D62A8" w:rsidRPr="007369C1" w:rsidRDefault="00D63DEA" w:rsidP="006D62A8">
      <w:pPr>
        <w:ind w:left="1440" w:hanging="1440"/>
        <w:rPr>
          <w:bCs/>
          <w:snapToGrid w:val="0"/>
          <w:szCs w:val="24"/>
        </w:rPr>
      </w:pPr>
      <w:r w:rsidRPr="007369C1">
        <w:rPr>
          <w:bCs/>
          <w:snapToGrid w:val="0"/>
          <w:szCs w:val="24"/>
        </w:rPr>
        <w:t>kis2</w:t>
      </w:r>
      <w:r w:rsidR="006D62A8" w:rsidRPr="007369C1">
        <w:rPr>
          <w:bCs/>
          <w:snapToGrid w:val="0"/>
          <w:szCs w:val="24"/>
        </w:rPr>
        <w:tab/>
        <w:t>Employees in knowledge-intensive services, in thousands (KIA approach). See Appendix A</w:t>
      </w:r>
      <w:r w:rsidR="00904551" w:rsidRPr="007369C1">
        <w:rPr>
          <w:bCs/>
          <w:snapToGrid w:val="0"/>
          <w:szCs w:val="24"/>
        </w:rPr>
        <w:t xml:space="preserve"> for </w:t>
      </w:r>
      <w:r w:rsidR="002079B1" w:rsidRPr="007369C1">
        <w:rPr>
          <w:bCs/>
          <w:snapToGrid w:val="0"/>
          <w:szCs w:val="24"/>
        </w:rPr>
        <w:t xml:space="preserve">an overview </w:t>
      </w:r>
      <w:r w:rsidR="00904551" w:rsidRPr="007369C1">
        <w:rPr>
          <w:bCs/>
          <w:snapToGrid w:val="0"/>
          <w:szCs w:val="24"/>
        </w:rPr>
        <w:t>of the KIA</w:t>
      </w:r>
      <w:r w:rsidR="006D62A8" w:rsidRPr="007369C1">
        <w:rPr>
          <w:bCs/>
          <w:snapToGrid w:val="0"/>
          <w:szCs w:val="24"/>
        </w:rPr>
        <w:t xml:space="preserve"> approach. Source: see empe.</w:t>
      </w:r>
      <w:r w:rsidR="006D62A8" w:rsidRPr="007369C1">
        <w:rPr>
          <w:snapToGrid w:val="0"/>
          <w:szCs w:val="24"/>
        </w:rPr>
        <w:t xml:space="preserve"> </w:t>
      </w:r>
      <w:r w:rsidR="007F2BF6" w:rsidRPr="007369C1">
        <w:rPr>
          <w:snapToGrid w:val="0"/>
          <w:szCs w:val="24"/>
        </w:rPr>
        <w:t xml:space="preserve">Missing: Canada, New Zealand, Norway, and Switzerland. </w:t>
      </w:r>
      <w:r w:rsidR="005E2B22" w:rsidRPr="007369C1">
        <w:rPr>
          <w:snapToGrid w:val="0"/>
          <w:szCs w:val="24"/>
        </w:rPr>
        <w:t>Years covered</w:t>
      </w:r>
      <w:r w:rsidR="006D62A8" w:rsidRPr="007369C1">
        <w:rPr>
          <w:snapToGrid w:val="0"/>
          <w:szCs w:val="24"/>
        </w:rPr>
        <w:t>: 1970-2007.</w:t>
      </w:r>
    </w:p>
    <w:p w14:paraId="1E82E5D9" w14:textId="77777777" w:rsidR="00392300" w:rsidRPr="007369C1" w:rsidRDefault="00392300">
      <w:pPr>
        <w:rPr>
          <w:snapToGrid w:val="0"/>
          <w:szCs w:val="24"/>
        </w:rPr>
      </w:pPr>
    </w:p>
    <w:p w14:paraId="1EB88077" w14:textId="77777777" w:rsidR="00392300" w:rsidRPr="007369C1" w:rsidRDefault="00392300">
      <w:pPr>
        <w:rPr>
          <w:b/>
          <w:snapToGrid w:val="0"/>
          <w:szCs w:val="24"/>
        </w:rPr>
      </w:pPr>
      <w:r w:rsidRPr="007369C1">
        <w:rPr>
          <w:b/>
          <w:snapToGrid w:val="0"/>
          <w:szCs w:val="24"/>
        </w:rPr>
        <w:t>4. DEMOGRAPHIC DATA</w:t>
      </w:r>
    </w:p>
    <w:p w14:paraId="27251C6A" w14:textId="77777777" w:rsidR="00392300" w:rsidRPr="007369C1" w:rsidRDefault="00392300">
      <w:pPr>
        <w:rPr>
          <w:snapToGrid w:val="0"/>
          <w:szCs w:val="24"/>
        </w:rPr>
      </w:pPr>
    </w:p>
    <w:p w14:paraId="508C91A8" w14:textId="0CFE5823" w:rsidR="00D24B13" w:rsidRPr="007369C1" w:rsidRDefault="00352491" w:rsidP="00203C2F">
      <w:pPr>
        <w:ind w:left="1440" w:hanging="1440"/>
        <w:rPr>
          <w:snapToGrid w:val="0"/>
          <w:szCs w:val="24"/>
        </w:rPr>
      </w:pPr>
      <w:r w:rsidRPr="007369C1">
        <w:rPr>
          <w:snapToGrid w:val="0"/>
          <w:szCs w:val="24"/>
        </w:rPr>
        <w:t>pop</w:t>
      </w:r>
      <w:r w:rsidR="00D24B13" w:rsidRPr="007369C1">
        <w:rPr>
          <w:snapToGrid w:val="0"/>
          <w:szCs w:val="24"/>
        </w:rPr>
        <w:t xml:space="preserve"> </w:t>
      </w:r>
      <w:r w:rsidR="00D24B13" w:rsidRPr="007369C1">
        <w:rPr>
          <w:snapToGrid w:val="0"/>
          <w:szCs w:val="24"/>
        </w:rPr>
        <w:tab/>
        <w:t>Population, in thousands. Source:</w:t>
      </w:r>
      <w:r w:rsidR="00203C2F" w:rsidRPr="007369C1">
        <w:rPr>
          <w:snapToGrid w:val="0"/>
          <w:szCs w:val="24"/>
        </w:rPr>
        <w:t xml:space="preserve"> OECD, </w:t>
      </w:r>
      <w:r w:rsidR="00203C2F" w:rsidRPr="007369C1">
        <w:rPr>
          <w:i/>
          <w:snapToGrid w:val="0"/>
          <w:szCs w:val="24"/>
        </w:rPr>
        <w:t>Employment and Labour Force Statis</w:t>
      </w:r>
      <w:r w:rsidR="0024670C" w:rsidRPr="007369C1">
        <w:rPr>
          <w:i/>
          <w:snapToGrid w:val="0"/>
          <w:szCs w:val="24"/>
        </w:rPr>
        <w:t>tics</w:t>
      </w:r>
      <w:r w:rsidR="00203C2F" w:rsidRPr="007369C1">
        <w:rPr>
          <w:snapToGrid w:val="0"/>
          <w:szCs w:val="24"/>
        </w:rPr>
        <w:t xml:space="preserve"> (database), </w:t>
      </w:r>
      <w:r w:rsidR="00203C2F" w:rsidRPr="00305852">
        <w:rPr>
          <w:szCs w:val="24"/>
        </w:rPr>
        <w:t>doi: 10.1787/lfs-lfs-data-en [accessed 2 Apr 2013]</w:t>
      </w:r>
      <w:r w:rsidR="00203C2F" w:rsidRPr="007369C1">
        <w:rPr>
          <w:snapToGrid w:val="0"/>
          <w:szCs w:val="24"/>
        </w:rPr>
        <w:t xml:space="preserve">. </w:t>
      </w:r>
      <w:r w:rsidR="005E2B22" w:rsidRPr="007369C1">
        <w:rPr>
          <w:snapToGrid w:val="0"/>
          <w:szCs w:val="24"/>
        </w:rPr>
        <w:t>Years covered</w:t>
      </w:r>
      <w:r w:rsidR="0024670C" w:rsidRPr="007369C1">
        <w:rPr>
          <w:snapToGrid w:val="0"/>
          <w:szCs w:val="24"/>
        </w:rPr>
        <w:t>: 1960-2011</w:t>
      </w:r>
      <w:r w:rsidR="00D24B13" w:rsidRPr="007369C1">
        <w:rPr>
          <w:snapToGrid w:val="0"/>
          <w:szCs w:val="24"/>
        </w:rPr>
        <w:t>.</w:t>
      </w:r>
    </w:p>
    <w:p w14:paraId="3BBCCD46" w14:textId="77777777" w:rsidR="00D24B13" w:rsidRPr="007369C1" w:rsidRDefault="00D24B13" w:rsidP="00D24B13">
      <w:pPr>
        <w:rPr>
          <w:snapToGrid w:val="0"/>
          <w:szCs w:val="24"/>
        </w:rPr>
      </w:pPr>
    </w:p>
    <w:p w14:paraId="551BB7D7" w14:textId="3DA8E60B" w:rsidR="00D24B13" w:rsidRPr="007369C1" w:rsidRDefault="000D432A" w:rsidP="00D24B13">
      <w:pPr>
        <w:ind w:left="1440" w:hanging="1440"/>
        <w:rPr>
          <w:snapToGrid w:val="0"/>
          <w:szCs w:val="24"/>
        </w:rPr>
      </w:pPr>
      <w:r w:rsidRPr="007369C1">
        <w:rPr>
          <w:snapToGrid w:val="0"/>
          <w:szCs w:val="24"/>
        </w:rPr>
        <w:t xml:space="preserve">plt15 </w:t>
      </w:r>
      <w:r w:rsidRPr="007369C1">
        <w:rPr>
          <w:snapToGrid w:val="0"/>
          <w:szCs w:val="24"/>
        </w:rPr>
        <w:tab/>
        <w:t>P</w:t>
      </w:r>
      <w:r w:rsidR="00D24B13" w:rsidRPr="007369C1">
        <w:rPr>
          <w:snapToGrid w:val="0"/>
          <w:szCs w:val="24"/>
        </w:rPr>
        <w:t xml:space="preserve">opulation </w:t>
      </w:r>
      <w:r w:rsidR="00203C2F" w:rsidRPr="007369C1">
        <w:rPr>
          <w:snapToGrid w:val="0"/>
          <w:szCs w:val="24"/>
        </w:rPr>
        <w:t>aged</w:t>
      </w:r>
      <w:r w:rsidR="005B5636" w:rsidRPr="007369C1">
        <w:rPr>
          <w:snapToGrid w:val="0"/>
          <w:szCs w:val="24"/>
        </w:rPr>
        <w:t xml:space="preserve"> </w:t>
      </w:r>
      <w:r w:rsidR="00203C2F" w:rsidRPr="007369C1">
        <w:rPr>
          <w:snapToGrid w:val="0"/>
          <w:szCs w:val="24"/>
        </w:rPr>
        <w:t>under 15 years</w:t>
      </w:r>
      <w:r w:rsidR="00D24B13" w:rsidRPr="007369C1">
        <w:rPr>
          <w:snapToGrid w:val="0"/>
          <w:szCs w:val="24"/>
        </w:rPr>
        <w:t xml:space="preserve">, in thousands. Source: </w:t>
      </w:r>
      <w:r w:rsidR="00203C2F" w:rsidRPr="007369C1">
        <w:rPr>
          <w:snapToGrid w:val="0"/>
          <w:szCs w:val="24"/>
        </w:rPr>
        <w:t xml:space="preserve">see popnew. </w:t>
      </w:r>
      <w:r w:rsidR="005E2B22" w:rsidRPr="007369C1">
        <w:rPr>
          <w:snapToGrid w:val="0"/>
          <w:szCs w:val="24"/>
        </w:rPr>
        <w:t>Years covered</w:t>
      </w:r>
      <w:r w:rsidR="0024670C" w:rsidRPr="007369C1">
        <w:rPr>
          <w:snapToGrid w:val="0"/>
          <w:szCs w:val="24"/>
        </w:rPr>
        <w:t>: 1960-2011</w:t>
      </w:r>
      <w:r w:rsidR="00D24B13" w:rsidRPr="007369C1">
        <w:rPr>
          <w:snapToGrid w:val="0"/>
          <w:szCs w:val="24"/>
        </w:rPr>
        <w:t>.</w:t>
      </w:r>
    </w:p>
    <w:p w14:paraId="2368A2E7" w14:textId="77777777" w:rsidR="00D24B13" w:rsidRPr="007369C1" w:rsidRDefault="00D24B13" w:rsidP="00D24B13">
      <w:pPr>
        <w:rPr>
          <w:snapToGrid w:val="0"/>
          <w:szCs w:val="24"/>
        </w:rPr>
      </w:pPr>
    </w:p>
    <w:p w14:paraId="6C1F12D8" w14:textId="48B33F13" w:rsidR="00D24B13" w:rsidRPr="007369C1" w:rsidRDefault="000D432A" w:rsidP="000D432A">
      <w:pPr>
        <w:ind w:left="1440" w:hanging="1440"/>
        <w:rPr>
          <w:snapToGrid w:val="0"/>
          <w:szCs w:val="24"/>
        </w:rPr>
      </w:pPr>
      <w:r w:rsidRPr="007369C1">
        <w:rPr>
          <w:snapToGrid w:val="0"/>
          <w:szCs w:val="24"/>
        </w:rPr>
        <w:t xml:space="preserve">p1564 </w:t>
      </w:r>
      <w:r w:rsidRPr="007369C1">
        <w:rPr>
          <w:snapToGrid w:val="0"/>
          <w:szCs w:val="24"/>
        </w:rPr>
        <w:tab/>
        <w:t>P</w:t>
      </w:r>
      <w:r w:rsidR="00203C2F" w:rsidRPr="007369C1">
        <w:rPr>
          <w:snapToGrid w:val="0"/>
          <w:szCs w:val="24"/>
        </w:rPr>
        <w:t>opulation aged</w:t>
      </w:r>
      <w:r w:rsidR="00D24B13" w:rsidRPr="007369C1">
        <w:rPr>
          <w:snapToGrid w:val="0"/>
          <w:szCs w:val="24"/>
        </w:rPr>
        <w:t xml:space="preserve"> 15 to 64 years, in thousands. </w:t>
      </w:r>
      <w:r w:rsidR="0024670C" w:rsidRPr="007369C1">
        <w:rPr>
          <w:snapToGrid w:val="0"/>
          <w:szCs w:val="24"/>
        </w:rPr>
        <w:t xml:space="preserve">Source: see popnew. </w:t>
      </w:r>
      <w:r w:rsidR="005E2B22" w:rsidRPr="007369C1">
        <w:rPr>
          <w:snapToGrid w:val="0"/>
          <w:szCs w:val="24"/>
        </w:rPr>
        <w:t>Years covered</w:t>
      </w:r>
      <w:r w:rsidR="0024670C" w:rsidRPr="007369C1">
        <w:rPr>
          <w:snapToGrid w:val="0"/>
          <w:szCs w:val="24"/>
        </w:rPr>
        <w:t>: 1960-2011.</w:t>
      </w:r>
    </w:p>
    <w:p w14:paraId="7F22D7BC" w14:textId="77777777" w:rsidR="00D24B13" w:rsidRPr="007369C1" w:rsidRDefault="00D24B13" w:rsidP="00D24B13">
      <w:pPr>
        <w:rPr>
          <w:snapToGrid w:val="0"/>
          <w:szCs w:val="24"/>
        </w:rPr>
      </w:pPr>
    </w:p>
    <w:p w14:paraId="27200DFB" w14:textId="2E40BA71" w:rsidR="00D24B13" w:rsidRPr="007369C1" w:rsidRDefault="00352491" w:rsidP="000D432A">
      <w:pPr>
        <w:ind w:left="1440" w:hanging="1440"/>
        <w:rPr>
          <w:snapToGrid w:val="0"/>
          <w:szCs w:val="24"/>
        </w:rPr>
      </w:pPr>
      <w:r w:rsidRPr="007369C1">
        <w:rPr>
          <w:snapToGrid w:val="0"/>
          <w:szCs w:val="24"/>
        </w:rPr>
        <w:t>po65</w:t>
      </w:r>
      <w:r w:rsidR="000D432A" w:rsidRPr="007369C1">
        <w:rPr>
          <w:snapToGrid w:val="0"/>
          <w:szCs w:val="24"/>
        </w:rPr>
        <w:t xml:space="preserve"> </w:t>
      </w:r>
      <w:r w:rsidR="000D432A" w:rsidRPr="007369C1">
        <w:rPr>
          <w:snapToGrid w:val="0"/>
          <w:szCs w:val="24"/>
        </w:rPr>
        <w:tab/>
        <w:t>P</w:t>
      </w:r>
      <w:r w:rsidR="00D24B13" w:rsidRPr="007369C1">
        <w:rPr>
          <w:snapToGrid w:val="0"/>
          <w:szCs w:val="24"/>
        </w:rPr>
        <w:t xml:space="preserve">opulation </w:t>
      </w:r>
      <w:r w:rsidR="0024670C" w:rsidRPr="007369C1">
        <w:rPr>
          <w:snapToGrid w:val="0"/>
          <w:szCs w:val="24"/>
        </w:rPr>
        <w:t>aged 65 and older</w:t>
      </w:r>
      <w:r w:rsidR="00D24B13" w:rsidRPr="007369C1">
        <w:rPr>
          <w:snapToGrid w:val="0"/>
          <w:szCs w:val="24"/>
        </w:rPr>
        <w:t xml:space="preserve">, in thousands. </w:t>
      </w:r>
      <w:r w:rsidR="0024670C" w:rsidRPr="007369C1">
        <w:rPr>
          <w:snapToGrid w:val="0"/>
          <w:szCs w:val="24"/>
        </w:rPr>
        <w:t xml:space="preserve">Source: see popnew. </w:t>
      </w:r>
      <w:r w:rsidR="005E2B22" w:rsidRPr="007369C1">
        <w:rPr>
          <w:snapToGrid w:val="0"/>
          <w:szCs w:val="24"/>
        </w:rPr>
        <w:t>Years covered</w:t>
      </w:r>
      <w:r w:rsidR="0024670C" w:rsidRPr="007369C1">
        <w:rPr>
          <w:snapToGrid w:val="0"/>
          <w:szCs w:val="24"/>
        </w:rPr>
        <w:t>: 1960-2011.</w:t>
      </w:r>
    </w:p>
    <w:p w14:paraId="13C516A0" w14:textId="77777777" w:rsidR="00D24B13" w:rsidRPr="007369C1" w:rsidRDefault="00D24B13" w:rsidP="00D24B13">
      <w:pPr>
        <w:rPr>
          <w:snapToGrid w:val="0"/>
          <w:szCs w:val="24"/>
        </w:rPr>
      </w:pPr>
    </w:p>
    <w:p w14:paraId="0B01B3B2" w14:textId="3C6DE132" w:rsidR="00D24B13" w:rsidRPr="007369C1" w:rsidRDefault="000D432A" w:rsidP="00D24B13">
      <w:pPr>
        <w:ind w:left="1440" w:hanging="1440"/>
        <w:rPr>
          <w:snapToGrid w:val="0"/>
          <w:szCs w:val="24"/>
        </w:rPr>
      </w:pPr>
      <w:r w:rsidRPr="007369C1">
        <w:rPr>
          <w:snapToGrid w:val="0"/>
          <w:szCs w:val="24"/>
        </w:rPr>
        <w:t xml:space="preserve">female </w:t>
      </w:r>
      <w:r w:rsidRPr="007369C1">
        <w:rPr>
          <w:snapToGrid w:val="0"/>
          <w:szCs w:val="24"/>
        </w:rPr>
        <w:tab/>
        <w:t>F</w:t>
      </w:r>
      <w:r w:rsidR="00D24B13" w:rsidRPr="007369C1">
        <w:rPr>
          <w:snapToGrid w:val="0"/>
          <w:szCs w:val="24"/>
        </w:rPr>
        <w:t>emale population, in thousan</w:t>
      </w:r>
      <w:r w:rsidR="0024670C" w:rsidRPr="007369C1">
        <w:rPr>
          <w:snapToGrid w:val="0"/>
          <w:szCs w:val="24"/>
        </w:rPr>
        <w:t xml:space="preserve">ds. Source: see popnew. </w:t>
      </w:r>
      <w:r w:rsidR="005E2B22" w:rsidRPr="007369C1">
        <w:rPr>
          <w:snapToGrid w:val="0"/>
          <w:szCs w:val="24"/>
        </w:rPr>
        <w:t>Years covered</w:t>
      </w:r>
      <w:r w:rsidR="0024670C" w:rsidRPr="007369C1">
        <w:rPr>
          <w:snapToGrid w:val="0"/>
          <w:szCs w:val="24"/>
        </w:rPr>
        <w:t>: 1960-2011.</w:t>
      </w:r>
    </w:p>
    <w:p w14:paraId="5B5776A6" w14:textId="77777777" w:rsidR="00D24B13" w:rsidRPr="007369C1" w:rsidRDefault="00D24B13" w:rsidP="00D24B13">
      <w:pPr>
        <w:rPr>
          <w:snapToGrid w:val="0"/>
          <w:szCs w:val="24"/>
          <w:highlight w:val="yellow"/>
        </w:rPr>
      </w:pPr>
    </w:p>
    <w:p w14:paraId="456FA6FB" w14:textId="67735291" w:rsidR="00D24B13" w:rsidRPr="007369C1" w:rsidRDefault="00352491" w:rsidP="00D24B13">
      <w:pPr>
        <w:ind w:left="1440" w:hanging="1440"/>
        <w:rPr>
          <w:snapToGrid w:val="0"/>
          <w:szCs w:val="24"/>
        </w:rPr>
      </w:pPr>
      <w:r w:rsidRPr="007369C1">
        <w:rPr>
          <w:snapToGrid w:val="0"/>
          <w:szCs w:val="24"/>
        </w:rPr>
        <w:t>male</w:t>
      </w:r>
      <w:r w:rsidR="005B5636" w:rsidRPr="007369C1">
        <w:rPr>
          <w:snapToGrid w:val="0"/>
          <w:szCs w:val="24"/>
        </w:rPr>
        <w:t xml:space="preserve"> </w:t>
      </w:r>
      <w:r w:rsidR="005B5636" w:rsidRPr="007369C1">
        <w:rPr>
          <w:snapToGrid w:val="0"/>
          <w:szCs w:val="24"/>
        </w:rPr>
        <w:tab/>
        <w:t>M</w:t>
      </w:r>
      <w:r w:rsidR="00D24B13" w:rsidRPr="007369C1">
        <w:rPr>
          <w:snapToGrid w:val="0"/>
          <w:szCs w:val="24"/>
        </w:rPr>
        <w:t>ale population, in thousan</w:t>
      </w:r>
      <w:r w:rsidR="0024670C" w:rsidRPr="007369C1">
        <w:rPr>
          <w:snapToGrid w:val="0"/>
          <w:szCs w:val="24"/>
        </w:rPr>
        <w:t xml:space="preserve">ds. Source: see popnew. </w:t>
      </w:r>
      <w:r w:rsidR="005E2B22" w:rsidRPr="007369C1">
        <w:rPr>
          <w:snapToGrid w:val="0"/>
          <w:szCs w:val="24"/>
        </w:rPr>
        <w:t>Years covered</w:t>
      </w:r>
      <w:r w:rsidR="0024670C" w:rsidRPr="007369C1">
        <w:rPr>
          <w:snapToGrid w:val="0"/>
          <w:szCs w:val="24"/>
        </w:rPr>
        <w:t>: 1960-2011.</w:t>
      </w:r>
    </w:p>
    <w:p w14:paraId="6765BB81" w14:textId="77777777" w:rsidR="00D24B13" w:rsidRPr="007369C1" w:rsidRDefault="00D24B13" w:rsidP="00D24B13">
      <w:pPr>
        <w:rPr>
          <w:snapToGrid w:val="0"/>
          <w:szCs w:val="24"/>
        </w:rPr>
      </w:pPr>
    </w:p>
    <w:p w14:paraId="44D73947" w14:textId="274A16C3" w:rsidR="00D24B13" w:rsidRPr="007369C1" w:rsidRDefault="00D24B13" w:rsidP="00D24B13">
      <w:pPr>
        <w:ind w:left="1440" w:hanging="1440"/>
        <w:rPr>
          <w:snapToGrid w:val="0"/>
          <w:szCs w:val="24"/>
        </w:rPr>
      </w:pPr>
      <w:r w:rsidRPr="007369C1">
        <w:rPr>
          <w:snapToGrid w:val="0"/>
          <w:szCs w:val="24"/>
        </w:rPr>
        <w:t xml:space="preserve">mlt15 </w:t>
      </w:r>
      <w:r w:rsidRPr="007369C1">
        <w:rPr>
          <w:snapToGrid w:val="0"/>
          <w:szCs w:val="24"/>
        </w:rPr>
        <w:tab/>
        <w:t>Male population</w:t>
      </w:r>
      <w:r w:rsidR="0024670C" w:rsidRPr="007369C1">
        <w:rPr>
          <w:snapToGrid w:val="0"/>
          <w:szCs w:val="24"/>
        </w:rPr>
        <w:t xml:space="preserve"> aged</w:t>
      </w:r>
      <w:r w:rsidRPr="007369C1">
        <w:rPr>
          <w:snapToGrid w:val="0"/>
          <w:szCs w:val="24"/>
        </w:rPr>
        <w:t xml:space="preserve"> under 15 years, in thousands. </w:t>
      </w:r>
      <w:r w:rsidR="0024670C" w:rsidRPr="007369C1">
        <w:rPr>
          <w:snapToGrid w:val="0"/>
          <w:szCs w:val="24"/>
        </w:rPr>
        <w:t xml:space="preserve">Source: see popnew. </w:t>
      </w:r>
      <w:r w:rsidR="005E2B22" w:rsidRPr="007369C1">
        <w:rPr>
          <w:snapToGrid w:val="0"/>
          <w:szCs w:val="24"/>
        </w:rPr>
        <w:t>Years covered</w:t>
      </w:r>
      <w:r w:rsidR="0024670C" w:rsidRPr="007369C1">
        <w:rPr>
          <w:snapToGrid w:val="0"/>
          <w:szCs w:val="24"/>
        </w:rPr>
        <w:t>: 1960-2011.</w:t>
      </w:r>
    </w:p>
    <w:p w14:paraId="0FBD2479" w14:textId="77777777" w:rsidR="00D24B13" w:rsidRPr="007369C1" w:rsidRDefault="00D24B13" w:rsidP="00D24B13">
      <w:pPr>
        <w:rPr>
          <w:snapToGrid w:val="0"/>
          <w:szCs w:val="24"/>
        </w:rPr>
      </w:pPr>
    </w:p>
    <w:p w14:paraId="589C9271" w14:textId="28043441" w:rsidR="00D24B13" w:rsidRPr="007369C1" w:rsidRDefault="00D24B13" w:rsidP="0024670C">
      <w:pPr>
        <w:ind w:left="1440" w:hanging="1440"/>
        <w:rPr>
          <w:snapToGrid w:val="0"/>
          <w:szCs w:val="24"/>
        </w:rPr>
      </w:pPr>
      <w:r w:rsidRPr="007369C1">
        <w:rPr>
          <w:snapToGrid w:val="0"/>
          <w:szCs w:val="24"/>
        </w:rPr>
        <w:t xml:space="preserve">m1564 </w:t>
      </w:r>
      <w:r w:rsidRPr="007369C1">
        <w:rPr>
          <w:snapToGrid w:val="0"/>
          <w:szCs w:val="24"/>
        </w:rPr>
        <w:tab/>
        <w:t xml:space="preserve">Male population </w:t>
      </w:r>
      <w:r w:rsidR="0024670C" w:rsidRPr="007369C1">
        <w:rPr>
          <w:snapToGrid w:val="0"/>
          <w:szCs w:val="24"/>
        </w:rPr>
        <w:t>aged 15 to 64</w:t>
      </w:r>
      <w:r w:rsidRPr="007369C1">
        <w:rPr>
          <w:snapToGrid w:val="0"/>
          <w:szCs w:val="24"/>
        </w:rPr>
        <w:t xml:space="preserve"> years, in thousands. </w:t>
      </w:r>
      <w:r w:rsidR="0024670C" w:rsidRPr="007369C1">
        <w:rPr>
          <w:snapToGrid w:val="0"/>
          <w:szCs w:val="24"/>
        </w:rPr>
        <w:t xml:space="preserve">Source: see popnew. </w:t>
      </w:r>
      <w:r w:rsidR="005E2B22" w:rsidRPr="007369C1">
        <w:rPr>
          <w:snapToGrid w:val="0"/>
          <w:szCs w:val="24"/>
        </w:rPr>
        <w:t>Years covered</w:t>
      </w:r>
      <w:r w:rsidR="0024670C" w:rsidRPr="007369C1">
        <w:rPr>
          <w:snapToGrid w:val="0"/>
          <w:szCs w:val="24"/>
        </w:rPr>
        <w:t>: 1960-2011.</w:t>
      </w:r>
    </w:p>
    <w:p w14:paraId="09AAD238" w14:textId="77777777" w:rsidR="00D24B13" w:rsidRPr="007369C1" w:rsidRDefault="00D24B13" w:rsidP="00D24B13">
      <w:pPr>
        <w:rPr>
          <w:snapToGrid w:val="0"/>
          <w:szCs w:val="24"/>
        </w:rPr>
      </w:pPr>
    </w:p>
    <w:p w14:paraId="7648BCDF" w14:textId="1C45FBA5" w:rsidR="00D24B13" w:rsidRPr="007369C1" w:rsidRDefault="0024670C" w:rsidP="0024670C">
      <w:pPr>
        <w:ind w:left="1440" w:hanging="1440"/>
        <w:rPr>
          <w:snapToGrid w:val="0"/>
          <w:szCs w:val="24"/>
        </w:rPr>
      </w:pPr>
      <w:r w:rsidRPr="007369C1">
        <w:rPr>
          <w:snapToGrid w:val="0"/>
          <w:szCs w:val="24"/>
        </w:rPr>
        <w:t xml:space="preserve">mo65 </w:t>
      </w:r>
      <w:r w:rsidRPr="007369C1">
        <w:rPr>
          <w:snapToGrid w:val="0"/>
          <w:szCs w:val="24"/>
        </w:rPr>
        <w:tab/>
      </w:r>
      <w:r w:rsidR="00D24B13" w:rsidRPr="007369C1">
        <w:rPr>
          <w:snapToGrid w:val="0"/>
          <w:szCs w:val="24"/>
        </w:rPr>
        <w:t xml:space="preserve">Male population </w:t>
      </w:r>
      <w:r w:rsidRPr="007369C1">
        <w:rPr>
          <w:snapToGrid w:val="0"/>
          <w:szCs w:val="24"/>
        </w:rPr>
        <w:t xml:space="preserve">aged </w:t>
      </w:r>
      <w:r w:rsidR="00D24B13" w:rsidRPr="007369C1">
        <w:rPr>
          <w:snapToGrid w:val="0"/>
          <w:szCs w:val="24"/>
        </w:rPr>
        <w:t xml:space="preserve">65 years and older, in thousands. </w:t>
      </w:r>
      <w:r w:rsidRPr="007369C1">
        <w:rPr>
          <w:snapToGrid w:val="0"/>
          <w:szCs w:val="24"/>
        </w:rPr>
        <w:t xml:space="preserve">Source: see popnew. </w:t>
      </w:r>
      <w:r w:rsidR="005E2B22" w:rsidRPr="007369C1">
        <w:rPr>
          <w:snapToGrid w:val="0"/>
          <w:szCs w:val="24"/>
        </w:rPr>
        <w:t>Years covered</w:t>
      </w:r>
      <w:r w:rsidRPr="007369C1">
        <w:rPr>
          <w:snapToGrid w:val="0"/>
          <w:szCs w:val="24"/>
        </w:rPr>
        <w:t>: 1960-2011.</w:t>
      </w:r>
    </w:p>
    <w:p w14:paraId="5F82A83A" w14:textId="77777777" w:rsidR="00D24B13" w:rsidRPr="007369C1" w:rsidRDefault="00D24B13" w:rsidP="00D24B13">
      <w:pPr>
        <w:ind w:left="720" w:firstLine="720"/>
        <w:rPr>
          <w:snapToGrid w:val="0"/>
          <w:szCs w:val="24"/>
        </w:rPr>
      </w:pPr>
    </w:p>
    <w:p w14:paraId="72C327CB" w14:textId="05ABAC1A" w:rsidR="00D24B13" w:rsidRPr="007369C1" w:rsidRDefault="00352491" w:rsidP="001036FC">
      <w:pPr>
        <w:ind w:left="1440" w:hanging="1440"/>
        <w:rPr>
          <w:snapToGrid w:val="0"/>
          <w:szCs w:val="24"/>
        </w:rPr>
      </w:pPr>
      <w:r w:rsidRPr="007369C1">
        <w:rPr>
          <w:snapToGrid w:val="0"/>
          <w:szCs w:val="24"/>
        </w:rPr>
        <w:t>p</w:t>
      </w:r>
      <w:r w:rsidR="00CE48CA" w:rsidRPr="007369C1">
        <w:rPr>
          <w:snapToGrid w:val="0"/>
          <w:szCs w:val="24"/>
        </w:rPr>
        <w:t>o</w:t>
      </w:r>
      <w:r w:rsidRPr="007369C1">
        <w:rPr>
          <w:snapToGrid w:val="0"/>
          <w:szCs w:val="24"/>
        </w:rPr>
        <w:t>15</w:t>
      </w:r>
      <w:r w:rsidR="000D432A" w:rsidRPr="007369C1">
        <w:rPr>
          <w:snapToGrid w:val="0"/>
          <w:szCs w:val="24"/>
        </w:rPr>
        <w:t xml:space="preserve"> </w:t>
      </w:r>
      <w:r w:rsidR="000D432A" w:rsidRPr="007369C1">
        <w:rPr>
          <w:snapToGrid w:val="0"/>
          <w:szCs w:val="24"/>
        </w:rPr>
        <w:tab/>
        <w:t>P</w:t>
      </w:r>
      <w:r w:rsidR="00D24B13" w:rsidRPr="007369C1">
        <w:rPr>
          <w:snapToGrid w:val="0"/>
          <w:szCs w:val="24"/>
        </w:rPr>
        <w:t>opulation 15 years and over. Source:</w:t>
      </w:r>
      <w:r w:rsidR="001036FC" w:rsidRPr="007369C1">
        <w:rPr>
          <w:snapToGrid w:val="0"/>
          <w:szCs w:val="24"/>
        </w:rPr>
        <w:t xml:space="preserve"> calculated using p1564 and po65new.</w:t>
      </w:r>
      <w:r w:rsidR="00D24B13" w:rsidRPr="007369C1">
        <w:rPr>
          <w:snapToGrid w:val="0"/>
          <w:szCs w:val="24"/>
        </w:rPr>
        <w:t xml:space="preserve">  </w:t>
      </w:r>
      <w:r w:rsidR="005E2B22" w:rsidRPr="007369C1">
        <w:rPr>
          <w:snapToGrid w:val="0"/>
          <w:szCs w:val="24"/>
        </w:rPr>
        <w:t>Years covered</w:t>
      </w:r>
      <w:r w:rsidR="00723328" w:rsidRPr="007369C1">
        <w:rPr>
          <w:snapToGrid w:val="0"/>
          <w:szCs w:val="24"/>
        </w:rPr>
        <w:t>: 1960-2011</w:t>
      </w:r>
      <w:r w:rsidR="00D24B13" w:rsidRPr="007369C1">
        <w:rPr>
          <w:snapToGrid w:val="0"/>
          <w:szCs w:val="24"/>
        </w:rPr>
        <w:t>.</w:t>
      </w:r>
    </w:p>
    <w:p w14:paraId="496EF01E" w14:textId="77777777" w:rsidR="002E1BC1" w:rsidRPr="007369C1" w:rsidRDefault="002E1BC1" w:rsidP="001036FC">
      <w:pPr>
        <w:ind w:left="1440" w:hanging="1440"/>
        <w:rPr>
          <w:snapToGrid w:val="0"/>
          <w:szCs w:val="24"/>
        </w:rPr>
      </w:pPr>
    </w:p>
    <w:p w14:paraId="3FFE9C98" w14:textId="7848F65C" w:rsidR="002E1BC1" w:rsidRPr="007369C1" w:rsidRDefault="002E1BC1" w:rsidP="001036FC">
      <w:pPr>
        <w:ind w:left="1440" w:hanging="1440"/>
        <w:rPr>
          <w:snapToGrid w:val="0"/>
          <w:szCs w:val="24"/>
        </w:rPr>
      </w:pPr>
      <w:r w:rsidRPr="007369C1">
        <w:rPr>
          <w:snapToGrid w:val="0"/>
          <w:szCs w:val="24"/>
        </w:rPr>
        <w:t>immigration</w:t>
      </w:r>
      <w:r w:rsidRPr="007369C1">
        <w:rPr>
          <w:snapToGrid w:val="0"/>
          <w:szCs w:val="24"/>
        </w:rPr>
        <w:tab/>
        <w:t xml:space="preserve">International migrant stock as a percentage of the population; additional information available at World Bank database. Source: World Bank, </w:t>
      </w:r>
      <w:r w:rsidRPr="007369C1">
        <w:rPr>
          <w:i/>
          <w:snapToGrid w:val="0"/>
          <w:szCs w:val="24"/>
        </w:rPr>
        <w:t>World Development Indicators</w:t>
      </w:r>
      <w:r w:rsidRPr="007369C1">
        <w:rPr>
          <w:snapToGrid w:val="0"/>
          <w:szCs w:val="24"/>
        </w:rPr>
        <w:t xml:space="preserve"> (database). Years covered: 1960-2010. </w:t>
      </w:r>
    </w:p>
    <w:p w14:paraId="43DA8903" w14:textId="77777777" w:rsidR="00D24B13" w:rsidRPr="007369C1" w:rsidRDefault="00D24B13" w:rsidP="00D24B13">
      <w:pPr>
        <w:rPr>
          <w:snapToGrid w:val="0"/>
          <w:szCs w:val="24"/>
        </w:rPr>
      </w:pPr>
    </w:p>
    <w:p w14:paraId="3D0D68E0" w14:textId="774E415B" w:rsidR="00D24B13" w:rsidRPr="007369C1" w:rsidRDefault="006F6041" w:rsidP="006F6041">
      <w:pPr>
        <w:ind w:left="1440" w:hanging="1440"/>
        <w:rPr>
          <w:i/>
          <w:iCs/>
          <w:snapToGrid w:val="0"/>
          <w:szCs w:val="24"/>
        </w:rPr>
      </w:pPr>
      <w:r w:rsidRPr="007369C1">
        <w:rPr>
          <w:snapToGrid w:val="0"/>
          <w:szCs w:val="24"/>
        </w:rPr>
        <w:t>lifexp</w:t>
      </w:r>
      <w:r w:rsidRPr="007369C1">
        <w:rPr>
          <w:snapToGrid w:val="0"/>
          <w:szCs w:val="24"/>
        </w:rPr>
        <w:tab/>
      </w:r>
      <w:r w:rsidR="00D24B13" w:rsidRPr="007369C1">
        <w:rPr>
          <w:snapToGrid w:val="0"/>
          <w:szCs w:val="24"/>
        </w:rPr>
        <w:t xml:space="preserve">Life expectancy at birth for total population, in years. Source: </w:t>
      </w:r>
      <w:r w:rsidR="00D24B13" w:rsidRPr="007369C1">
        <w:rPr>
          <w:iCs/>
          <w:snapToGrid w:val="0"/>
          <w:szCs w:val="24"/>
        </w:rPr>
        <w:t>OECD</w:t>
      </w:r>
      <w:r w:rsidR="00825E9E" w:rsidRPr="007369C1">
        <w:rPr>
          <w:iCs/>
          <w:snapToGrid w:val="0"/>
          <w:szCs w:val="24"/>
        </w:rPr>
        <w:t>,</w:t>
      </w:r>
      <w:r w:rsidR="00D24B13" w:rsidRPr="007369C1">
        <w:rPr>
          <w:iCs/>
          <w:snapToGrid w:val="0"/>
          <w:szCs w:val="24"/>
        </w:rPr>
        <w:t xml:space="preserve"> </w:t>
      </w:r>
      <w:r w:rsidR="00D24B13" w:rsidRPr="007369C1">
        <w:rPr>
          <w:i/>
          <w:iCs/>
          <w:snapToGrid w:val="0"/>
          <w:szCs w:val="24"/>
        </w:rPr>
        <w:t>Health Statistics</w:t>
      </w:r>
      <w:r w:rsidR="00825E9E" w:rsidRPr="007369C1">
        <w:rPr>
          <w:snapToGrid w:val="0"/>
          <w:szCs w:val="24"/>
        </w:rPr>
        <w:t xml:space="preserve"> (database),</w:t>
      </w:r>
      <w:r w:rsidR="00D24B13" w:rsidRPr="007369C1">
        <w:rPr>
          <w:snapToGrid w:val="0"/>
          <w:szCs w:val="24"/>
        </w:rPr>
        <w:t xml:space="preserve"> doi: </w:t>
      </w:r>
      <w:r w:rsidR="00825E9E" w:rsidRPr="007369C1">
        <w:rPr>
          <w:snapToGrid w:val="0"/>
          <w:szCs w:val="24"/>
        </w:rPr>
        <w:t xml:space="preserve">10.1787/data-00350-en [accessed </w:t>
      </w:r>
      <w:r w:rsidRPr="007369C1">
        <w:rPr>
          <w:snapToGrid w:val="0"/>
          <w:szCs w:val="24"/>
        </w:rPr>
        <w:t xml:space="preserve">18 Feb 2013]. </w:t>
      </w:r>
      <w:r w:rsidR="005E2B22" w:rsidRPr="007369C1">
        <w:rPr>
          <w:snapToGrid w:val="0"/>
          <w:szCs w:val="24"/>
        </w:rPr>
        <w:t>Years covered</w:t>
      </w:r>
      <w:r w:rsidR="00825E9E" w:rsidRPr="007369C1">
        <w:rPr>
          <w:snapToGrid w:val="0"/>
          <w:szCs w:val="24"/>
        </w:rPr>
        <w:t>: 1960-2011</w:t>
      </w:r>
      <w:r w:rsidR="00D24B13" w:rsidRPr="007369C1">
        <w:rPr>
          <w:snapToGrid w:val="0"/>
          <w:szCs w:val="24"/>
        </w:rPr>
        <w:t>.</w:t>
      </w:r>
    </w:p>
    <w:p w14:paraId="467D2A86" w14:textId="77777777" w:rsidR="00D24B13" w:rsidRPr="007369C1" w:rsidRDefault="00D24B13" w:rsidP="00D24B13">
      <w:pPr>
        <w:rPr>
          <w:snapToGrid w:val="0"/>
          <w:szCs w:val="24"/>
        </w:rPr>
      </w:pPr>
    </w:p>
    <w:p w14:paraId="6E1262BD" w14:textId="584A68C2" w:rsidR="00D24B13" w:rsidRPr="007369C1" w:rsidRDefault="006F6041" w:rsidP="006F6041">
      <w:pPr>
        <w:ind w:left="1440" w:hanging="1440"/>
        <w:rPr>
          <w:snapToGrid w:val="0"/>
          <w:szCs w:val="24"/>
        </w:rPr>
      </w:pPr>
      <w:r w:rsidRPr="007369C1">
        <w:rPr>
          <w:snapToGrid w:val="0"/>
          <w:szCs w:val="24"/>
        </w:rPr>
        <w:t>flifexp</w:t>
      </w:r>
      <w:r w:rsidRPr="007369C1">
        <w:rPr>
          <w:snapToGrid w:val="0"/>
          <w:szCs w:val="24"/>
        </w:rPr>
        <w:tab/>
      </w:r>
      <w:r w:rsidR="00D24B13" w:rsidRPr="007369C1">
        <w:rPr>
          <w:snapToGrid w:val="0"/>
          <w:szCs w:val="24"/>
        </w:rPr>
        <w:t xml:space="preserve">Female life expectancy at birth, in years. Source: </w:t>
      </w:r>
      <w:r w:rsidRPr="007369C1">
        <w:rPr>
          <w:snapToGrid w:val="0"/>
          <w:szCs w:val="24"/>
        </w:rPr>
        <w:t xml:space="preserve">see lifexp. </w:t>
      </w:r>
      <w:r w:rsidR="005E2B22" w:rsidRPr="007369C1">
        <w:rPr>
          <w:snapToGrid w:val="0"/>
          <w:szCs w:val="24"/>
        </w:rPr>
        <w:t>Years covered</w:t>
      </w:r>
      <w:r w:rsidRPr="007369C1">
        <w:rPr>
          <w:snapToGrid w:val="0"/>
          <w:szCs w:val="24"/>
        </w:rPr>
        <w:t>: 1960-2011.</w:t>
      </w:r>
    </w:p>
    <w:p w14:paraId="5262DC27" w14:textId="77777777" w:rsidR="00D24B13" w:rsidRPr="007369C1" w:rsidRDefault="00D24B13" w:rsidP="00D24B13">
      <w:pPr>
        <w:ind w:left="720" w:firstLine="720"/>
        <w:rPr>
          <w:snapToGrid w:val="0"/>
          <w:szCs w:val="24"/>
        </w:rPr>
      </w:pPr>
    </w:p>
    <w:p w14:paraId="35A4A8CC" w14:textId="0F918AEE" w:rsidR="00D24B13" w:rsidRPr="007369C1" w:rsidRDefault="00D24B13" w:rsidP="00D24B13">
      <w:pPr>
        <w:ind w:left="1440" w:hanging="1440"/>
        <w:rPr>
          <w:snapToGrid w:val="0"/>
          <w:szCs w:val="24"/>
        </w:rPr>
      </w:pPr>
      <w:r w:rsidRPr="007369C1">
        <w:rPr>
          <w:snapToGrid w:val="0"/>
          <w:szCs w:val="24"/>
        </w:rPr>
        <w:t>mlifexp</w:t>
      </w:r>
      <w:r w:rsidRPr="007369C1">
        <w:rPr>
          <w:snapToGrid w:val="0"/>
          <w:szCs w:val="24"/>
        </w:rPr>
        <w:tab/>
        <w:t xml:space="preserve">Male life expectancy at birth, in years. </w:t>
      </w:r>
      <w:r w:rsidR="006F6041" w:rsidRPr="007369C1">
        <w:rPr>
          <w:snapToGrid w:val="0"/>
          <w:szCs w:val="24"/>
        </w:rPr>
        <w:t xml:space="preserve">Source: see lifexp. </w:t>
      </w:r>
      <w:r w:rsidR="005E2B22" w:rsidRPr="007369C1">
        <w:rPr>
          <w:snapToGrid w:val="0"/>
          <w:szCs w:val="24"/>
        </w:rPr>
        <w:t>Years covered</w:t>
      </w:r>
      <w:r w:rsidR="006F6041" w:rsidRPr="007369C1">
        <w:rPr>
          <w:snapToGrid w:val="0"/>
          <w:szCs w:val="24"/>
        </w:rPr>
        <w:t>: 1960-2011.</w:t>
      </w:r>
    </w:p>
    <w:p w14:paraId="08EC71C7" w14:textId="77777777" w:rsidR="00D24B13" w:rsidRPr="007369C1" w:rsidRDefault="00D24B13" w:rsidP="00D24B13">
      <w:pPr>
        <w:ind w:left="1440" w:hanging="1440"/>
        <w:rPr>
          <w:snapToGrid w:val="0"/>
          <w:szCs w:val="24"/>
          <w:highlight w:val="yellow"/>
        </w:rPr>
      </w:pPr>
    </w:p>
    <w:p w14:paraId="2C68FED7" w14:textId="603B02F3" w:rsidR="00D24B13" w:rsidRPr="007369C1" w:rsidRDefault="00352491" w:rsidP="00FE0571">
      <w:pPr>
        <w:ind w:left="1440" w:hanging="1440"/>
        <w:rPr>
          <w:snapToGrid w:val="0"/>
          <w:szCs w:val="24"/>
        </w:rPr>
      </w:pPr>
      <w:r w:rsidRPr="007369C1">
        <w:rPr>
          <w:snapToGrid w:val="0"/>
          <w:szCs w:val="24"/>
        </w:rPr>
        <w:t>infmort</w:t>
      </w:r>
      <w:r w:rsidR="00D24B13" w:rsidRPr="007369C1">
        <w:rPr>
          <w:snapToGrid w:val="0"/>
          <w:szCs w:val="24"/>
        </w:rPr>
        <w:t xml:space="preserve"> </w:t>
      </w:r>
      <w:r w:rsidR="00D24B13" w:rsidRPr="007369C1">
        <w:rPr>
          <w:snapToGrid w:val="0"/>
          <w:szCs w:val="24"/>
        </w:rPr>
        <w:tab/>
        <w:t>Nu</w:t>
      </w:r>
      <w:r w:rsidR="0085431C" w:rsidRPr="007369C1">
        <w:rPr>
          <w:snapToGrid w:val="0"/>
          <w:szCs w:val="24"/>
        </w:rPr>
        <w:t>mber of deaths among children aged 0-1</w:t>
      </w:r>
      <w:r w:rsidR="00D24B13" w:rsidRPr="007369C1">
        <w:rPr>
          <w:snapToGrid w:val="0"/>
          <w:szCs w:val="24"/>
        </w:rPr>
        <w:t xml:space="preserve"> per thousand</w:t>
      </w:r>
      <w:r w:rsidR="00FE0571" w:rsidRPr="007369C1">
        <w:rPr>
          <w:snapToGrid w:val="0"/>
          <w:szCs w:val="24"/>
        </w:rPr>
        <w:t xml:space="preserve"> of live</w:t>
      </w:r>
      <w:r w:rsidR="00D24B13" w:rsidRPr="007369C1">
        <w:rPr>
          <w:snapToGrid w:val="0"/>
          <w:szCs w:val="24"/>
        </w:rPr>
        <w:t xml:space="preserve"> births. </w:t>
      </w:r>
      <w:r w:rsidR="00FE0571" w:rsidRPr="007369C1">
        <w:rPr>
          <w:snapToGrid w:val="0"/>
          <w:szCs w:val="24"/>
        </w:rPr>
        <w:t>Source: see lifexp. Years covered: 1960-2011.</w:t>
      </w:r>
    </w:p>
    <w:p w14:paraId="53054177" w14:textId="77777777" w:rsidR="00D24B13" w:rsidRPr="007369C1" w:rsidRDefault="00D24B13" w:rsidP="00D24B13">
      <w:pPr>
        <w:rPr>
          <w:snapToGrid w:val="0"/>
          <w:szCs w:val="24"/>
          <w:highlight w:val="yellow"/>
        </w:rPr>
      </w:pPr>
    </w:p>
    <w:p w14:paraId="13FE2CB0" w14:textId="0F24AD98" w:rsidR="00D24B13" w:rsidRPr="007369C1" w:rsidRDefault="004C5C9D" w:rsidP="004C5C9D">
      <w:pPr>
        <w:ind w:left="1440" w:hanging="1440"/>
        <w:rPr>
          <w:snapToGrid w:val="0"/>
          <w:szCs w:val="24"/>
        </w:rPr>
      </w:pPr>
      <w:r w:rsidRPr="007369C1">
        <w:rPr>
          <w:snapToGrid w:val="0"/>
          <w:szCs w:val="24"/>
        </w:rPr>
        <w:t>births</w:t>
      </w:r>
      <w:r w:rsidRPr="007369C1">
        <w:rPr>
          <w:snapToGrid w:val="0"/>
          <w:szCs w:val="24"/>
        </w:rPr>
        <w:tab/>
      </w:r>
      <w:r w:rsidR="00D24B13" w:rsidRPr="007369C1">
        <w:rPr>
          <w:snapToGrid w:val="0"/>
          <w:szCs w:val="24"/>
        </w:rPr>
        <w:t xml:space="preserve">Number of births, in thousands. </w:t>
      </w:r>
      <w:r w:rsidRPr="007369C1">
        <w:rPr>
          <w:snapToGrid w:val="0"/>
          <w:szCs w:val="24"/>
        </w:rPr>
        <w:t xml:space="preserve">Source: see lifexp. </w:t>
      </w:r>
      <w:r w:rsidR="005E2B22" w:rsidRPr="007369C1">
        <w:rPr>
          <w:snapToGrid w:val="0"/>
          <w:szCs w:val="24"/>
        </w:rPr>
        <w:t>Years covered</w:t>
      </w:r>
      <w:r w:rsidRPr="007369C1">
        <w:rPr>
          <w:snapToGrid w:val="0"/>
          <w:szCs w:val="24"/>
        </w:rPr>
        <w:t>: 1960-2011.</w:t>
      </w:r>
    </w:p>
    <w:p w14:paraId="3397FB9F" w14:textId="77777777" w:rsidR="008C70C1" w:rsidRPr="007369C1" w:rsidRDefault="008C70C1" w:rsidP="004C5C9D">
      <w:pPr>
        <w:ind w:left="1440" w:hanging="1440"/>
        <w:rPr>
          <w:snapToGrid w:val="0"/>
          <w:szCs w:val="24"/>
        </w:rPr>
      </w:pPr>
    </w:p>
    <w:p w14:paraId="689CC31F" w14:textId="49351C99" w:rsidR="008C70C1" w:rsidRPr="007369C1" w:rsidRDefault="008C70C1" w:rsidP="004C5C9D">
      <w:pPr>
        <w:ind w:left="1440" w:hanging="1440"/>
        <w:rPr>
          <w:i/>
          <w:iCs/>
          <w:snapToGrid w:val="0"/>
          <w:szCs w:val="24"/>
        </w:rPr>
      </w:pPr>
      <w:r w:rsidRPr="007369C1">
        <w:rPr>
          <w:snapToGrid w:val="0"/>
          <w:szCs w:val="24"/>
        </w:rPr>
        <w:t>deaths</w:t>
      </w:r>
      <w:r w:rsidRPr="007369C1">
        <w:rPr>
          <w:snapToGrid w:val="0"/>
          <w:szCs w:val="24"/>
        </w:rPr>
        <w:tab/>
      </w:r>
      <w:r w:rsidR="00C04288" w:rsidRPr="007369C1">
        <w:rPr>
          <w:snapToGrid w:val="0"/>
          <w:szCs w:val="24"/>
        </w:rPr>
        <w:t xml:space="preserve">Number of deaths, in thousands. Source: see lifexp. </w:t>
      </w:r>
      <w:r w:rsidR="005E2B22" w:rsidRPr="007369C1">
        <w:rPr>
          <w:snapToGrid w:val="0"/>
          <w:szCs w:val="24"/>
        </w:rPr>
        <w:t>Years covered</w:t>
      </w:r>
      <w:r w:rsidR="00C04288" w:rsidRPr="007369C1">
        <w:rPr>
          <w:snapToGrid w:val="0"/>
          <w:szCs w:val="24"/>
        </w:rPr>
        <w:t>: 1960-2011.</w:t>
      </w:r>
    </w:p>
    <w:p w14:paraId="19050680" w14:textId="77777777" w:rsidR="00D24B13" w:rsidRPr="007369C1" w:rsidRDefault="00D24B13" w:rsidP="00D24B13">
      <w:pPr>
        <w:ind w:left="1440"/>
        <w:rPr>
          <w:snapToGrid w:val="0"/>
          <w:szCs w:val="24"/>
        </w:rPr>
      </w:pPr>
    </w:p>
    <w:p w14:paraId="007EE33F" w14:textId="5BE29DF2" w:rsidR="00F13ABA" w:rsidRPr="007369C1" w:rsidRDefault="00236329" w:rsidP="00236329">
      <w:pPr>
        <w:ind w:left="1440" w:hanging="1440"/>
        <w:rPr>
          <w:i/>
          <w:snapToGrid w:val="0"/>
          <w:szCs w:val="24"/>
        </w:rPr>
      </w:pPr>
      <w:r w:rsidRPr="007369C1">
        <w:rPr>
          <w:snapToGrid w:val="0"/>
          <w:szCs w:val="24"/>
        </w:rPr>
        <w:t>tfr</w:t>
      </w:r>
      <w:r w:rsidRPr="007369C1">
        <w:rPr>
          <w:snapToGrid w:val="0"/>
          <w:szCs w:val="24"/>
        </w:rPr>
        <w:tab/>
        <w:t xml:space="preserve"> </w:t>
      </w:r>
      <w:r w:rsidR="00F13ABA" w:rsidRPr="007369C1">
        <w:rPr>
          <w:snapToGrid w:val="0"/>
          <w:szCs w:val="24"/>
        </w:rPr>
        <w:t>Total fer</w:t>
      </w:r>
      <w:r w:rsidRPr="007369C1">
        <w:rPr>
          <w:snapToGrid w:val="0"/>
          <w:szCs w:val="24"/>
        </w:rPr>
        <w:t>tility rate, births per woman. Source: World dataBank,</w:t>
      </w:r>
      <w:r w:rsidR="00F13ABA" w:rsidRPr="007369C1">
        <w:rPr>
          <w:snapToGrid w:val="0"/>
          <w:szCs w:val="24"/>
        </w:rPr>
        <w:t xml:space="preserve"> </w:t>
      </w:r>
      <w:r w:rsidRPr="007369C1">
        <w:rPr>
          <w:i/>
          <w:snapToGrid w:val="0"/>
          <w:szCs w:val="24"/>
        </w:rPr>
        <w:t xml:space="preserve">World </w:t>
      </w:r>
      <w:r w:rsidR="00F13ABA" w:rsidRPr="007369C1">
        <w:rPr>
          <w:i/>
          <w:snapToGrid w:val="0"/>
          <w:szCs w:val="24"/>
        </w:rPr>
        <w:t xml:space="preserve">Development Indicators </w:t>
      </w:r>
      <w:r w:rsidR="00F13ABA" w:rsidRPr="007369C1">
        <w:rPr>
          <w:snapToGrid w:val="0"/>
          <w:szCs w:val="24"/>
        </w:rPr>
        <w:t>(WDI) (database</w:t>
      </w:r>
      <w:r w:rsidRPr="007369C1">
        <w:rPr>
          <w:snapToGrid w:val="0"/>
          <w:szCs w:val="24"/>
        </w:rPr>
        <w:t xml:space="preserve">), http://databank.worldbank.org/ [accessed 24 Apr 2013]. </w:t>
      </w:r>
      <w:r w:rsidR="005E2B22" w:rsidRPr="007369C1">
        <w:rPr>
          <w:snapToGrid w:val="0"/>
          <w:szCs w:val="24"/>
        </w:rPr>
        <w:t>Years covered</w:t>
      </w:r>
      <w:r w:rsidRPr="007369C1">
        <w:rPr>
          <w:snapToGrid w:val="0"/>
          <w:szCs w:val="24"/>
        </w:rPr>
        <w:t>: 1960-2011</w:t>
      </w:r>
      <w:r w:rsidR="00F13ABA" w:rsidRPr="007369C1">
        <w:rPr>
          <w:snapToGrid w:val="0"/>
          <w:szCs w:val="24"/>
        </w:rPr>
        <w:t>.</w:t>
      </w:r>
    </w:p>
    <w:p w14:paraId="455B124B" w14:textId="77777777" w:rsidR="00CE4E0D" w:rsidRPr="00305852" w:rsidRDefault="00CE4E0D" w:rsidP="0054267F">
      <w:pPr>
        <w:rPr>
          <w:szCs w:val="24"/>
        </w:rPr>
      </w:pPr>
    </w:p>
    <w:p w14:paraId="51D99FB3" w14:textId="1366DD31" w:rsidR="00CE4E0D" w:rsidRPr="00305852" w:rsidRDefault="00CE4E0D" w:rsidP="00CE4E0D">
      <w:pPr>
        <w:ind w:left="1440" w:hanging="1440"/>
        <w:rPr>
          <w:szCs w:val="24"/>
        </w:rPr>
      </w:pPr>
      <w:r w:rsidRPr="00305852">
        <w:rPr>
          <w:szCs w:val="24"/>
        </w:rPr>
        <w:t>yearlost</w:t>
      </w:r>
      <w:r w:rsidRPr="00305852">
        <w:rPr>
          <w:szCs w:val="24"/>
        </w:rPr>
        <w:tab/>
        <w:t>Potential years of life lost, all causes, age</w:t>
      </w:r>
      <w:r w:rsidR="004C5C9D" w:rsidRPr="00305852">
        <w:rPr>
          <w:szCs w:val="24"/>
        </w:rPr>
        <w:t xml:space="preserve">s 0-69, per 100 000 population. </w:t>
      </w:r>
      <w:r w:rsidR="004C5C9D"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4C5C9D" w:rsidRPr="007369C1">
        <w:rPr>
          <w:snapToGrid w:val="0"/>
          <w:szCs w:val="24"/>
        </w:rPr>
        <w:t>.</w:t>
      </w:r>
    </w:p>
    <w:p w14:paraId="7CA9BDE1" w14:textId="77777777" w:rsidR="00825E9E" w:rsidRPr="00305852" w:rsidRDefault="00825E9E" w:rsidP="00CE4E0D">
      <w:pPr>
        <w:ind w:left="1440" w:hanging="1440"/>
        <w:rPr>
          <w:szCs w:val="24"/>
        </w:rPr>
      </w:pPr>
    </w:p>
    <w:p w14:paraId="24D06D19" w14:textId="7F016A84" w:rsidR="00CE4E0D" w:rsidRPr="00305852" w:rsidRDefault="00CE4E0D" w:rsidP="00CE4E0D">
      <w:pPr>
        <w:ind w:left="1440" w:hanging="1440"/>
        <w:rPr>
          <w:szCs w:val="24"/>
        </w:rPr>
      </w:pPr>
      <w:r w:rsidRPr="00305852">
        <w:rPr>
          <w:szCs w:val="24"/>
        </w:rPr>
        <w:t>lifeexpf65</w:t>
      </w:r>
      <w:r w:rsidRPr="00305852">
        <w:rPr>
          <w:szCs w:val="24"/>
        </w:rPr>
        <w:tab/>
        <w:t>F</w:t>
      </w:r>
      <w:r w:rsidR="004C5C9D" w:rsidRPr="00305852">
        <w:rPr>
          <w:szCs w:val="24"/>
        </w:rPr>
        <w:t>emale life expectancy at a</w:t>
      </w:r>
      <w:r w:rsidR="004C5C9D" w:rsidRPr="00F030A3">
        <w:rPr>
          <w:szCs w:val="24"/>
        </w:rPr>
        <w:t>ge 65</w:t>
      </w:r>
      <w:r w:rsidRPr="00F030A3">
        <w:rPr>
          <w:szCs w:val="24"/>
        </w:rPr>
        <w:t xml:space="preserve">. </w:t>
      </w:r>
      <w:r w:rsidR="004C5C9D"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4C5C9D" w:rsidRPr="007369C1">
        <w:rPr>
          <w:snapToGrid w:val="0"/>
          <w:szCs w:val="24"/>
        </w:rPr>
        <w:t>.</w:t>
      </w:r>
    </w:p>
    <w:p w14:paraId="6AF60E1A" w14:textId="77777777" w:rsidR="00CE4E0D" w:rsidRPr="00305852" w:rsidRDefault="00CE4E0D" w:rsidP="00CE4E0D">
      <w:pPr>
        <w:ind w:left="1440" w:hanging="1440"/>
        <w:rPr>
          <w:szCs w:val="24"/>
        </w:rPr>
      </w:pPr>
    </w:p>
    <w:p w14:paraId="7C87FA38" w14:textId="2D03F28A" w:rsidR="00CE4E0D" w:rsidRPr="00305852" w:rsidRDefault="00CE4E0D" w:rsidP="00CE4E0D">
      <w:pPr>
        <w:ind w:left="1440" w:hanging="1440"/>
        <w:rPr>
          <w:szCs w:val="24"/>
        </w:rPr>
      </w:pPr>
      <w:r w:rsidRPr="00305852">
        <w:rPr>
          <w:szCs w:val="24"/>
        </w:rPr>
        <w:t>lifeexpm65</w:t>
      </w:r>
      <w:r w:rsidRPr="00305852">
        <w:rPr>
          <w:szCs w:val="24"/>
        </w:rPr>
        <w:tab/>
        <w:t xml:space="preserve">Male life expectancy at age 65.  </w:t>
      </w:r>
      <w:r w:rsidR="004C5C9D"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4C5C9D" w:rsidRPr="007369C1">
        <w:rPr>
          <w:snapToGrid w:val="0"/>
          <w:szCs w:val="24"/>
        </w:rPr>
        <w:t>.</w:t>
      </w:r>
    </w:p>
    <w:p w14:paraId="07974370" w14:textId="77777777" w:rsidR="00CE4E0D" w:rsidRPr="00305852" w:rsidRDefault="00CE4E0D" w:rsidP="00CE4E0D">
      <w:pPr>
        <w:ind w:left="1440" w:hanging="1440"/>
        <w:rPr>
          <w:szCs w:val="24"/>
        </w:rPr>
      </w:pPr>
    </w:p>
    <w:p w14:paraId="3EF8ABD5" w14:textId="3CA697BD" w:rsidR="005C0211" w:rsidRPr="00F030A3" w:rsidRDefault="005C0211" w:rsidP="005C0211">
      <w:pPr>
        <w:ind w:left="1440" w:hanging="1440"/>
        <w:rPr>
          <w:szCs w:val="24"/>
        </w:rPr>
      </w:pPr>
      <w:r w:rsidRPr="00F030A3">
        <w:rPr>
          <w:szCs w:val="24"/>
        </w:rPr>
        <w:t>deathall</w:t>
      </w:r>
      <w:r w:rsidRPr="00F030A3">
        <w:rPr>
          <w:szCs w:val="24"/>
        </w:rPr>
        <w:tab/>
        <w:t>Deaths from all causes, per 100,000 people.  S</w:t>
      </w:r>
      <w:r w:rsidR="00723328" w:rsidRPr="00F030A3">
        <w:rPr>
          <w:szCs w:val="24"/>
        </w:rPr>
        <w:t xml:space="preserve">ource: see lifexp. </w:t>
      </w:r>
      <w:r w:rsidR="005E2B22" w:rsidRPr="00F030A3">
        <w:rPr>
          <w:szCs w:val="24"/>
        </w:rPr>
        <w:t>Years covered</w:t>
      </w:r>
      <w:r w:rsidR="007B2DC1" w:rsidRPr="00F030A3">
        <w:rPr>
          <w:szCs w:val="24"/>
        </w:rPr>
        <w:t>: 1960-2010</w:t>
      </w:r>
      <w:r w:rsidRPr="00F030A3">
        <w:rPr>
          <w:szCs w:val="24"/>
        </w:rPr>
        <w:t>.</w:t>
      </w:r>
    </w:p>
    <w:p w14:paraId="46156CB8" w14:textId="77777777" w:rsidR="005C0211" w:rsidRPr="00F030A3" w:rsidRDefault="005C0211" w:rsidP="005C0211">
      <w:pPr>
        <w:rPr>
          <w:szCs w:val="24"/>
        </w:rPr>
      </w:pPr>
    </w:p>
    <w:p w14:paraId="5102D45D" w14:textId="59469DCB" w:rsidR="00CE4E0D" w:rsidRPr="00305852" w:rsidRDefault="00CE4E0D" w:rsidP="00CE4E0D">
      <w:pPr>
        <w:ind w:left="1440" w:hanging="1440"/>
        <w:rPr>
          <w:szCs w:val="24"/>
        </w:rPr>
      </w:pPr>
      <w:r w:rsidRPr="00F030A3">
        <w:rPr>
          <w:szCs w:val="24"/>
        </w:rPr>
        <w:t>cerevasc</w:t>
      </w:r>
      <w:r w:rsidRPr="00F030A3">
        <w:rPr>
          <w:szCs w:val="24"/>
        </w:rPr>
        <w:tab/>
        <w:t>Deaths per 100,000 population caused</w:t>
      </w:r>
      <w:r w:rsidR="005C0211" w:rsidRPr="00F030A3">
        <w:rPr>
          <w:szCs w:val="24"/>
        </w:rPr>
        <w:t xml:space="preserve"> by cerebrovascular diseases. </w:t>
      </w:r>
      <w:r w:rsidR="005C0211"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5C0211" w:rsidRPr="007369C1">
        <w:rPr>
          <w:snapToGrid w:val="0"/>
          <w:szCs w:val="24"/>
        </w:rPr>
        <w:t>.</w:t>
      </w:r>
    </w:p>
    <w:p w14:paraId="58972EBD" w14:textId="77777777" w:rsidR="00CE4E0D" w:rsidRPr="00305852" w:rsidRDefault="00CE4E0D" w:rsidP="005C0211">
      <w:pPr>
        <w:rPr>
          <w:szCs w:val="24"/>
        </w:rPr>
      </w:pPr>
    </w:p>
    <w:p w14:paraId="3AE8EFC3" w14:textId="461443E7" w:rsidR="00CE4E0D" w:rsidRPr="00305852" w:rsidRDefault="00CE4E0D" w:rsidP="00CE4E0D">
      <w:pPr>
        <w:ind w:left="1440" w:hanging="1440"/>
        <w:rPr>
          <w:szCs w:val="24"/>
        </w:rPr>
      </w:pPr>
      <w:r w:rsidRPr="00F030A3">
        <w:rPr>
          <w:szCs w:val="24"/>
        </w:rPr>
        <w:t>ischaemic</w:t>
      </w:r>
      <w:r w:rsidRPr="00F030A3">
        <w:rPr>
          <w:szCs w:val="24"/>
        </w:rPr>
        <w:tab/>
        <w:t>Deaths caused by ischaemic heart disease</w:t>
      </w:r>
      <w:r w:rsidR="00825E9E" w:rsidRPr="00F030A3">
        <w:rPr>
          <w:szCs w:val="24"/>
        </w:rPr>
        <w:t>, per 100,000 people</w:t>
      </w:r>
      <w:r w:rsidR="005C0211" w:rsidRPr="00F030A3">
        <w:rPr>
          <w:szCs w:val="24"/>
        </w:rPr>
        <w:t xml:space="preserve">. </w:t>
      </w:r>
      <w:r w:rsidR="005C0211"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5C0211" w:rsidRPr="007369C1">
        <w:rPr>
          <w:snapToGrid w:val="0"/>
          <w:szCs w:val="24"/>
        </w:rPr>
        <w:t>.</w:t>
      </w:r>
    </w:p>
    <w:p w14:paraId="1542E349" w14:textId="77777777" w:rsidR="00CE4E0D" w:rsidRPr="00305852" w:rsidRDefault="00CE4E0D" w:rsidP="00CE4E0D">
      <w:pPr>
        <w:ind w:left="1440" w:hanging="1440"/>
        <w:rPr>
          <w:szCs w:val="24"/>
        </w:rPr>
      </w:pPr>
    </w:p>
    <w:p w14:paraId="42161A05" w14:textId="7E9743F9" w:rsidR="00CE4E0D" w:rsidRPr="00305852" w:rsidRDefault="00CE4E0D" w:rsidP="00CE4E0D">
      <w:pPr>
        <w:ind w:left="1440" w:hanging="1440"/>
        <w:rPr>
          <w:szCs w:val="24"/>
        </w:rPr>
      </w:pPr>
      <w:r w:rsidRPr="00F030A3">
        <w:rPr>
          <w:szCs w:val="24"/>
        </w:rPr>
        <w:t>neoplasm</w:t>
      </w:r>
      <w:r w:rsidRPr="00F030A3">
        <w:rPr>
          <w:szCs w:val="24"/>
        </w:rPr>
        <w:tab/>
        <w:t>Deaths caused by malignant neoplasms of the trachea, bronchus and lung</w:t>
      </w:r>
      <w:r w:rsidR="00825E9E" w:rsidRPr="00F030A3">
        <w:rPr>
          <w:szCs w:val="24"/>
        </w:rPr>
        <w:t>, per 100,000 people</w:t>
      </w:r>
      <w:r w:rsidR="005C0211" w:rsidRPr="00F030A3">
        <w:rPr>
          <w:szCs w:val="24"/>
        </w:rPr>
        <w:t xml:space="preserve">. </w:t>
      </w:r>
      <w:r w:rsidR="005C0211"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5C0211" w:rsidRPr="007369C1">
        <w:rPr>
          <w:snapToGrid w:val="0"/>
          <w:szCs w:val="24"/>
        </w:rPr>
        <w:t>.</w:t>
      </w:r>
    </w:p>
    <w:p w14:paraId="64F11BFD" w14:textId="77777777" w:rsidR="00CE4E0D" w:rsidRPr="00305852" w:rsidRDefault="00CE4E0D" w:rsidP="00CE4E0D">
      <w:pPr>
        <w:ind w:left="1440" w:hanging="1440"/>
        <w:rPr>
          <w:szCs w:val="24"/>
        </w:rPr>
      </w:pPr>
    </w:p>
    <w:p w14:paraId="10CBA183" w14:textId="0368060F" w:rsidR="00CE4E0D" w:rsidRPr="00305852" w:rsidRDefault="00CE4E0D" w:rsidP="00CE4E0D">
      <w:pPr>
        <w:ind w:left="1440" w:hanging="1440"/>
        <w:rPr>
          <w:szCs w:val="24"/>
        </w:rPr>
      </w:pPr>
      <w:r w:rsidRPr="00F030A3">
        <w:rPr>
          <w:szCs w:val="24"/>
        </w:rPr>
        <w:t>goodhealth</w:t>
      </w:r>
      <w:r w:rsidRPr="00F030A3">
        <w:rPr>
          <w:szCs w:val="24"/>
        </w:rPr>
        <w:tab/>
      </w:r>
      <w:r w:rsidR="0054267F" w:rsidRPr="00F030A3">
        <w:rPr>
          <w:szCs w:val="24"/>
        </w:rPr>
        <w:t>Percentage of the total population (all ages) reporting health greater than or equal to good</w:t>
      </w:r>
      <w:r w:rsidR="005C0211" w:rsidRPr="00F030A3">
        <w:rPr>
          <w:rFonts w:eastAsia="MS Gothic"/>
          <w:szCs w:val="24"/>
        </w:rPr>
        <w:t xml:space="preserve">. </w:t>
      </w:r>
      <w:r w:rsidR="005C0211" w:rsidRPr="007369C1">
        <w:rPr>
          <w:snapToGrid w:val="0"/>
          <w:szCs w:val="24"/>
        </w:rPr>
        <w:t xml:space="preserve">Source: see lifexp. </w:t>
      </w:r>
      <w:r w:rsidR="005E2B22" w:rsidRPr="007369C1">
        <w:rPr>
          <w:snapToGrid w:val="0"/>
          <w:szCs w:val="24"/>
        </w:rPr>
        <w:t>Years covered</w:t>
      </w:r>
      <w:r w:rsidR="00723328" w:rsidRPr="007369C1">
        <w:rPr>
          <w:snapToGrid w:val="0"/>
          <w:szCs w:val="24"/>
        </w:rPr>
        <w:t>: 198</w:t>
      </w:r>
      <w:r w:rsidR="007B2DC1" w:rsidRPr="007369C1">
        <w:rPr>
          <w:snapToGrid w:val="0"/>
          <w:szCs w:val="24"/>
        </w:rPr>
        <w:t>0-2010</w:t>
      </w:r>
      <w:r w:rsidR="005C0211" w:rsidRPr="007369C1">
        <w:rPr>
          <w:snapToGrid w:val="0"/>
          <w:szCs w:val="24"/>
        </w:rPr>
        <w:t>.</w:t>
      </w:r>
    </w:p>
    <w:p w14:paraId="6EFFE7F1" w14:textId="77777777" w:rsidR="00CE4E0D" w:rsidRPr="00305852" w:rsidRDefault="00CE4E0D" w:rsidP="00CE4E0D">
      <w:pPr>
        <w:ind w:left="1440" w:hanging="1440"/>
        <w:rPr>
          <w:szCs w:val="24"/>
        </w:rPr>
      </w:pPr>
    </w:p>
    <w:p w14:paraId="7EE52265" w14:textId="1971639C" w:rsidR="0054267F" w:rsidRPr="00305852" w:rsidRDefault="0054267F" w:rsidP="0054267F">
      <w:pPr>
        <w:ind w:left="1440" w:hanging="1440"/>
        <w:rPr>
          <w:szCs w:val="24"/>
        </w:rPr>
      </w:pPr>
      <w:r w:rsidRPr="00F030A3">
        <w:rPr>
          <w:szCs w:val="24"/>
        </w:rPr>
        <w:t>hstat2544</w:t>
      </w:r>
      <w:r w:rsidRPr="00F030A3">
        <w:rPr>
          <w:szCs w:val="24"/>
        </w:rPr>
        <w:tab/>
        <w:t xml:space="preserve">Percentage of the population aged 25-44 reporting health greater than or equal to good. </w:t>
      </w:r>
      <w:r w:rsidRPr="007369C1">
        <w:rPr>
          <w:snapToGrid w:val="0"/>
          <w:szCs w:val="24"/>
        </w:rPr>
        <w:t>Source: see lifexp. Years covered</w:t>
      </w:r>
      <w:r w:rsidR="003379B3" w:rsidRPr="007369C1">
        <w:rPr>
          <w:snapToGrid w:val="0"/>
          <w:szCs w:val="24"/>
        </w:rPr>
        <w:t>: 198</w:t>
      </w:r>
      <w:r w:rsidR="007B2DC1" w:rsidRPr="007369C1">
        <w:rPr>
          <w:snapToGrid w:val="0"/>
          <w:szCs w:val="24"/>
        </w:rPr>
        <w:t>0-2010</w:t>
      </w:r>
      <w:r w:rsidRPr="007369C1">
        <w:rPr>
          <w:snapToGrid w:val="0"/>
          <w:szCs w:val="24"/>
        </w:rPr>
        <w:t>.</w:t>
      </w:r>
    </w:p>
    <w:p w14:paraId="1E5D5DD3" w14:textId="77777777" w:rsidR="0054267F" w:rsidRPr="00305852" w:rsidRDefault="0054267F" w:rsidP="0054267F">
      <w:pPr>
        <w:rPr>
          <w:szCs w:val="24"/>
        </w:rPr>
      </w:pPr>
    </w:p>
    <w:p w14:paraId="6A720215" w14:textId="62098288" w:rsidR="00CE4E0D" w:rsidRPr="00305852" w:rsidRDefault="00CE4E0D" w:rsidP="00CE4E0D">
      <w:pPr>
        <w:ind w:left="1440" w:hanging="1440"/>
        <w:rPr>
          <w:szCs w:val="24"/>
        </w:rPr>
      </w:pPr>
      <w:r w:rsidRPr="00F030A3">
        <w:rPr>
          <w:szCs w:val="24"/>
        </w:rPr>
        <w:t>lowbirthwt</w:t>
      </w:r>
      <w:r w:rsidRPr="00F030A3">
        <w:rPr>
          <w:szCs w:val="24"/>
        </w:rPr>
        <w:tab/>
        <w:t xml:space="preserve">Number of live births weighing less than 2500 grams as a percentage </w:t>
      </w:r>
      <w:r w:rsidR="005C0211" w:rsidRPr="00F030A3">
        <w:rPr>
          <w:szCs w:val="24"/>
        </w:rPr>
        <w:t xml:space="preserve">of total number of live births. </w:t>
      </w:r>
      <w:r w:rsidR="005C0211" w:rsidRPr="007369C1">
        <w:rPr>
          <w:snapToGrid w:val="0"/>
          <w:szCs w:val="24"/>
        </w:rPr>
        <w:t xml:space="preserve">Source: see lifexp. </w:t>
      </w:r>
      <w:r w:rsidR="005E2B22" w:rsidRPr="007369C1">
        <w:rPr>
          <w:snapToGrid w:val="0"/>
          <w:szCs w:val="24"/>
        </w:rPr>
        <w:t>Years covered</w:t>
      </w:r>
      <w:r w:rsidR="007B2DC1" w:rsidRPr="007369C1">
        <w:rPr>
          <w:snapToGrid w:val="0"/>
          <w:szCs w:val="24"/>
        </w:rPr>
        <w:t>: 1960-2010</w:t>
      </w:r>
      <w:r w:rsidR="005C0211" w:rsidRPr="007369C1">
        <w:rPr>
          <w:snapToGrid w:val="0"/>
          <w:szCs w:val="24"/>
        </w:rPr>
        <w:t>.</w:t>
      </w:r>
    </w:p>
    <w:p w14:paraId="32C6D172" w14:textId="77777777" w:rsidR="00CE4E0D" w:rsidRPr="00305852" w:rsidRDefault="00CE4E0D" w:rsidP="00CE4E0D">
      <w:pPr>
        <w:ind w:left="1440" w:hanging="1440"/>
        <w:rPr>
          <w:szCs w:val="24"/>
        </w:rPr>
      </w:pPr>
    </w:p>
    <w:p w14:paraId="105DD8E2" w14:textId="4D4DDD23" w:rsidR="00CE4E0D" w:rsidRPr="00305852" w:rsidRDefault="00CE4E0D" w:rsidP="00CE4E0D">
      <w:pPr>
        <w:ind w:left="1440" w:hanging="1440"/>
        <w:rPr>
          <w:szCs w:val="24"/>
        </w:rPr>
      </w:pPr>
      <w:r w:rsidRPr="00305852">
        <w:rPr>
          <w:szCs w:val="24"/>
        </w:rPr>
        <w:t>workabsill</w:t>
      </w:r>
      <w:r w:rsidRPr="00305852">
        <w:rPr>
          <w:szCs w:val="24"/>
        </w:rPr>
        <w:tab/>
        <w:t>Self-reported abs</w:t>
      </w:r>
      <w:r w:rsidR="005C0211" w:rsidRPr="00305852">
        <w:rPr>
          <w:szCs w:val="24"/>
        </w:rPr>
        <w:t xml:space="preserve">ence from work due to illness. </w:t>
      </w:r>
      <w:r w:rsidR="005C0211" w:rsidRPr="007369C1">
        <w:rPr>
          <w:snapToGrid w:val="0"/>
          <w:szCs w:val="24"/>
        </w:rPr>
        <w:t xml:space="preserve">Source: see lifexp. </w:t>
      </w:r>
      <w:r w:rsidR="008F1266" w:rsidRPr="007369C1">
        <w:rPr>
          <w:snapToGrid w:val="0"/>
          <w:szCs w:val="24"/>
        </w:rPr>
        <w:t xml:space="preserve">Missing: Austria, Belgium, Germany, Ireland, Japan, Luxembourg, Netherlands, New Zealand, Norway, Sweden, and the United Kingdom. </w:t>
      </w:r>
      <w:r w:rsidR="005E2B22" w:rsidRPr="007369C1">
        <w:rPr>
          <w:snapToGrid w:val="0"/>
          <w:szCs w:val="24"/>
        </w:rPr>
        <w:t>Years covered</w:t>
      </w:r>
      <w:r w:rsidR="00F06B5A" w:rsidRPr="007369C1">
        <w:rPr>
          <w:snapToGrid w:val="0"/>
          <w:szCs w:val="24"/>
        </w:rPr>
        <w:t>: 197</w:t>
      </w:r>
      <w:r w:rsidR="005C0211" w:rsidRPr="007369C1">
        <w:rPr>
          <w:snapToGrid w:val="0"/>
          <w:szCs w:val="24"/>
        </w:rPr>
        <w:t>0-2011.</w:t>
      </w:r>
    </w:p>
    <w:p w14:paraId="7B56211A" w14:textId="77777777" w:rsidR="00CE4E0D" w:rsidRPr="00305852" w:rsidRDefault="00CE4E0D" w:rsidP="00CE4E0D">
      <w:pPr>
        <w:ind w:left="1440" w:hanging="1440"/>
        <w:rPr>
          <w:szCs w:val="24"/>
        </w:rPr>
      </w:pPr>
    </w:p>
    <w:p w14:paraId="3240DBD5" w14:textId="41EDD31E" w:rsidR="00CE4E0D" w:rsidRPr="00305852" w:rsidRDefault="00CE4E0D" w:rsidP="00CE4E0D">
      <w:pPr>
        <w:ind w:left="1440" w:hanging="1440"/>
        <w:rPr>
          <w:szCs w:val="24"/>
        </w:rPr>
      </w:pPr>
      <w:r w:rsidRPr="00F030A3">
        <w:rPr>
          <w:szCs w:val="24"/>
        </w:rPr>
        <w:t>oomeasure</w:t>
      </w:r>
      <w:r w:rsidRPr="00F030A3">
        <w:rPr>
          <w:szCs w:val="24"/>
        </w:rPr>
        <w:tab/>
        <w:t>Percent</w:t>
      </w:r>
      <w:r w:rsidR="005E2B46" w:rsidRPr="00F030A3">
        <w:rPr>
          <w:szCs w:val="24"/>
        </w:rPr>
        <w:t>age</w:t>
      </w:r>
      <w:r w:rsidRPr="00F030A3">
        <w:rPr>
          <w:szCs w:val="24"/>
        </w:rPr>
        <w:t xml:space="preserve"> of </w:t>
      </w:r>
      <w:r w:rsidR="005E2B46" w:rsidRPr="00F030A3">
        <w:rPr>
          <w:szCs w:val="24"/>
        </w:rPr>
        <w:t>the population that</w:t>
      </w:r>
      <w:r w:rsidRPr="00F030A3">
        <w:rPr>
          <w:szCs w:val="24"/>
        </w:rPr>
        <w:t xml:space="preserve"> is overweight or obese base</w:t>
      </w:r>
      <w:r w:rsidR="005E2B46" w:rsidRPr="00F030A3">
        <w:rPr>
          <w:szCs w:val="24"/>
        </w:rPr>
        <w:t xml:space="preserve">d on measured body mass index. Source: see lifexp. </w:t>
      </w:r>
      <w:r w:rsidR="008F1266" w:rsidRPr="007369C1">
        <w:rPr>
          <w:snapToGrid w:val="0"/>
          <w:szCs w:val="24"/>
        </w:rPr>
        <w:t xml:space="preserve">Missing: Austria, Belgium, Denmark, France, Germany, Greece, Italy, Netherlands, Norway, Portugal, Spain, Sweden, and Switzerland. </w:t>
      </w:r>
      <w:r w:rsidR="005E2B22" w:rsidRPr="00305852">
        <w:rPr>
          <w:szCs w:val="24"/>
        </w:rPr>
        <w:t>Years covered</w:t>
      </w:r>
      <w:r w:rsidR="005E2B46" w:rsidRPr="00305852">
        <w:rPr>
          <w:szCs w:val="24"/>
        </w:rPr>
        <w:t>: 1978-2011</w:t>
      </w:r>
      <w:r w:rsidRPr="00305852">
        <w:rPr>
          <w:szCs w:val="24"/>
        </w:rPr>
        <w:t>.</w:t>
      </w:r>
    </w:p>
    <w:p w14:paraId="7D3E37BE" w14:textId="77777777" w:rsidR="00F13ABA" w:rsidRPr="007369C1" w:rsidRDefault="00F13ABA" w:rsidP="00F13ABA">
      <w:pPr>
        <w:rPr>
          <w:snapToGrid w:val="0"/>
          <w:szCs w:val="24"/>
        </w:rPr>
      </w:pPr>
    </w:p>
    <w:p w14:paraId="7628CF4C" w14:textId="076BC6E4" w:rsidR="0094645C" w:rsidRPr="007369C1" w:rsidRDefault="005E2B46" w:rsidP="005E2B46">
      <w:pPr>
        <w:ind w:left="1440" w:hanging="1440"/>
        <w:rPr>
          <w:snapToGrid w:val="0"/>
          <w:szCs w:val="24"/>
        </w:rPr>
      </w:pPr>
      <w:r w:rsidRPr="007369C1">
        <w:rPr>
          <w:snapToGrid w:val="0"/>
          <w:szCs w:val="24"/>
        </w:rPr>
        <w:t>dailysmoke</w:t>
      </w:r>
      <w:r w:rsidRPr="007369C1">
        <w:rPr>
          <w:snapToGrid w:val="0"/>
          <w:szCs w:val="24"/>
        </w:rPr>
        <w:tab/>
        <w:t>Percentage of the population aged 15 and over who are daily smokers. Source</w:t>
      </w:r>
      <w:r w:rsidRPr="00305852">
        <w:rPr>
          <w:szCs w:val="24"/>
        </w:rPr>
        <w:t xml:space="preserve">: see lifexp. </w:t>
      </w:r>
      <w:r w:rsidR="005E2B22" w:rsidRPr="00305852">
        <w:rPr>
          <w:szCs w:val="24"/>
        </w:rPr>
        <w:t>Years covered</w:t>
      </w:r>
      <w:r w:rsidRPr="00305852">
        <w:rPr>
          <w:szCs w:val="24"/>
        </w:rPr>
        <w:t>: 1978-2011.</w:t>
      </w:r>
    </w:p>
    <w:p w14:paraId="326D74E5" w14:textId="77777777" w:rsidR="0094645C" w:rsidRPr="007369C1" w:rsidRDefault="0094645C" w:rsidP="00F13ABA">
      <w:pPr>
        <w:rPr>
          <w:snapToGrid w:val="0"/>
          <w:szCs w:val="24"/>
        </w:rPr>
      </w:pPr>
    </w:p>
    <w:p w14:paraId="6A27659E" w14:textId="63F9856C" w:rsidR="0094645C" w:rsidRPr="007369C1" w:rsidRDefault="0094645C" w:rsidP="005E2B46">
      <w:pPr>
        <w:ind w:left="1440" w:hanging="1440"/>
        <w:rPr>
          <w:snapToGrid w:val="0"/>
          <w:szCs w:val="24"/>
        </w:rPr>
      </w:pPr>
      <w:r w:rsidRPr="007369C1">
        <w:rPr>
          <w:snapToGrid w:val="0"/>
          <w:szCs w:val="24"/>
        </w:rPr>
        <w:lastRenderedPageBreak/>
        <w:t>beddays</w:t>
      </w:r>
      <w:r w:rsidRPr="007369C1">
        <w:rPr>
          <w:snapToGrid w:val="0"/>
          <w:szCs w:val="24"/>
        </w:rPr>
        <w:tab/>
      </w:r>
      <w:r w:rsidR="005E2B46" w:rsidRPr="007369C1">
        <w:rPr>
          <w:snapToGrid w:val="0"/>
          <w:szCs w:val="24"/>
        </w:rPr>
        <w:t xml:space="preserve">Acute care beddays per capita. An acute care bedday is counted when: a patient is confined to a hospital bed, the patient stays overnight in </w:t>
      </w:r>
      <w:r w:rsidR="00E1585B" w:rsidRPr="007369C1">
        <w:rPr>
          <w:snapToGrid w:val="0"/>
          <w:szCs w:val="24"/>
        </w:rPr>
        <w:t>the hospital bed, and the patient is in the hospital to receive curative care</w:t>
      </w:r>
      <w:r w:rsidR="005E2B46" w:rsidRPr="007369C1">
        <w:rPr>
          <w:snapToGrid w:val="0"/>
          <w:szCs w:val="24"/>
        </w:rPr>
        <w:t>. Source</w:t>
      </w:r>
      <w:r w:rsidR="005E2B46" w:rsidRPr="00305852">
        <w:rPr>
          <w:szCs w:val="24"/>
        </w:rPr>
        <w:t>: see</w:t>
      </w:r>
      <w:r w:rsidR="00E1585B" w:rsidRPr="00305852">
        <w:rPr>
          <w:szCs w:val="24"/>
        </w:rPr>
        <w:t xml:space="preserve"> lifexp. </w:t>
      </w:r>
      <w:r w:rsidR="005E2B22" w:rsidRPr="00305852">
        <w:rPr>
          <w:szCs w:val="24"/>
        </w:rPr>
        <w:t>Years covered</w:t>
      </w:r>
      <w:r w:rsidR="00E1585B" w:rsidRPr="00305852">
        <w:rPr>
          <w:szCs w:val="24"/>
        </w:rPr>
        <w:t>: 1960</w:t>
      </w:r>
      <w:r w:rsidR="007B2DC1" w:rsidRPr="00F030A3">
        <w:rPr>
          <w:szCs w:val="24"/>
        </w:rPr>
        <w:t>-2010</w:t>
      </w:r>
      <w:r w:rsidR="005E2B46" w:rsidRPr="00F030A3">
        <w:rPr>
          <w:szCs w:val="24"/>
        </w:rPr>
        <w:t>.</w:t>
      </w:r>
    </w:p>
    <w:p w14:paraId="16A585F5" w14:textId="77777777" w:rsidR="0094645C" w:rsidRPr="007369C1" w:rsidRDefault="0094645C" w:rsidP="00F13ABA">
      <w:pPr>
        <w:rPr>
          <w:snapToGrid w:val="0"/>
          <w:szCs w:val="24"/>
        </w:rPr>
      </w:pPr>
    </w:p>
    <w:p w14:paraId="4359DAE1" w14:textId="282F6B85" w:rsidR="00236329" w:rsidRPr="007369C1" w:rsidRDefault="00F17414" w:rsidP="00236329">
      <w:pPr>
        <w:ind w:left="1440" w:hanging="1440"/>
        <w:rPr>
          <w:i/>
          <w:snapToGrid w:val="0"/>
          <w:szCs w:val="24"/>
        </w:rPr>
      </w:pPr>
      <w:r w:rsidRPr="007369C1">
        <w:rPr>
          <w:snapToGrid w:val="0"/>
          <w:szCs w:val="24"/>
        </w:rPr>
        <w:t>urban</w:t>
      </w:r>
      <w:r w:rsidR="00F13ABA" w:rsidRPr="007369C1">
        <w:rPr>
          <w:snapToGrid w:val="0"/>
          <w:szCs w:val="24"/>
        </w:rPr>
        <w:tab/>
        <w:t>Population in urban agglomera</w:t>
      </w:r>
      <w:r w:rsidR="00236329" w:rsidRPr="007369C1">
        <w:rPr>
          <w:snapToGrid w:val="0"/>
          <w:szCs w:val="24"/>
        </w:rPr>
        <w:t>tions of more than 1 millions, percentage</w:t>
      </w:r>
      <w:r w:rsidR="00F13ABA" w:rsidRPr="007369C1">
        <w:rPr>
          <w:snapToGrid w:val="0"/>
          <w:szCs w:val="24"/>
        </w:rPr>
        <w:t xml:space="preserve"> of total </w:t>
      </w:r>
      <w:r w:rsidRPr="007369C1">
        <w:rPr>
          <w:snapToGrid w:val="0"/>
          <w:szCs w:val="24"/>
        </w:rPr>
        <w:t xml:space="preserve"> </w:t>
      </w:r>
      <w:r w:rsidR="00236329" w:rsidRPr="007369C1">
        <w:rPr>
          <w:snapToGrid w:val="0"/>
          <w:szCs w:val="24"/>
        </w:rPr>
        <w:t xml:space="preserve">population. Source: World dataBank, </w:t>
      </w:r>
      <w:r w:rsidR="00236329" w:rsidRPr="007369C1">
        <w:rPr>
          <w:i/>
          <w:snapToGrid w:val="0"/>
          <w:szCs w:val="24"/>
        </w:rPr>
        <w:t xml:space="preserve">World Development Indicators </w:t>
      </w:r>
      <w:r w:rsidR="00236329" w:rsidRPr="007369C1">
        <w:rPr>
          <w:snapToGrid w:val="0"/>
          <w:szCs w:val="24"/>
        </w:rPr>
        <w:t xml:space="preserve">(WDI) (database), http://databank.worldbank.org/ [accessed 24 Apr 2013]. </w:t>
      </w:r>
      <w:r w:rsidR="005E2B22" w:rsidRPr="007369C1">
        <w:rPr>
          <w:snapToGrid w:val="0"/>
          <w:szCs w:val="24"/>
        </w:rPr>
        <w:t>Years covered</w:t>
      </w:r>
      <w:r w:rsidR="00236329" w:rsidRPr="007369C1">
        <w:rPr>
          <w:snapToGrid w:val="0"/>
          <w:szCs w:val="24"/>
        </w:rPr>
        <w:t>: 1960-2011.</w:t>
      </w:r>
    </w:p>
    <w:p w14:paraId="3ABE7417" w14:textId="77777777" w:rsidR="009E5697" w:rsidRPr="007369C1" w:rsidRDefault="009E5697">
      <w:pPr>
        <w:rPr>
          <w:b/>
          <w:snapToGrid w:val="0"/>
          <w:szCs w:val="24"/>
        </w:rPr>
      </w:pPr>
    </w:p>
    <w:p w14:paraId="62D9841D" w14:textId="281F5E8F" w:rsidR="00392300" w:rsidRPr="007369C1" w:rsidRDefault="00392300">
      <w:pPr>
        <w:rPr>
          <w:b/>
          <w:szCs w:val="24"/>
        </w:rPr>
      </w:pPr>
      <w:r w:rsidRPr="007369C1">
        <w:rPr>
          <w:b/>
          <w:szCs w:val="24"/>
        </w:rPr>
        <w:t>5. MACROECONO</w:t>
      </w:r>
      <w:r w:rsidR="002459B9" w:rsidRPr="007369C1">
        <w:rPr>
          <w:b/>
          <w:szCs w:val="24"/>
        </w:rPr>
        <w:t xml:space="preserve">MIC DATA: Penn World Table </w:t>
      </w:r>
      <w:r w:rsidRPr="007369C1">
        <w:rPr>
          <w:b/>
          <w:szCs w:val="24"/>
        </w:rPr>
        <w:t>(PWT)</w:t>
      </w:r>
    </w:p>
    <w:p w14:paraId="4DAE2ADF" w14:textId="77777777" w:rsidR="00392300" w:rsidRPr="007369C1" w:rsidRDefault="00392300">
      <w:pPr>
        <w:rPr>
          <w:szCs w:val="24"/>
        </w:rPr>
      </w:pPr>
    </w:p>
    <w:p w14:paraId="2949BF35" w14:textId="279D9E66" w:rsidR="002006D7" w:rsidRPr="007369C1" w:rsidRDefault="0061098B" w:rsidP="001D549A">
      <w:pPr>
        <w:rPr>
          <w:szCs w:val="24"/>
        </w:rPr>
      </w:pPr>
      <w:r w:rsidRPr="007369C1">
        <w:rPr>
          <w:szCs w:val="24"/>
        </w:rPr>
        <w:t>The PWT provides a comprehensive series of national accounts data that are designed to be internationally comparable. In the PWT's construction, PPP figur</w:t>
      </w:r>
      <w:r w:rsidR="002006D7" w:rsidRPr="007369C1">
        <w:rPr>
          <w:szCs w:val="24"/>
        </w:rPr>
        <w:t xml:space="preserve">es produced by the </w:t>
      </w:r>
      <w:r w:rsidRPr="007369C1">
        <w:rPr>
          <w:szCs w:val="24"/>
        </w:rPr>
        <w:t>International Comparisons Program (ICP) are used to adjust national account figures for international price differences and convert the figures into a common currency unit. See Summers and Heston's “The Penn World Table (Mark 5): An Expanded Set of International Comparisons, 1950-1998” (Quarterly Journal of Economics, 1991) and the ICP's website (</w:t>
      </w:r>
      <w:r w:rsidR="009F47FE" w:rsidRPr="007369C1">
        <w:rPr>
          <w:szCs w:val="24"/>
        </w:rPr>
        <w:t>icp.worldbank.org</w:t>
      </w:r>
      <w:r w:rsidRPr="007369C1">
        <w:rPr>
          <w:szCs w:val="24"/>
        </w:rPr>
        <w:t>) for more information.</w:t>
      </w:r>
      <w:r w:rsidR="009F47FE" w:rsidRPr="007369C1">
        <w:rPr>
          <w:szCs w:val="24"/>
        </w:rPr>
        <w:t xml:space="preserve"> </w:t>
      </w:r>
      <w:r w:rsidR="001D549A" w:rsidRPr="007369C1">
        <w:rPr>
          <w:szCs w:val="24"/>
        </w:rPr>
        <w:t xml:space="preserve">PWT version 8.0 was constructed </w:t>
      </w:r>
      <w:r w:rsidR="002006D7" w:rsidRPr="007369C1">
        <w:rPr>
          <w:szCs w:val="24"/>
        </w:rPr>
        <w:t xml:space="preserve"> by research teams</w:t>
      </w:r>
      <w:r w:rsidR="001D549A" w:rsidRPr="007369C1">
        <w:rPr>
          <w:szCs w:val="24"/>
        </w:rPr>
        <w:t xml:space="preserve"> at the University of California, Davis and the University of Groningen</w:t>
      </w:r>
      <w:r w:rsidR="002006D7" w:rsidRPr="007369C1">
        <w:rPr>
          <w:szCs w:val="24"/>
        </w:rPr>
        <w:t xml:space="preserve"> </w:t>
      </w:r>
      <w:r w:rsidR="001D549A" w:rsidRPr="007369C1">
        <w:rPr>
          <w:szCs w:val="24"/>
        </w:rPr>
        <w:t>(www.ggdc.net/pwt).</w:t>
      </w:r>
    </w:p>
    <w:p w14:paraId="636B3A41" w14:textId="77777777" w:rsidR="002006D7" w:rsidRPr="007369C1" w:rsidRDefault="002006D7">
      <w:pPr>
        <w:rPr>
          <w:szCs w:val="24"/>
        </w:rPr>
      </w:pPr>
    </w:p>
    <w:p w14:paraId="29F3B0E2" w14:textId="725108DF" w:rsidR="00FA4DC1" w:rsidRPr="007369C1" w:rsidRDefault="001E20D0">
      <w:pPr>
        <w:rPr>
          <w:szCs w:val="24"/>
        </w:rPr>
      </w:pPr>
      <w:r w:rsidRPr="007369C1">
        <w:rPr>
          <w:szCs w:val="24"/>
        </w:rPr>
        <w:t>As noted on the first page of this codebook, the PWT is inconsistent with some other sources in the treatment of Germany prior to 1990.</w:t>
      </w:r>
      <w:r w:rsidR="00AE2EFD" w:rsidRPr="007369C1">
        <w:rPr>
          <w:szCs w:val="24"/>
        </w:rPr>
        <w:t xml:space="preserve"> The PWT</w:t>
      </w:r>
      <w:r w:rsidR="00FA4DC1" w:rsidRPr="007369C1">
        <w:rPr>
          <w:szCs w:val="24"/>
        </w:rPr>
        <w:t xml:space="preserve"> team</w:t>
      </w:r>
      <w:r w:rsidR="00AE2EFD" w:rsidRPr="007369C1">
        <w:rPr>
          <w:szCs w:val="24"/>
        </w:rPr>
        <w:t xml:space="preserve"> advises</w:t>
      </w:r>
      <w:r w:rsidRPr="007369C1">
        <w:rPr>
          <w:szCs w:val="24"/>
        </w:rPr>
        <w:t>: Consistent with the statistical advice of the OECD and others, all growth rates before 1989 are for West Germany and are applied to the unified Germany level in 1989. To get West Germany f</w:t>
      </w:r>
      <w:r w:rsidR="001D1F77" w:rsidRPr="007369C1">
        <w:rPr>
          <w:szCs w:val="24"/>
        </w:rPr>
        <w:t>igures, simply scale down GDP, p</w:t>
      </w:r>
      <w:r w:rsidRPr="007369C1">
        <w:rPr>
          <w:szCs w:val="24"/>
        </w:rPr>
        <w:t>opulation, employment, etc. to the West German level using the 1989 ratio of West Germany to unified Germany for each of these variables.</w:t>
      </w:r>
    </w:p>
    <w:p w14:paraId="1D7D7A24" w14:textId="77777777" w:rsidR="00FA4DC1" w:rsidRPr="007369C1" w:rsidRDefault="00FA4DC1">
      <w:pPr>
        <w:rPr>
          <w:szCs w:val="24"/>
        </w:rPr>
      </w:pPr>
    </w:p>
    <w:p w14:paraId="71C3818E" w14:textId="5A1C3937" w:rsidR="00FA4DC1" w:rsidRPr="007369C1" w:rsidRDefault="00CD6C33">
      <w:pPr>
        <w:rPr>
          <w:szCs w:val="24"/>
        </w:rPr>
      </w:pPr>
      <w:r w:rsidRPr="007369C1">
        <w:rPr>
          <w:szCs w:val="24"/>
        </w:rPr>
        <w:t>The PWT team</w:t>
      </w:r>
      <w:r w:rsidR="00FA4DC1" w:rsidRPr="007369C1">
        <w:rPr>
          <w:szCs w:val="24"/>
        </w:rPr>
        <w:t xml:space="preserve"> has</w:t>
      </w:r>
      <w:r w:rsidRPr="007369C1">
        <w:rPr>
          <w:szCs w:val="24"/>
        </w:rPr>
        <w:t xml:space="preserve"> also</w:t>
      </w:r>
      <w:r w:rsidR="00FA4DC1" w:rsidRPr="007369C1">
        <w:rPr>
          <w:szCs w:val="24"/>
        </w:rPr>
        <w:t xml:space="preserve"> made several other recommendations and cautionary </w:t>
      </w:r>
      <w:r w:rsidR="003E3D26" w:rsidRPr="007369C1">
        <w:rPr>
          <w:szCs w:val="24"/>
        </w:rPr>
        <w:t xml:space="preserve">statements for users of </w:t>
      </w:r>
      <w:r w:rsidR="00F1475C" w:rsidRPr="007369C1">
        <w:rPr>
          <w:szCs w:val="24"/>
        </w:rPr>
        <w:t>its</w:t>
      </w:r>
      <w:r w:rsidR="001050C8" w:rsidRPr="007369C1">
        <w:rPr>
          <w:szCs w:val="24"/>
        </w:rPr>
        <w:t xml:space="preserve"> data (from pages 42-43</w:t>
      </w:r>
      <w:r w:rsidR="003E3D26" w:rsidRPr="007369C1">
        <w:rPr>
          <w:szCs w:val="24"/>
        </w:rPr>
        <w:t xml:space="preserve"> of the PWT 8.0 User Guide</w:t>
      </w:r>
      <w:r w:rsidR="001050C8" w:rsidRPr="007369C1">
        <w:rPr>
          <w:szCs w:val="24"/>
        </w:rPr>
        <w:t>):</w:t>
      </w:r>
    </w:p>
    <w:p w14:paraId="04D5919E" w14:textId="0AF4858F" w:rsidR="00FA4DC1" w:rsidRPr="007369C1" w:rsidRDefault="00FA4DC1">
      <w:pPr>
        <w:rPr>
          <w:b/>
          <w:szCs w:val="24"/>
        </w:rPr>
      </w:pPr>
    </w:p>
    <w:p w14:paraId="2F863E16" w14:textId="29737A70" w:rsidR="00FA4DC1" w:rsidRPr="007369C1" w:rsidRDefault="00FA4DC1" w:rsidP="00FA4DC1">
      <w:pPr>
        <w:pStyle w:val="af6"/>
        <w:numPr>
          <w:ilvl w:val="0"/>
          <w:numId w:val="4"/>
        </w:numPr>
        <w:rPr>
          <w:szCs w:val="24"/>
        </w:rPr>
      </w:pPr>
      <w:r w:rsidRPr="007369C1">
        <w:rPr>
          <w:szCs w:val="24"/>
        </w:rPr>
        <w:t>Use GDPe and GDPo series only as a measure of the relative level across countries. For comparing GDP growth, use the series of GDP at constant national prices from the National Accounts data, RGDPNA.</w:t>
      </w:r>
    </w:p>
    <w:p w14:paraId="19FC9639" w14:textId="77777777" w:rsidR="00FA4DC1" w:rsidRPr="007369C1" w:rsidRDefault="00FA4DC1" w:rsidP="00FA4DC1">
      <w:pPr>
        <w:pStyle w:val="af6"/>
        <w:numPr>
          <w:ilvl w:val="0"/>
          <w:numId w:val="4"/>
        </w:numPr>
        <w:rPr>
          <w:szCs w:val="24"/>
        </w:rPr>
      </w:pPr>
      <w:r w:rsidRPr="007369C1">
        <w:rPr>
          <w:szCs w:val="24"/>
        </w:rPr>
        <w:t>Use GDPe when interested in comparative well-being; use GDPo when interested in an economy’s productive capacity.</w:t>
      </w:r>
    </w:p>
    <w:p w14:paraId="35964EB5" w14:textId="77777777" w:rsidR="00FA4DC1" w:rsidRPr="007369C1" w:rsidRDefault="00FA4DC1" w:rsidP="00FA4DC1">
      <w:pPr>
        <w:pStyle w:val="af6"/>
        <w:numPr>
          <w:ilvl w:val="0"/>
          <w:numId w:val="4"/>
        </w:numPr>
        <w:rPr>
          <w:szCs w:val="24"/>
        </w:rPr>
      </w:pPr>
      <w:r w:rsidRPr="007369C1">
        <w:rPr>
          <w:szCs w:val="24"/>
        </w:rPr>
        <w:t>Beware that observations in PWT that are directly based on PPP benchmark data or interpolations between PPP benchmarks are more reliable than observations based on extrapolations from benchmarks and can show differences in patterns such as the Penn effect.</w:t>
      </w:r>
    </w:p>
    <w:p w14:paraId="25BB62FF" w14:textId="625650F1" w:rsidR="00FA4DC1" w:rsidRPr="007369C1" w:rsidRDefault="00FA4DC1" w:rsidP="00FA4DC1">
      <w:pPr>
        <w:pStyle w:val="af6"/>
        <w:numPr>
          <w:ilvl w:val="0"/>
          <w:numId w:val="4"/>
        </w:numPr>
        <w:rPr>
          <w:szCs w:val="24"/>
        </w:rPr>
      </w:pPr>
      <w:r w:rsidRPr="007369C1">
        <w:rPr>
          <w:szCs w:val="24"/>
        </w:rPr>
        <w:t>Beware that revisions to National Accounts data can have a substantial impact on the level of GDP and on GDP growth rates and that such revisions are typically the dominant reason for changing data between PWT versions.</w:t>
      </w:r>
    </w:p>
    <w:p w14:paraId="20D18C6F" w14:textId="77777777" w:rsidR="00FA4DC1" w:rsidRPr="007369C1" w:rsidRDefault="00FA4DC1">
      <w:pPr>
        <w:rPr>
          <w:b/>
          <w:szCs w:val="24"/>
        </w:rPr>
      </w:pPr>
    </w:p>
    <w:p w14:paraId="12FBEC56" w14:textId="37DE18AE" w:rsidR="005F7A44" w:rsidRPr="007369C1" w:rsidRDefault="005F7A44" w:rsidP="005F7A44">
      <w:pPr>
        <w:ind w:left="1440" w:hanging="1440"/>
        <w:rPr>
          <w:szCs w:val="24"/>
        </w:rPr>
      </w:pPr>
      <w:r w:rsidRPr="007369C1">
        <w:rPr>
          <w:szCs w:val="24"/>
        </w:rPr>
        <w:t>rgdpe</w:t>
      </w:r>
      <w:r w:rsidRPr="007369C1">
        <w:rPr>
          <w:szCs w:val="24"/>
        </w:rPr>
        <w:tab/>
        <w:t xml:space="preserve">Expenditure-side real GDP at chained PPPs, </w:t>
      </w:r>
      <w:r w:rsidR="001D5166" w:rsidRPr="007369C1">
        <w:rPr>
          <w:szCs w:val="24"/>
        </w:rPr>
        <w:t xml:space="preserve">in </w:t>
      </w:r>
      <w:r w:rsidR="00D036BD" w:rsidRPr="007369C1">
        <w:rPr>
          <w:szCs w:val="24"/>
        </w:rPr>
        <w:t xml:space="preserve">millions of </w:t>
      </w:r>
      <w:r w:rsidR="001D5166" w:rsidRPr="007369C1">
        <w:rPr>
          <w:szCs w:val="24"/>
        </w:rPr>
        <w:t>2005 international dollars</w:t>
      </w:r>
      <w:r w:rsidRPr="007369C1">
        <w:rPr>
          <w:szCs w:val="24"/>
        </w:rPr>
        <w:t xml:space="preserve">. Source: Penn World Tabel 8.0. </w:t>
      </w:r>
      <w:r w:rsidRPr="007369C1">
        <w:rPr>
          <w:snapToGrid w:val="0"/>
          <w:szCs w:val="24"/>
        </w:rPr>
        <w:t>Years covered: 1960-2011.</w:t>
      </w:r>
    </w:p>
    <w:p w14:paraId="5907956A" w14:textId="77777777" w:rsidR="005F7A44" w:rsidRPr="007369C1" w:rsidRDefault="005F7A44">
      <w:pPr>
        <w:rPr>
          <w:b/>
          <w:szCs w:val="24"/>
        </w:rPr>
      </w:pPr>
    </w:p>
    <w:p w14:paraId="289A85F9" w14:textId="7D76AA03" w:rsidR="005F7A44" w:rsidRPr="007369C1" w:rsidRDefault="005F7A44" w:rsidP="005F7A44">
      <w:pPr>
        <w:ind w:left="1440" w:hanging="1440"/>
        <w:rPr>
          <w:szCs w:val="24"/>
        </w:rPr>
      </w:pPr>
      <w:r w:rsidRPr="007369C1">
        <w:rPr>
          <w:szCs w:val="24"/>
        </w:rPr>
        <w:t>rgdpo</w:t>
      </w:r>
      <w:r w:rsidRPr="007369C1">
        <w:rPr>
          <w:szCs w:val="24"/>
        </w:rPr>
        <w:tab/>
        <w:t xml:space="preserve">Output-side real GDP at chained PPPs, in </w:t>
      </w:r>
      <w:r w:rsidR="00D036BD" w:rsidRPr="007369C1">
        <w:rPr>
          <w:szCs w:val="24"/>
        </w:rPr>
        <w:t xml:space="preserve">millions of </w:t>
      </w:r>
      <w:r w:rsidRPr="007369C1">
        <w:rPr>
          <w:szCs w:val="24"/>
        </w:rPr>
        <w:t xml:space="preserve">2005 international dollars. Source: see rgdpe. </w:t>
      </w:r>
      <w:r w:rsidRPr="007369C1">
        <w:rPr>
          <w:snapToGrid w:val="0"/>
          <w:szCs w:val="24"/>
        </w:rPr>
        <w:t>Years covered: 1960-2011.</w:t>
      </w:r>
    </w:p>
    <w:p w14:paraId="6EBECBBA" w14:textId="77777777" w:rsidR="005F7A44" w:rsidRPr="007369C1" w:rsidRDefault="005F7A44">
      <w:pPr>
        <w:rPr>
          <w:b/>
          <w:szCs w:val="24"/>
        </w:rPr>
      </w:pPr>
    </w:p>
    <w:p w14:paraId="69B60790" w14:textId="7EB22423" w:rsidR="00CD097F" w:rsidRPr="007369C1" w:rsidRDefault="00CD097F" w:rsidP="00CD097F">
      <w:pPr>
        <w:ind w:left="1440" w:hanging="1440"/>
        <w:rPr>
          <w:szCs w:val="24"/>
        </w:rPr>
      </w:pPr>
      <w:r w:rsidRPr="007369C1">
        <w:rPr>
          <w:szCs w:val="24"/>
        </w:rPr>
        <w:t>rgdpecap</w:t>
      </w:r>
      <w:r w:rsidRPr="007369C1">
        <w:rPr>
          <w:szCs w:val="24"/>
        </w:rPr>
        <w:tab/>
        <w:t>Real GDP per capita (based on rgdpe),</w:t>
      </w:r>
      <w:r w:rsidR="00352CC5" w:rsidRPr="007369C1">
        <w:rPr>
          <w:szCs w:val="24"/>
        </w:rPr>
        <w:t xml:space="preserve"> in</w:t>
      </w:r>
      <w:r w:rsidRPr="007369C1">
        <w:rPr>
          <w:szCs w:val="24"/>
        </w:rPr>
        <w:t xml:space="preserve"> 2005 international dollars. Source: see rgdpe. </w:t>
      </w:r>
      <w:r w:rsidRPr="007369C1">
        <w:rPr>
          <w:snapToGrid w:val="0"/>
          <w:szCs w:val="24"/>
        </w:rPr>
        <w:t>Years covered: 1960-2011.</w:t>
      </w:r>
    </w:p>
    <w:p w14:paraId="074D1D6C" w14:textId="77777777" w:rsidR="00CD097F" w:rsidRPr="007369C1" w:rsidRDefault="00CD097F">
      <w:pPr>
        <w:rPr>
          <w:b/>
          <w:szCs w:val="24"/>
        </w:rPr>
      </w:pPr>
    </w:p>
    <w:p w14:paraId="313893A2" w14:textId="465FF890" w:rsidR="005F7A44" w:rsidRPr="007369C1" w:rsidRDefault="005F7A44" w:rsidP="005F7A44">
      <w:pPr>
        <w:ind w:left="1440" w:hanging="1440"/>
        <w:rPr>
          <w:snapToGrid w:val="0"/>
          <w:szCs w:val="24"/>
        </w:rPr>
      </w:pPr>
      <w:r w:rsidRPr="007369C1">
        <w:rPr>
          <w:szCs w:val="24"/>
        </w:rPr>
        <w:t>poppwt</w:t>
      </w:r>
      <w:r w:rsidRPr="007369C1">
        <w:rPr>
          <w:szCs w:val="24"/>
        </w:rPr>
        <w:tab/>
        <w:t xml:space="preserve">Population, in thousands. Source: see rgdpe. </w:t>
      </w:r>
      <w:r w:rsidRPr="007369C1">
        <w:rPr>
          <w:snapToGrid w:val="0"/>
          <w:szCs w:val="24"/>
        </w:rPr>
        <w:t>Years covered: 1960-2011.</w:t>
      </w:r>
    </w:p>
    <w:p w14:paraId="64E1341A" w14:textId="77777777" w:rsidR="005F7A44" w:rsidRPr="007369C1" w:rsidRDefault="005F7A44">
      <w:pPr>
        <w:rPr>
          <w:b/>
          <w:szCs w:val="24"/>
        </w:rPr>
      </w:pPr>
    </w:p>
    <w:p w14:paraId="38CAA6B7" w14:textId="3FF6889E" w:rsidR="005F7A44" w:rsidRPr="007369C1" w:rsidRDefault="005F7A44" w:rsidP="005F7A44">
      <w:pPr>
        <w:ind w:left="1440" w:hanging="1440"/>
        <w:rPr>
          <w:snapToGrid w:val="0"/>
          <w:szCs w:val="24"/>
        </w:rPr>
      </w:pPr>
      <w:r w:rsidRPr="007369C1">
        <w:rPr>
          <w:szCs w:val="24"/>
        </w:rPr>
        <w:t>emppwt</w:t>
      </w:r>
      <w:r w:rsidRPr="007369C1">
        <w:rPr>
          <w:szCs w:val="24"/>
        </w:rPr>
        <w:tab/>
      </w:r>
      <w:r w:rsidR="00EA62A3" w:rsidRPr="007369C1">
        <w:rPr>
          <w:szCs w:val="24"/>
        </w:rPr>
        <w:t>Persons engaged in employment</w:t>
      </w:r>
      <w:r w:rsidRPr="007369C1">
        <w:rPr>
          <w:szCs w:val="24"/>
        </w:rPr>
        <w:t xml:space="preserve">, in thousands. Source: see rgdpe. </w:t>
      </w:r>
      <w:r w:rsidRPr="007369C1">
        <w:rPr>
          <w:snapToGrid w:val="0"/>
          <w:szCs w:val="24"/>
        </w:rPr>
        <w:t>Years covered: 1960-2011.</w:t>
      </w:r>
    </w:p>
    <w:p w14:paraId="37FB2517" w14:textId="77777777" w:rsidR="005F7A44" w:rsidRPr="007369C1" w:rsidRDefault="005F7A44">
      <w:pPr>
        <w:rPr>
          <w:b/>
          <w:szCs w:val="24"/>
        </w:rPr>
      </w:pPr>
    </w:p>
    <w:p w14:paraId="250788DB" w14:textId="3AB3CD1A" w:rsidR="00EA62A3" w:rsidRPr="007369C1" w:rsidRDefault="00EA62A3" w:rsidP="00EA62A3">
      <w:pPr>
        <w:ind w:left="1440" w:hanging="1440"/>
        <w:rPr>
          <w:snapToGrid w:val="0"/>
          <w:szCs w:val="24"/>
        </w:rPr>
      </w:pPr>
      <w:r w:rsidRPr="007369C1">
        <w:rPr>
          <w:szCs w:val="24"/>
        </w:rPr>
        <w:t>avh</w:t>
      </w:r>
      <w:r w:rsidRPr="007369C1">
        <w:rPr>
          <w:szCs w:val="24"/>
        </w:rPr>
        <w:tab/>
        <w:t xml:space="preserve">Average annual hours worked by </w:t>
      </w:r>
      <w:r w:rsidR="00FA51A3" w:rsidRPr="007369C1">
        <w:rPr>
          <w:szCs w:val="24"/>
        </w:rPr>
        <w:t>a person</w:t>
      </w:r>
      <w:r w:rsidRPr="007369C1">
        <w:rPr>
          <w:szCs w:val="24"/>
        </w:rPr>
        <w:t xml:space="preserve"> engaged in employment. Source: see rgdpe. </w:t>
      </w:r>
      <w:r w:rsidRPr="007369C1">
        <w:rPr>
          <w:snapToGrid w:val="0"/>
          <w:szCs w:val="24"/>
        </w:rPr>
        <w:t>Years covered: 1960-2011.</w:t>
      </w:r>
    </w:p>
    <w:p w14:paraId="15F64D7E" w14:textId="77777777" w:rsidR="00EA62A3" w:rsidRPr="007369C1" w:rsidRDefault="00EA62A3">
      <w:pPr>
        <w:rPr>
          <w:b/>
          <w:szCs w:val="24"/>
        </w:rPr>
      </w:pPr>
    </w:p>
    <w:p w14:paraId="30CFD394" w14:textId="67784988" w:rsidR="00EA62A3" w:rsidRPr="007369C1" w:rsidRDefault="00EA62A3" w:rsidP="00EA62A3">
      <w:pPr>
        <w:ind w:left="1440" w:hanging="1440"/>
        <w:rPr>
          <w:snapToGrid w:val="0"/>
          <w:szCs w:val="24"/>
        </w:rPr>
      </w:pPr>
      <w:r w:rsidRPr="007369C1">
        <w:rPr>
          <w:szCs w:val="24"/>
        </w:rPr>
        <w:t>hc</w:t>
      </w:r>
      <w:r w:rsidRPr="007369C1">
        <w:rPr>
          <w:szCs w:val="24"/>
        </w:rPr>
        <w:tab/>
        <w:t xml:space="preserve">Index of human capital per person, based on years of schooling (Barro and Lee 2012) and returns to education (Psacharopoulos 1994). Source: see rgdpe. </w:t>
      </w:r>
      <w:r w:rsidRPr="007369C1">
        <w:rPr>
          <w:snapToGrid w:val="0"/>
          <w:szCs w:val="24"/>
        </w:rPr>
        <w:t>Years covered: 1960-2011.</w:t>
      </w:r>
    </w:p>
    <w:p w14:paraId="2E98A682" w14:textId="77777777" w:rsidR="005F7A44" w:rsidRPr="007369C1" w:rsidRDefault="005F7A44">
      <w:pPr>
        <w:rPr>
          <w:b/>
          <w:szCs w:val="24"/>
        </w:rPr>
      </w:pPr>
    </w:p>
    <w:p w14:paraId="4F9476D4" w14:textId="321DD242" w:rsidR="00EA62A3" w:rsidRPr="007369C1" w:rsidRDefault="00EA62A3" w:rsidP="00EA62A3">
      <w:pPr>
        <w:ind w:left="1440" w:hanging="1440"/>
        <w:rPr>
          <w:snapToGrid w:val="0"/>
          <w:szCs w:val="24"/>
        </w:rPr>
      </w:pPr>
      <w:r w:rsidRPr="007369C1">
        <w:rPr>
          <w:szCs w:val="24"/>
        </w:rPr>
        <w:t>ctfp</w:t>
      </w:r>
      <w:r w:rsidRPr="007369C1">
        <w:rPr>
          <w:szCs w:val="24"/>
        </w:rPr>
        <w:tab/>
        <w:t xml:space="preserve">Total factor production (TFP) level at current PPPs (USA=1). Source: see rgdpe. </w:t>
      </w:r>
      <w:r w:rsidRPr="007369C1">
        <w:rPr>
          <w:snapToGrid w:val="0"/>
          <w:szCs w:val="24"/>
        </w:rPr>
        <w:t>Years covered: 1960-2011.</w:t>
      </w:r>
    </w:p>
    <w:p w14:paraId="5D1BF82B" w14:textId="77777777" w:rsidR="00EA62A3" w:rsidRPr="007369C1" w:rsidRDefault="00EA62A3">
      <w:pPr>
        <w:rPr>
          <w:b/>
          <w:szCs w:val="24"/>
        </w:rPr>
      </w:pPr>
    </w:p>
    <w:p w14:paraId="4DBF7437" w14:textId="5588DDCF" w:rsidR="00D92FAD" w:rsidRPr="007369C1" w:rsidRDefault="00D92FAD" w:rsidP="00D92FAD">
      <w:pPr>
        <w:ind w:left="1440" w:hanging="1440"/>
        <w:rPr>
          <w:snapToGrid w:val="0"/>
          <w:szCs w:val="24"/>
        </w:rPr>
      </w:pPr>
      <w:r w:rsidRPr="007369C1">
        <w:rPr>
          <w:szCs w:val="24"/>
        </w:rPr>
        <w:t>rgdpna</w:t>
      </w:r>
      <w:r w:rsidRPr="007369C1">
        <w:rPr>
          <w:szCs w:val="24"/>
        </w:rPr>
        <w:tab/>
        <w:t xml:space="preserve">Real gross domestic product, in </w:t>
      </w:r>
      <w:r w:rsidR="00D036BD" w:rsidRPr="007369C1">
        <w:rPr>
          <w:szCs w:val="24"/>
        </w:rPr>
        <w:t xml:space="preserve">millions of </w:t>
      </w:r>
      <w:r w:rsidRPr="007369C1">
        <w:rPr>
          <w:szCs w:val="24"/>
        </w:rPr>
        <w:t xml:space="preserve">2005 international dollars at constant 2005 prices. Source: see rgdpe. </w:t>
      </w:r>
      <w:r w:rsidRPr="007369C1">
        <w:rPr>
          <w:snapToGrid w:val="0"/>
          <w:szCs w:val="24"/>
        </w:rPr>
        <w:t>Years covered: 1960-2011.</w:t>
      </w:r>
    </w:p>
    <w:p w14:paraId="150C6111" w14:textId="77777777" w:rsidR="00EA62A3" w:rsidRPr="007369C1" w:rsidRDefault="00EA62A3">
      <w:pPr>
        <w:rPr>
          <w:b/>
          <w:szCs w:val="24"/>
        </w:rPr>
      </w:pPr>
    </w:p>
    <w:p w14:paraId="2F482167" w14:textId="1D5C80F4" w:rsidR="00D92FAD" w:rsidRPr="007369C1" w:rsidRDefault="00D92FAD" w:rsidP="00D92FAD">
      <w:pPr>
        <w:ind w:left="1440" w:hanging="1440"/>
        <w:rPr>
          <w:snapToGrid w:val="0"/>
          <w:szCs w:val="24"/>
        </w:rPr>
      </w:pPr>
      <w:r w:rsidRPr="007369C1">
        <w:rPr>
          <w:szCs w:val="24"/>
        </w:rPr>
        <w:t>rkna</w:t>
      </w:r>
      <w:r w:rsidRPr="007369C1">
        <w:rPr>
          <w:szCs w:val="24"/>
        </w:rPr>
        <w:tab/>
        <w:t xml:space="preserve">Captial stock, in 2005 international dollars at constant 2005 prices. Source: see rgdpe. </w:t>
      </w:r>
      <w:r w:rsidRPr="007369C1">
        <w:rPr>
          <w:snapToGrid w:val="0"/>
          <w:szCs w:val="24"/>
        </w:rPr>
        <w:t>Years covered: 1960-2011.</w:t>
      </w:r>
    </w:p>
    <w:p w14:paraId="150DC4B0" w14:textId="77777777" w:rsidR="00D92FAD" w:rsidRPr="007369C1" w:rsidRDefault="00D92FAD" w:rsidP="00FD28CE">
      <w:pPr>
        <w:rPr>
          <w:szCs w:val="24"/>
        </w:rPr>
      </w:pPr>
    </w:p>
    <w:p w14:paraId="6A6EB72B" w14:textId="6735867D" w:rsidR="00D92FAD" w:rsidRPr="007369C1" w:rsidRDefault="00D92FAD" w:rsidP="00D92FAD">
      <w:pPr>
        <w:ind w:left="1440" w:hanging="1440"/>
        <w:rPr>
          <w:snapToGrid w:val="0"/>
          <w:szCs w:val="24"/>
        </w:rPr>
      </w:pPr>
      <w:r w:rsidRPr="007369C1">
        <w:rPr>
          <w:szCs w:val="24"/>
        </w:rPr>
        <w:t>rtfpna</w:t>
      </w:r>
      <w:r w:rsidRPr="007369C1">
        <w:rPr>
          <w:szCs w:val="24"/>
        </w:rPr>
        <w:tab/>
        <w:t xml:space="preserve">Total factor production (TFP) at constant prices (2005=1). Source: see rgdpe. </w:t>
      </w:r>
      <w:r w:rsidRPr="007369C1">
        <w:rPr>
          <w:snapToGrid w:val="0"/>
          <w:szCs w:val="24"/>
        </w:rPr>
        <w:t>Years covered: 1960-2011.</w:t>
      </w:r>
    </w:p>
    <w:p w14:paraId="4C3F53B3" w14:textId="77777777" w:rsidR="00D92FAD" w:rsidRPr="007369C1" w:rsidRDefault="00D92FAD" w:rsidP="00FD28CE">
      <w:pPr>
        <w:rPr>
          <w:szCs w:val="24"/>
        </w:rPr>
      </w:pPr>
    </w:p>
    <w:p w14:paraId="45DA8532" w14:textId="19917B2D" w:rsidR="00D92FAD" w:rsidRPr="007369C1" w:rsidRDefault="00D92FAD" w:rsidP="00D92FAD">
      <w:pPr>
        <w:ind w:left="1440" w:hanging="1440"/>
        <w:rPr>
          <w:szCs w:val="24"/>
        </w:rPr>
      </w:pPr>
      <w:r w:rsidRPr="007369C1">
        <w:rPr>
          <w:szCs w:val="24"/>
        </w:rPr>
        <w:t>labsh</w:t>
      </w:r>
      <w:r w:rsidRPr="007369C1">
        <w:rPr>
          <w:szCs w:val="24"/>
        </w:rPr>
        <w:tab/>
        <w:t xml:space="preserve">Labor compensation as a share of GDP at current prices. Source: see rgdpe. </w:t>
      </w:r>
      <w:r w:rsidRPr="007369C1">
        <w:rPr>
          <w:snapToGrid w:val="0"/>
          <w:szCs w:val="24"/>
        </w:rPr>
        <w:t>Years covered: 1960-2011.</w:t>
      </w:r>
    </w:p>
    <w:p w14:paraId="61B4393C" w14:textId="77777777" w:rsidR="00EA62A3" w:rsidRPr="007369C1" w:rsidRDefault="00EA62A3" w:rsidP="00FD28CE">
      <w:pPr>
        <w:rPr>
          <w:szCs w:val="24"/>
        </w:rPr>
      </w:pPr>
    </w:p>
    <w:p w14:paraId="7B889B67" w14:textId="2DED9987" w:rsidR="00EA62A3" w:rsidRPr="007369C1" w:rsidRDefault="00EA62A3" w:rsidP="00EA62A3">
      <w:pPr>
        <w:ind w:left="1440" w:hanging="1440"/>
        <w:rPr>
          <w:szCs w:val="24"/>
        </w:rPr>
      </w:pPr>
      <w:r w:rsidRPr="007369C1">
        <w:rPr>
          <w:szCs w:val="24"/>
        </w:rPr>
        <w:t>csh_c</w:t>
      </w:r>
      <w:r w:rsidRPr="007369C1">
        <w:rPr>
          <w:szCs w:val="24"/>
        </w:rPr>
        <w:tab/>
      </w:r>
      <w:r w:rsidR="001D5166" w:rsidRPr="007369C1">
        <w:rPr>
          <w:szCs w:val="24"/>
        </w:rPr>
        <w:t>Household c</w:t>
      </w:r>
      <w:r w:rsidRPr="007369C1">
        <w:rPr>
          <w:szCs w:val="24"/>
        </w:rPr>
        <w:t xml:space="preserve">onsumption </w:t>
      </w:r>
      <w:r w:rsidR="001F0141" w:rsidRPr="007369C1">
        <w:rPr>
          <w:szCs w:val="24"/>
        </w:rPr>
        <w:t xml:space="preserve">as </w:t>
      </w:r>
      <w:r w:rsidR="00D92FAD" w:rsidRPr="007369C1">
        <w:rPr>
          <w:szCs w:val="24"/>
        </w:rPr>
        <w:t xml:space="preserve">a </w:t>
      </w:r>
      <w:r w:rsidRPr="007369C1">
        <w:rPr>
          <w:szCs w:val="24"/>
        </w:rPr>
        <w:t xml:space="preserve">share of </w:t>
      </w:r>
      <w:r w:rsidR="001D5166" w:rsidRPr="007369C1">
        <w:rPr>
          <w:szCs w:val="24"/>
        </w:rPr>
        <w:t>GDP at current PPPs</w:t>
      </w:r>
      <w:r w:rsidRPr="007369C1">
        <w:rPr>
          <w:szCs w:val="24"/>
        </w:rPr>
        <w:t xml:space="preserve">. Source: </w:t>
      </w:r>
      <w:r w:rsidR="001D5166" w:rsidRPr="007369C1">
        <w:rPr>
          <w:szCs w:val="24"/>
        </w:rPr>
        <w:t>see rgdpe</w:t>
      </w:r>
      <w:r w:rsidRPr="007369C1">
        <w:rPr>
          <w:szCs w:val="24"/>
        </w:rPr>
        <w:t xml:space="preserve">. </w:t>
      </w:r>
      <w:r w:rsidR="001D5166" w:rsidRPr="007369C1">
        <w:rPr>
          <w:snapToGrid w:val="0"/>
          <w:szCs w:val="24"/>
        </w:rPr>
        <w:t>Years covered: 1960-2011</w:t>
      </w:r>
      <w:r w:rsidRPr="007369C1">
        <w:rPr>
          <w:snapToGrid w:val="0"/>
          <w:szCs w:val="24"/>
        </w:rPr>
        <w:t>.</w:t>
      </w:r>
    </w:p>
    <w:p w14:paraId="42BEA84B" w14:textId="77777777" w:rsidR="00EA62A3" w:rsidRPr="007369C1" w:rsidRDefault="00EA62A3" w:rsidP="00EA62A3">
      <w:pPr>
        <w:ind w:left="1440" w:hanging="1440"/>
        <w:rPr>
          <w:szCs w:val="24"/>
        </w:rPr>
      </w:pPr>
    </w:p>
    <w:p w14:paraId="2AB1AF66" w14:textId="59D72685" w:rsidR="001D5166" w:rsidRPr="007369C1" w:rsidRDefault="001D5166" w:rsidP="001D5166">
      <w:pPr>
        <w:ind w:left="1440" w:hanging="1440"/>
        <w:rPr>
          <w:szCs w:val="24"/>
        </w:rPr>
      </w:pPr>
      <w:r w:rsidRPr="007369C1">
        <w:rPr>
          <w:szCs w:val="24"/>
        </w:rPr>
        <w:t>csh_i</w:t>
      </w:r>
      <w:r w:rsidRPr="007369C1">
        <w:rPr>
          <w:szCs w:val="24"/>
        </w:rPr>
        <w:tab/>
        <w:t xml:space="preserve">Gross capital formation </w:t>
      </w:r>
      <w:r w:rsidR="001F0141" w:rsidRPr="007369C1">
        <w:rPr>
          <w:szCs w:val="24"/>
        </w:rPr>
        <w:t xml:space="preserve">as </w:t>
      </w:r>
      <w:r w:rsidR="00D92FAD" w:rsidRPr="007369C1">
        <w:rPr>
          <w:szCs w:val="24"/>
        </w:rPr>
        <w:t xml:space="preserve">a </w:t>
      </w:r>
      <w:r w:rsidRPr="007369C1">
        <w:rPr>
          <w:szCs w:val="24"/>
        </w:rPr>
        <w:t>share of GDP at curren</w:t>
      </w:r>
      <w:r w:rsidR="006F67F6" w:rsidRPr="007369C1">
        <w:rPr>
          <w:szCs w:val="24"/>
        </w:rPr>
        <w:t>t PPPs</w:t>
      </w:r>
      <w:r w:rsidRPr="007369C1">
        <w:rPr>
          <w:szCs w:val="24"/>
        </w:rPr>
        <w:t xml:space="preserve">. Source: see rgdpe. </w:t>
      </w:r>
      <w:r w:rsidRPr="007369C1">
        <w:rPr>
          <w:snapToGrid w:val="0"/>
          <w:szCs w:val="24"/>
        </w:rPr>
        <w:t>Years covered: 1960-2011.</w:t>
      </w:r>
    </w:p>
    <w:p w14:paraId="46F56FE3" w14:textId="77777777" w:rsidR="001D5166" w:rsidRPr="007369C1" w:rsidRDefault="001D5166" w:rsidP="00EA62A3">
      <w:pPr>
        <w:ind w:left="1440" w:hanging="1440"/>
        <w:rPr>
          <w:szCs w:val="24"/>
        </w:rPr>
      </w:pPr>
    </w:p>
    <w:p w14:paraId="6F7DBC74" w14:textId="61FF5A75" w:rsidR="001D5166" w:rsidRPr="007369C1" w:rsidRDefault="001D5166" w:rsidP="001D5166">
      <w:pPr>
        <w:ind w:left="1440" w:hanging="1440"/>
        <w:rPr>
          <w:szCs w:val="24"/>
        </w:rPr>
      </w:pPr>
      <w:r w:rsidRPr="007369C1">
        <w:rPr>
          <w:szCs w:val="24"/>
        </w:rPr>
        <w:t>csh_g</w:t>
      </w:r>
      <w:r w:rsidRPr="007369C1">
        <w:rPr>
          <w:szCs w:val="24"/>
        </w:rPr>
        <w:tab/>
        <w:t xml:space="preserve">Government consumption </w:t>
      </w:r>
      <w:r w:rsidR="001F0141" w:rsidRPr="007369C1">
        <w:rPr>
          <w:szCs w:val="24"/>
        </w:rPr>
        <w:t xml:space="preserve">as </w:t>
      </w:r>
      <w:r w:rsidR="00D92FAD" w:rsidRPr="007369C1">
        <w:rPr>
          <w:szCs w:val="24"/>
        </w:rPr>
        <w:t xml:space="preserve">a </w:t>
      </w:r>
      <w:r w:rsidRPr="007369C1">
        <w:rPr>
          <w:szCs w:val="24"/>
        </w:rPr>
        <w:t xml:space="preserve">share of GDP at current PPPs in 2005 international dollars. Source: see rgdpe. </w:t>
      </w:r>
      <w:r w:rsidRPr="007369C1">
        <w:rPr>
          <w:snapToGrid w:val="0"/>
          <w:szCs w:val="24"/>
        </w:rPr>
        <w:t>Years covered: 1960-2011.</w:t>
      </w:r>
    </w:p>
    <w:p w14:paraId="1F82943D" w14:textId="77777777" w:rsidR="001D5166" w:rsidRPr="007369C1" w:rsidRDefault="001D5166" w:rsidP="00EA62A3">
      <w:pPr>
        <w:ind w:left="1440" w:hanging="1440"/>
        <w:rPr>
          <w:szCs w:val="24"/>
        </w:rPr>
      </w:pPr>
    </w:p>
    <w:p w14:paraId="1B971B19" w14:textId="3E53F83E" w:rsidR="001D5166" w:rsidRPr="007369C1" w:rsidRDefault="001D5166" w:rsidP="001D5166">
      <w:pPr>
        <w:ind w:left="1440" w:hanging="1440"/>
        <w:rPr>
          <w:szCs w:val="24"/>
        </w:rPr>
      </w:pPr>
      <w:r w:rsidRPr="007369C1">
        <w:rPr>
          <w:szCs w:val="24"/>
        </w:rPr>
        <w:t>csh_x</w:t>
      </w:r>
      <w:r w:rsidRPr="007369C1">
        <w:rPr>
          <w:szCs w:val="24"/>
        </w:rPr>
        <w:tab/>
        <w:t>Merchandise export</w:t>
      </w:r>
      <w:r w:rsidR="001F0141" w:rsidRPr="007369C1">
        <w:rPr>
          <w:szCs w:val="24"/>
        </w:rPr>
        <w:t>s</w:t>
      </w:r>
      <w:r w:rsidRPr="007369C1">
        <w:rPr>
          <w:szCs w:val="24"/>
        </w:rPr>
        <w:t xml:space="preserve"> </w:t>
      </w:r>
      <w:r w:rsidR="001F0141" w:rsidRPr="007369C1">
        <w:rPr>
          <w:szCs w:val="24"/>
        </w:rPr>
        <w:t xml:space="preserve">as </w:t>
      </w:r>
      <w:r w:rsidR="00D92FAD" w:rsidRPr="007369C1">
        <w:rPr>
          <w:szCs w:val="24"/>
        </w:rPr>
        <w:t xml:space="preserve">a </w:t>
      </w:r>
      <w:r w:rsidRPr="007369C1">
        <w:rPr>
          <w:szCs w:val="24"/>
        </w:rPr>
        <w:t>s</w:t>
      </w:r>
      <w:r w:rsidR="006F67F6" w:rsidRPr="007369C1">
        <w:rPr>
          <w:szCs w:val="24"/>
        </w:rPr>
        <w:t>hare of GDP at current PPPs</w:t>
      </w:r>
      <w:r w:rsidRPr="007369C1">
        <w:rPr>
          <w:szCs w:val="24"/>
        </w:rPr>
        <w:t xml:space="preserve">. Source: see rgdpe. </w:t>
      </w:r>
      <w:r w:rsidRPr="007369C1">
        <w:rPr>
          <w:snapToGrid w:val="0"/>
          <w:szCs w:val="24"/>
        </w:rPr>
        <w:t>Years covered: 1960-2011.</w:t>
      </w:r>
    </w:p>
    <w:p w14:paraId="72BB6ED0" w14:textId="77777777" w:rsidR="001D5166" w:rsidRPr="007369C1" w:rsidRDefault="001D5166" w:rsidP="00EA62A3">
      <w:pPr>
        <w:ind w:left="1440" w:hanging="1440"/>
        <w:rPr>
          <w:szCs w:val="24"/>
        </w:rPr>
      </w:pPr>
    </w:p>
    <w:p w14:paraId="6477D0C9" w14:textId="0D2BE8F8" w:rsidR="001D5166" w:rsidRPr="007369C1" w:rsidRDefault="008266A0" w:rsidP="001D5166">
      <w:pPr>
        <w:ind w:left="1440" w:hanging="1440"/>
        <w:rPr>
          <w:szCs w:val="24"/>
        </w:rPr>
      </w:pPr>
      <w:r w:rsidRPr="007369C1">
        <w:rPr>
          <w:szCs w:val="24"/>
        </w:rPr>
        <w:lastRenderedPageBreak/>
        <w:t>csh_m</w:t>
      </w:r>
      <w:r w:rsidR="001D5166" w:rsidRPr="007369C1">
        <w:rPr>
          <w:szCs w:val="24"/>
        </w:rPr>
        <w:tab/>
        <w:t>Merchandise import</w:t>
      </w:r>
      <w:r w:rsidR="001F0141" w:rsidRPr="007369C1">
        <w:rPr>
          <w:szCs w:val="24"/>
        </w:rPr>
        <w:t>s as</w:t>
      </w:r>
      <w:r w:rsidR="001D5166" w:rsidRPr="007369C1">
        <w:rPr>
          <w:szCs w:val="24"/>
        </w:rPr>
        <w:t xml:space="preserve"> </w:t>
      </w:r>
      <w:r w:rsidR="00D92FAD" w:rsidRPr="007369C1">
        <w:rPr>
          <w:szCs w:val="24"/>
        </w:rPr>
        <w:t xml:space="preserve">a </w:t>
      </w:r>
      <w:r w:rsidR="001D5166" w:rsidRPr="007369C1">
        <w:rPr>
          <w:szCs w:val="24"/>
        </w:rPr>
        <w:t xml:space="preserve">share of GDP at current PPPs. Source: see rgdpe. </w:t>
      </w:r>
      <w:r w:rsidR="001D5166" w:rsidRPr="007369C1">
        <w:rPr>
          <w:snapToGrid w:val="0"/>
          <w:szCs w:val="24"/>
        </w:rPr>
        <w:t>Years covered: 1960-2011.</w:t>
      </w:r>
    </w:p>
    <w:p w14:paraId="2A6E4C74" w14:textId="77777777" w:rsidR="001D5166" w:rsidRPr="007369C1" w:rsidRDefault="001D5166" w:rsidP="00EA62A3">
      <w:pPr>
        <w:ind w:left="1440" w:hanging="1440"/>
        <w:rPr>
          <w:szCs w:val="24"/>
        </w:rPr>
      </w:pPr>
    </w:p>
    <w:p w14:paraId="3C65CB91" w14:textId="072763CA" w:rsidR="001F0141" w:rsidRPr="007369C1" w:rsidRDefault="001F0141" w:rsidP="001F0141">
      <w:pPr>
        <w:ind w:left="1440" w:hanging="1440"/>
        <w:rPr>
          <w:szCs w:val="24"/>
        </w:rPr>
      </w:pPr>
      <w:r w:rsidRPr="007369C1">
        <w:rPr>
          <w:szCs w:val="24"/>
        </w:rPr>
        <w:t>csh_r</w:t>
      </w:r>
      <w:r w:rsidRPr="007369C1">
        <w:rPr>
          <w:szCs w:val="24"/>
        </w:rPr>
        <w:tab/>
        <w:t xml:space="preserve">Residual trade and GDP statistical descrepencies as </w:t>
      </w:r>
      <w:r w:rsidR="00D92FAD" w:rsidRPr="007369C1">
        <w:rPr>
          <w:szCs w:val="24"/>
        </w:rPr>
        <w:t xml:space="preserve">a </w:t>
      </w:r>
      <w:r w:rsidRPr="007369C1">
        <w:rPr>
          <w:szCs w:val="24"/>
        </w:rPr>
        <w:t xml:space="preserve">share of GDP at current PPPs. Source: see rgdpe. </w:t>
      </w:r>
      <w:r w:rsidRPr="007369C1">
        <w:rPr>
          <w:snapToGrid w:val="0"/>
          <w:szCs w:val="24"/>
        </w:rPr>
        <w:t>Years covered: 1960-2011.</w:t>
      </w:r>
    </w:p>
    <w:p w14:paraId="283F3DF0" w14:textId="77777777" w:rsidR="001F0141" w:rsidRPr="007369C1" w:rsidRDefault="001F0141" w:rsidP="001F0141">
      <w:pPr>
        <w:ind w:left="1440" w:hanging="1440"/>
        <w:rPr>
          <w:szCs w:val="24"/>
        </w:rPr>
      </w:pPr>
    </w:p>
    <w:p w14:paraId="6E98C06F" w14:textId="7B17A7AF" w:rsidR="001F0141" w:rsidRPr="007369C1" w:rsidRDefault="001F0141" w:rsidP="001F0141">
      <w:pPr>
        <w:ind w:left="1440" w:hanging="1440"/>
        <w:rPr>
          <w:szCs w:val="24"/>
        </w:rPr>
      </w:pPr>
      <w:r w:rsidRPr="007369C1">
        <w:rPr>
          <w:szCs w:val="24"/>
        </w:rPr>
        <w:t>v_c</w:t>
      </w:r>
      <w:r w:rsidRPr="007369C1">
        <w:rPr>
          <w:szCs w:val="24"/>
        </w:rPr>
        <w:tab/>
        <w:t xml:space="preserve">Household consumption,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211E7F52" w14:textId="77777777" w:rsidR="001F0141" w:rsidRPr="007369C1" w:rsidRDefault="001F0141" w:rsidP="001F0141">
      <w:pPr>
        <w:ind w:left="1440" w:hanging="1440"/>
        <w:rPr>
          <w:szCs w:val="24"/>
        </w:rPr>
      </w:pPr>
    </w:p>
    <w:p w14:paraId="7B2BC050" w14:textId="680A144F" w:rsidR="001F0141" w:rsidRPr="007369C1" w:rsidRDefault="001F0141" w:rsidP="001F0141">
      <w:pPr>
        <w:ind w:left="1440" w:hanging="1440"/>
        <w:rPr>
          <w:szCs w:val="24"/>
        </w:rPr>
      </w:pPr>
      <w:r w:rsidRPr="007369C1">
        <w:rPr>
          <w:szCs w:val="24"/>
        </w:rPr>
        <w:t>v_i</w:t>
      </w:r>
      <w:r w:rsidRPr="007369C1">
        <w:rPr>
          <w:szCs w:val="24"/>
        </w:rPr>
        <w:tab/>
        <w:t xml:space="preserve">Investment,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2A072164" w14:textId="77777777" w:rsidR="001F0141" w:rsidRPr="007369C1" w:rsidRDefault="001F0141" w:rsidP="001F0141">
      <w:pPr>
        <w:ind w:left="1440" w:hanging="1440"/>
        <w:rPr>
          <w:szCs w:val="24"/>
        </w:rPr>
      </w:pPr>
    </w:p>
    <w:p w14:paraId="5299BE5C" w14:textId="34B1AE04" w:rsidR="001F0141" w:rsidRPr="007369C1" w:rsidRDefault="001F0141" w:rsidP="001F0141">
      <w:pPr>
        <w:ind w:left="1440" w:hanging="1440"/>
        <w:rPr>
          <w:szCs w:val="24"/>
        </w:rPr>
      </w:pPr>
      <w:r w:rsidRPr="007369C1">
        <w:rPr>
          <w:szCs w:val="24"/>
        </w:rPr>
        <w:t>v_g</w:t>
      </w:r>
      <w:r w:rsidRPr="007369C1">
        <w:rPr>
          <w:szCs w:val="24"/>
        </w:rPr>
        <w:tab/>
        <w:t xml:space="preserve">Government consumption,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6F28A0CB" w14:textId="77777777" w:rsidR="001F0141" w:rsidRPr="007369C1" w:rsidRDefault="001F0141" w:rsidP="001F0141">
      <w:pPr>
        <w:ind w:left="1440" w:hanging="1440"/>
        <w:rPr>
          <w:szCs w:val="24"/>
        </w:rPr>
      </w:pPr>
    </w:p>
    <w:p w14:paraId="75C31563" w14:textId="1F6D99A2" w:rsidR="001F0141" w:rsidRPr="007369C1" w:rsidRDefault="001F0141" w:rsidP="001F0141">
      <w:pPr>
        <w:ind w:left="1440" w:hanging="1440"/>
        <w:rPr>
          <w:szCs w:val="24"/>
        </w:rPr>
      </w:pPr>
      <w:r w:rsidRPr="007369C1">
        <w:rPr>
          <w:szCs w:val="24"/>
        </w:rPr>
        <w:t>v_x</w:t>
      </w:r>
      <w:r w:rsidRPr="007369C1">
        <w:rPr>
          <w:szCs w:val="24"/>
        </w:rPr>
        <w:tab/>
        <w:t xml:space="preserve">Merchandise exports,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169BE594" w14:textId="77777777" w:rsidR="001F0141" w:rsidRPr="007369C1" w:rsidRDefault="001F0141" w:rsidP="001F0141">
      <w:pPr>
        <w:ind w:left="1440" w:hanging="1440"/>
        <w:rPr>
          <w:szCs w:val="24"/>
        </w:rPr>
      </w:pPr>
    </w:p>
    <w:p w14:paraId="13242D44" w14:textId="4AABAEF2" w:rsidR="001F0141" w:rsidRPr="007369C1" w:rsidRDefault="001F0141" w:rsidP="001F0141">
      <w:pPr>
        <w:ind w:left="1440" w:hanging="1440"/>
        <w:rPr>
          <w:szCs w:val="24"/>
        </w:rPr>
      </w:pPr>
      <w:r w:rsidRPr="007369C1">
        <w:rPr>
          <w:szCs w:val="24"/>
        </w:rPr>
        <w:t>v_m</w:t>
      </w:r>
      <w:r w:rsidRPr="007369C1">
        <w:rPr>
          <w:szCs w:val="24"/>
        </w:rPr>
        <w:tab/>
        <w:t xml:space="preserve">Merchandise imports,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64499439" w14:textId="77777777" w:rsidR="001F0141" w:rsidRPr="007369C1" w:rsidRDefault="001F0141" w:rsidP="00EB1FAB">
      <w:pPr>
        <w:rPr>
          <w:szCs w:val="24"/>
        </w:rPr>
      </w:pPr>
    </w:p>
    <w:p w14:paraId="3B51FDF9" w14:textId="3763649D" w:rsidR="001F0141" w:rsidRPr="007369C1" w:rsidRDefault="001F0141" w:rsidP="001F0141">
      <w:pPr>
        <w:ind w:left="1440" w:hanging="1440"/>
        <w:rPr>
          <w:szCs w:val="24"/>
        </w:rPr>
      </w:pPr>
      <w:r w:rsidRPr="007369C1">
        <w:rPr>
          <w:szCs w:val="24"/>
        </w:rPr>
        <w:t>v_gdp</w:t>
      </w:r>
      <w:r w:rsidRPr="007369C1">
        <w:rPr>
          <w:szCs w:val="24"/>
        </w:rPr>
        <w:tab/>
        <w:t xml:space="preserve">Gross domestic product,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1A4236E4" w14:textId="77777777" w:rsidR="001F0141" w:rsidRPr="007369C1" w:rsidRDefault="001F0141" w:rsidP="00FD28CE">
      <w:pPr>
        <w:rPr>
          <w:szCs w:val="24"/>
        </w:rPr>
      </w:pPr>
    </w:p>
    <w:p w14:paraId="6E893567" w14:textId="4BB348FE" w:rsidR="00DF5C68" w:rsidRPr="007369C1" w:rsidRDefault="001F0141" w:rsidP="00D036BD">
      <w:pPr>
        <w:ind w:left="1440" w:hanging="1440"/>
        <w:rPr>
          <w:szCs w:val="24"/>
        </w:rPr>
      </w:pPr>
      <w:r w:rsidRPr="007369C1">
        <w:rPr>
          <w:szCs w:val="24"/>
        </w:rPr>
        <w:t>v_gfcf</w:t>
      </w:r>
      <w:r w:rsidRPr="007369C1">
        <w:rPr>
          <w:szCs w:val="24"/>
        </w:rPr>
        <w:tab/>
        <w:t xml:space="preserve">Gross </w:t>
      </w:r>
      <w:r w:rsidR="0021026D" w:rsidRPr="007369C1">
        <w:rPr>
          <w:szCs w:val="24"/>
        </w:rPr>
        <w:t xml:space="preserve">fixed </w:t>
      </w:r>
      <w:r w:rsidRPr="007369C1">
        <w:rPr>
          <w:szCs w:val="24"/>
        </w:rPr>
        <w:t xml:space="preserve">capital formation, in </w:t>
      </w:r>
      <w:r w:rsidR="00D036BD" w:rsidRPr="007369C1">
        <w:rPr>
          <w:szCs w:val="24"/>
        </w:rPr>
        <w:t xml:space="preserve">millions of </w:t>
      </w:r>
      <w:r w:rsidRPr="007369C1">
        <w:rPr>
          <w:szCs w:val="24"/>
        </w:rPr>
        <w:t xml:space="preserve">national currency units at current prices. Source: see rgdpe. </w:t>
      </w:r>
      <w:r w:rsidRPr="007369C1">
        <w:rPr>
          <w:snapToGrid w:val="0"/>
          <w:szCs w:val="24"/>
        </w:rPr>
        <w:t>Years covered: 1960-2011.</w:t>
      </w:r>
    </w:p>
    <w:p w14:paraId="1207615B" w14:textId="77777777" w:rsidR="000B7C02" w:rsidRPr="007369C1" w:rsidRDefault="000B7C02" w:rsidP="001F0141">
      <w:pPr>
        <w:ind w:left="1440" w:hanging="1440"/>
        <w:rPr>
          <w:snapToGrid w:val="0"/>
          <w:szCs w:val="24"/>
        </w:rPr>
      </w:pPr>
    </w:p>
    <w:p w14:paraId="402EA7B1" w14:textId="57BA1BE9" w:rsidR="000B7C02" w:rsidRPr="007369C1" w:rsidRDefault="000B7C02" w:rsidP="000B7C02">
      <w:pPr>
        <w:ind w:left="1440" w:hanging="1440"/>
        <w:rPr>
          <w:szCs w:val="24"/>
        </w:rPr>
      </w:pPr>
      <w:r w:rsidRPr="007369C1">
        <w:rPr>
          <w:szCs w:val="24"/>
        </w:rPr>
        <w:t>tradeopen</w:t>
      </w:r>
      <w:r w:rsidRPr="007369C1">
        <w:rPr>
          <w:szCs w:val="24"/>
        </w:rPr>
        <w:tab/>
      </w:r>
      <w:r w:rsidR="00EB1FAB" w:rsidRPr="007369C1">
        <w:rPr>
          <w:szCs w:val="24"/>
        </w:rPr>
        <w:t>Trade openness, defined as the sum of exports</w:t>
      </w:r>
      <w:r w:rsidR="00E76918" w:rsidRPr="007369C1">
        <w:rPr>
          <w:szCs w:val="24"/>
        </w:rPr>
        <w:t xml:space="preserve"> (v_x)</w:t>
      </w:r>
      <w:r w:rsidR="00EB1FAB" w:rsidRPr="007369C1">
        <w:rPr>
          <w:szCs w:val="24"/>
        </w:rPr>
        <w:t xml:space="preserve"> and imports</w:t>
      </w:r>
      <w:r w:rsidR="00E76918" w:rsidRPr="007369C1">
        <w:rPr>
          <w:szCs w:val="24"/>
        </w:rPr>
        <w:t xml:space="preserve"> (v_m)</w:t>
      </w:r>
      <w:r w:rsidR="00EB1FAB" w:rsidRPr="007369C1">
        <w:rPr>
          <w:szCs w:val="24"/>
        </w:rPr>
        <w:t xml:space="preserve"> as a percentage of GDP</w:t>
      </w:r>
      <w:r w:rsidR="00E76918" w:rsidRPr="007369C1">
        <w:rPr>
          <w:szCs w:val="24"/>
        </w:rPr>
        <w:t xml:space="preserve"> (v_gdp)</w:t>
      </w:r>
      <w:r w:rsidR="00EB1FAB" w:rsidRPr="007369C1">
        <w:rPr>
          <w:szCs w:val="24"/>
        </w:rPr>
        <w:t>, all at current prices</w:t>
      </w:r>
      <w:r w:rsidRPr="007369C1">
        <w:rPr>
          <w:szCs w:val="24"/>
        </w:rPr>
        <w:t xml:space="preserve">. Source: see rgdpe. </w:t>
      </w:r>
      <w:r w:rsidRPr="007369C1">
        <w:rPr>
          <w:snapToGrid w:val="0"/>
          <w:szCs w:val="24"/>
        </w:rPr>
        <w:t>Years covered: 1960-2011.</w:t>
      </w:r>
    </w:p>
    <w:p w14:paraId="332CA1FF" w14:textId="77777777" w:rsidR="0071046B" w:rsidRPr="007369C1" w:rsidRDefault="0071046B">
      <w:pPr>
        <w:rPr>
          <w:snapToGrid w:val="0"/>
          <w:szCs w:val="24"/>
        </w:rPr>
      </w:pPr>
    </w:p>
    <w:p w14:paraId="524F9258" w14:textId="77777777" w:rsidR="00392300" w:rsidRPr="007369C1" w:rsidRDefault="00392300">
      <w:pPr>
        <w:rPr>
          <w:b/>
          <w:snapToGrid w:val="0"/>
          <w:szCs w:val="24"/>
        </w:rPr>
      </w:pPr>
      <w:r w:rsidRPr="007369C1">
        <w:rPr>
          <w:b/>
          <w:snapToGrid w:val="0"/>
          <w:szCs w:val="24"/>
        </w:rPr>
        <w:t>6. MACROECONOMIC DATA: OTHERS</w:t>
      </w:r>
    </w:p>
    <w:p w14:paraId="51AE2A96" w14:textId="77777777" w:rsidR="00392300" w:rsidRPr="007369C1" w:rsidRDefault="00392300">
      <w:pPr>
        <w:rPr>
          <w:snapToGrid w:val="0"/>
          <w:szCs w:val="24"/>
        </w:rPr>
      </w:pPr>
    </w:p>
    <w:p w14:paraId="053102B2" w14:textId="61D393A0" w:rsidR="00B44104" w:rsidRPr="007369C1" w:rsidRDefault="00B44104" w:rsidP="00FF0E66">
      <w:pPr>
        <w:ind w:left="1440" w:hanging="1440"/>
        <w:rPr>
          <w:b/>
          <w:snapToGrid w:val="0"/>
          <w:szCs w:val="24"/>
        </w:rPr>
      </w:pPr>
      <w:r w:rsidRPr="007369C1">
        <w:rPr>
          <w:b/>
          <w:snapToGrid w:val="0"/>
          <w:szCs w:val="24"/>
        </w:rPr>
        <w:t xml:space="preserve">6.1 </w:t>
      </w:r>
      <w:r w:rsidR="00CF1826" w:rsidRPr="007369C1">
        <w:rPr>
          <w:b/>
          <w:snapToGrid w:val="0"/>
          <w:szCs w:val="24"/>
        </w:rPr>
        <w:t>Macro-Economic Data: Other Sources</w:t>
      </w:r>
    </w:p>
    <w:p w14:paraId="4441198A" w14:textId="77777777" w:rsidR="00B44104" w:rsidRPr="007369C1" w:rsidRDefault="00B44104" w:rsidP="00FF0E66">
      <w:pPr>
        <w:ind w:left="1440" w:hanging="1440"/>
        <w:rPr>
          <w:snapToGrid w:val="0"/>
          <w:szCs w:val="24"/>
        </w:rPr>
      </w:pPr>
    </w:p>
    <w:p w14:paraId="4230AC2A" w14:textId="74DD3836" w:rsidR="00392300" w:rsidRPr="007369C1" w:rsidRDefault="00CA5EDF" w:rsidP="00FF0E66">
      <w:pPr>
        <w:ind w:left="1440" w:hanging="1440"/>
        <w:rPr>
          <w:snapToGrid w:val="0"/>
          <w:szCs w:val="24"/>
        </w:rPr>
      </w:pPr>
      <w:r w:rsidRPr="007369C1">
        <w:rPr>
          <w:snapToGrid w:val="0"/>
          <w:szCs w:val="24"/>
        </w:rPr>
        <w:t>extpi</w:t>
      </w:r>
      <w:r w:rsidR="004F5B61" w:rsidRPr="007369C1">
        <w:rPr>
          <w:snapToGrid w:val="0"/>
          <w:szCs w:val="24"/>
        </w:rPr>
        <w:tab/>
        <w:t xml:space="preserve">Outward portfolio investment flows (i.e portfolio investments abroad), in millions of US dollars at current prices. </w:t>
      </w:r>
      <w:r w:rsidR="004724CD" w:rsidRPr="007369C1">
        <w:rPr>
          <w:snapToGrid w:val="0"/>
          <w:szCs w:val="24"/>
        </w:rPr>
        <w:t xml:space="preserve"> A p</w:t>
      </w:r>
      <w:r w:rsidR="00CE4E7E" w:rsidRPr="007369C1">
        <w:rPr>
          <w:snapToGrid w:val="0"/>
          <w:szCs w:val="24"/>
        </w:rPr>
        <w:t>ortfoli</w:t>
      </w:r>
      <w:r w:rsidR="004724CD" w:rsidRPr="007369C1">
        <w:rPr>
          <w:snapToGrid w:val="0"/>
          <w:szCs w:val="24"/>
        </w:rPr>
        <w:t>o investment</w:t>
      </w:r>
      <w:r w:rsidR="00441A48" w:rsidRPr="007369C1">
        <w:rPr>
          <w:snapToGrid w:val="0"/>
          <w:szCs w:val="24"/>
        </w:rPr>
        <w:t xml:space="preserve"> consist</w:t>
      </w:r>
      <w:r w:rsidR="004724CD" w:rsidRPr="007369C1">
        <w:rPr>
          <w:snapToGrid w:val="0"/>
          <w:szCs w:val="24"/>
        </w:rPr>
        <w:t>s</w:t>
      </w:r>
      <w:r w:rsidR="00441A48" w:rsidRPr="007369C1">
        <w:rPr>
          <w:snapToGrid w:val="0"/>
          <w:szCs w:val="24"/>
        </w:rPr>
        <w:t xml:space="preserve"> of</w:t>
      </w:r>
      <w:r w:rsidR="00014AF4" w:rsidRPr="007369C1">
        <w:rPr>
          <w:snapToGrid w:val="0"/>
          <w:szCs w:val="24"/>
        </w:rPr>
        <w:t xml:space="preserve"> </w:t>
      </w:r>
      <w:r w:rsidR="004724CD" w:rsidRPr="007369C1">
        <w:rPr>
          <w:snapToGrid w:val="0"/>
          <w:szCs w:val="24"/>
        </w:rPr>
        <w:t xml:space="preserve">a </w:t>
      </w:r>
      <w:r w:rsidR="00014AF4" w:rsidRPr="007369C1">
        <w:rPr>
          <w:snapToGrid w:val="0"/>
          <w:szCs w:val="24"/>
        </w:rPr>
        <w:t>passive</w:t>
      </w:r>
      <w:r w:rsidR="004724CD" w:rsidRPr="007369C1">
        <w:rPr>
          <w:snapToGrid w:val="0"/>
          <w:szCs w:val="24"/>
        </w:rPr>
        <w:t xml:space="preserve"> investment</w:t>
      </w:r>
      <w:r w:rsidR="00CE4E7E" w:rsidRPr="007369C1">
        <w:rPr>
          <w:snapToGrid w:val="0"/>
          <w:szCs w:val="24"/>
        </w:rPr>
        <w:t xml:space="preserve"> in </w:t>
      </w:r>
      <w:r w:rsidR="004724CD" w:rsidRPr="007369C1">
        <w:rPr>
          <w:snapToGrid w:val="0"/>
          <w:szCs w:val="24"/>
        </w:rPr>
        <w:t>a financial security</w:t>
      </w:r>
      <w:r w:rsidR="00CE4E7E" w:rsidRPr="007369C1">
        <w:rPr>
          <w:snapToGrid w:val="0"/>
          <w:szCs w:val="24"/>
        </w:rPr>
        <w:t xml:space="preserve"> (e.g. equit</w:t>
      </w:r>
      <w:r w:rsidR="004724CD" w:rsidRPr="007369C1">
        <w:rPr>
          <w:snapToGrid w:val="0"/>
          <w:szCs w:val="24"/>
        </w:rPr>
        <w:t xml:space="preserve">y, bond) that does not provide a </w:t>
      </w:r>
      <w:r w:rsidR="00441A48" w:rsidRPr="007369C1">
        <w:rPr>
          <w:snapToGrid w:val="0"/>
          <w:szCs w:val="24"/>
        </w:rPr>
        <w:t xml:space="preserve"> substantial or lasting management inte</w:t>
      </w:r>
      <w:r w:rsidR="00014AF4" w:rsidRPr="007369C1">
        <w:rPr>
          <w:snapToGrid w:val="0"/>
          <w:szCs w:val="24"/>
        </w:rPr>
        <w:t>rest in the</w:t>
      </w:r>
      <w:r w:rsidR="004724CD" w:rsidRPr="007369C1">
        <w:rPr>
          <w:snapToGrid w:val="0"/>
          <w:szCs w:val="24"/>
        </w:rPr>
        <w:t xml:space="preserve"> security’s issuer (i.e. a portfolio investor</w:t>
      </w:r>
      <w:r w:rsidR="00014AF4" w:rsidRPr="007369C1">
        <w:rPr>
          <w:snapToGrid w:val="0"/>
          <w:szCs w:val="24"/>
        </w:rPr>
        <w:t xml:space="preserve"> do</w:t>
      </w:r>
      <w:r w:rsidR="004724CD" w:rsidRPr="007369C1">
        <w:rPr>
          <w:snapToGrid w:val="0"/>
          <w:szCs w:val="24"/>
        </w:rPr>
        <w:t>es</w:t>
      </w:r>
      <w:r w:rsidR="00014AF4" w:rsidRPr="007369C1">
        <w:rPr>
          <w:snapToGrid w:val="0"/>
          <w:szCs w:val="24"/>
        </w:rPr>
        <w:t xml:space="preserve"> not become involved in the daily operations of the en</w:t>
      </w:r>
      <w:r w:rsidR="004724CD" w:rsidRPr="007369C1">
        <w:rPr>
          <w:snapToGrid w:val="0"/>
          <w:szCs w:val="24"/>
        </w:rPr>
        <w:t>terprises issuing the security</w:t>
      </w:r>
      <w:r w:rsidR="00014AF4" w:rsidRPr="007369C1">
        <w:rPr>
          <w:snapToGrid w:val="0"/>
          <w:szCs w:val="24"/>
        </w:rPr>
        <w:t xml:space="preserve">). </w:t>
      </w:r>
      <w:r w:rsidR="004F5B61" w:rsidRPr="007369C1">
        <w:rPr>
          <w:snapToGrid w:val="0"/>
          <w:szCs w:val="24"/>
        </w:rPr>
        <w:t>Note: This variable is presented as positive rather t</w:t>
      </w:r>
      <w:r w:rsidR="00363497" w:rsidRPr="007369C1">
        <w:rPr>
          <w:snapToGrid w:val="0"/>
          <w:szCs w:val="24"/>
        </w:rPr>
        <w:t>han negative values, as is</w:t>
      </w:r>
      <w:r w:rsidR="004F5B61" w:rsidRPr="007369C1">
        <w:rPr>
          <w:snapToGrid w:val="0"/>
          <w:szCs w:val="24"/>
        </w:rPr>
        <w:t xml:space="preserve"> reported in the source data (reflecting the negativ</w:t>
      </w:r>
      <w:r w:rsidR="00014AF4" w:rsidRPr="007369C1">
        <w:rPr>
          <w:snapToGrid w:val="0"/>
          <w:szCs w:val="24"/>
        </w:rPr>
        <w:t>e value for</w:t>
      </w:r>
      <w:r w:rsidR="00363497" w:rsidRPr="007369C1">
        <w:rPr>
          <w:snapToGrid w:val="0"/>
          <w:szCs w:val="24"/>
        </w:rPr>
        <w:t xml:space="preserve"> the</w:t>
      </w:r>
      <w:r w:rsidR="00014AF4" w:rsidRPr="007369C1">
        <w:rPr>
          <w:snapToGrid w:val="0"/>
          <w:szCs w:val="24"/>
        </w:rPr>
        <w:t xml:space="preserve"> balance of payments</w:t>
      </w:r>
      <w:r w:rsidR="004F5B61" w:rsidRPr="007369C1">
        <w:rPr>
          <w:snapToGrid w:val="0"/>
          <w:szCs w:val="24"/>
        </w:rPr>
        <w:t xml:space="preserve">). The data for </w:t>
      </w:r>
      <w:r w:rsidR="004F5B61" w:rsidRPr="007369C1">
        <w:rPr>
          <w:szCs w:val="24"/>
        </w:rPr>
        <w:t>Belgium and Luxembourg are combined for the years 1975-2001 and are reported for Belgium (i.e. Luxembourg is coded as missing for these years). Source</w:t>
      </w:r>
      <w:r w:rsidR="004F5B61" w:rsidRPr="007369C1">
        <w:rPr>
          <w:snapToGrid w:val="0"/>
          <w:szCs w:val="24"/>
        </w:rPr>
        <w:t xml:space="preserve">: IMF, </w:t>
      </w:r>
      <w:r w:rsidR="004F5B61" w:rsidRPr="007369C1">
        <w:rPr>
          <w:i/>
          <w:snapToGrid w:val="0"/>
          <w:szCs w:val="24"/>
        </w:rPr>
        <w:t>International Financial Statistics</w:t>
      </w:r>
      <w:r w:rsidR="004F5B61" w:rsidRPr="007369C1">
        <w:rPr>
          <w:snapToGrid w:val="0"/>
          <w:szCs w:val="24"/>
        </w:rPr>
        <w:t xml:space="preserve"> via </w:t>
      </w:r>
      <w:r w:rsidR="004F5B61" w:rsidRPr="007369C1">
        <w:rPr>
          <w:snapToGrid w:val="0"/>
          <w:szCs w:val="24"/>
        </w:rPr>
        <w:lastRenderedPageBreak/>
        <w:t>IMF’s eLibrary, http://elibrary-data.imf.org [accessed 26 Feb 2013]</w:t>
      </w:r>
      <w:r w:rsidR="00CE4E7E" w:rsidRPr="007369C1">
        <w:rPr>
          <w:snapToGrid w:val="0"/>
          <w:szCs w:val="24"/>
        </w:rPr>
        <w:t>.</w:t>
      </w:r>
      <w:r w:rsidR="004F5B61" w:rsidRPr="007369C1">
        <w:rPr>
          <w:snapToGrid w:val="0"/>
          <w:szCs w:val="24"/>
        </w:rPr>
        <w:t xml:space="preserve"> </w:t>
      </w:r>
      <w:r w:rsidR="005E2B22" w:rsidRPr="007369C1">
        <w:rPr>
          <w:snapToGrid w:val="0"/>
          <w:szCs w:val="24"/>
        </w:rPr>
        <w:t>Years covered</w:t>
      </w:r>
      <w:r w:rsidR="004F5B61" w:rsidRPr="007369C1">
        <w:rPr>
          <w:snapToGrid w:val="0"/>
          <w:szCs w:val="24"/>
        </w:rPr>
        <w:t>: 1960-2008.</w:t>
      </w:r>
    </w:p>
    <w:p w14:paraId="60499448" w14:textId="77777777" w:rsidR="008C5539" w:rsidRPr="007369C1" w:rsidRDefault="008C5539" w:rsidP="00FF0E66">
      <w:pPr>
        <w:ind w:left="1440" w:hanging="1440"/>
        <w:rPr>
          <w:snapToGrid w:val="0"/>
          <w:szCs w:val="24"/>
          <w:highlight w:val="yellow"/>
        </w:rPr>
      </w:pPr>
    </w:p>
    <w:p w14:paraId="01CA83DF" w14:textId="6EF820A8" w:rsidR="00392300" w:rsidRPr="007369C1" w:rsidRDefault="00CA5EDF" w:rsidP="00FF0E66">
      <w:pPr>
        <w:ind w:left="1440" w:hanging="1440"/>
        <w:rPr>
          <w:snapToGrid w:val="0"/>
          <w:szCs w:val="24"/>
        </w:rPr>
      </w:pPr>
      <w:r w:rsidRPr="007369C1">
        <w:rPr>
          <w:snapToGrid w:val="0"/>
          <w:szCs w:val="24"/>
        </w:rPr>
        <w:t>inwpi</w:t>
      </w:r>
      <w:r w:rsidR="00114E9F" w:rsidRPr="007369C1">
        <w:rPr>
          <w:snapToGrid w:val="0"/>
          <w:szCs w:val="24"/>
        </w:rPr>
        <w:tab/>
      </w:r>
      <w:r w:rsidR="004F5B61" w:rsidRPr="007369C1">
        <w:rPr>
          <w:snapToGrid w:val="0"/>
          <w:szCs w:val="24"/>
        </w:rPr>
        <w:t xml:space="preserve">Inward portfolio investment flows (i.e. portfolio investments in reporting economy), in millions of US dollars at current prices. </w:t>
      </w:r>
      <w:r w:rsidR="00014AF4" w:rsidRPr="007369C1">
        <w:rPr>
          <w:snapToGrid w:val="0"/>
          <w:szCs w:val="24"/>
        </w:rPr>
        <w:t xml:space="preserve">See extpi for a definition of portfolio investments. Note: The data for </w:t>
      </w:r>
      <w:r w:rsidR="00014AF4" w:rsidRPr="007369C1">
        <w:rPr>
          <w:szCs w:val="24"/>
        </w:rPr>
        <w:t xml:space="preserve">Belgium and Luxembourg are combined for the years 1975-2001 and are reported for Belgium (i.e. Luxembourg is coded as missing for these years). </w:t>
      </w:r>
      <w:r w:rsidR="00CE4E7E" w:rsidRPr="007369C1">
        <w:rPr>
          <w:snapToGrid w:val="0"/>
          <w:szCs w:val="24"/>
        </w:rPr>
        <w:t>Source: s</w:t>
      </w:r>
      <w:r w:rsidR="00392300" w:rsidRPr="007369C1">
        <w:rPr>
          <w:snapToGrid w:val="0"/>
          <w:szCs w:val="24"/>
        </w:rPr>
        <w:t xml:space="preserve">ee </w:t>
      </w:r>
      <w:r w:rsidRPr="007369C1">
        <w:rPr>
          <w:snapToGrid w:val="0"/>
          <w:szCs w:val="24"/>
        </w:rPr>
        <w:t>extpi</w:t>
      </w:r>
      <w:r w:rsidR="00CE4E7E" w:rsidRPr="007369C1">
        <w:rPr>
          <w:snapToGrid w:val="0"/>
          <w:szCs w:val="24"/>
        </w:rPr>
        <w:t>.</w:t>
      </w:r>
      <w:r w:rsidR="008C5539" w:rsidRPr="007369C1">
        <w:rPr>
          <w:szCs w:val="24"/>
        </w:rPr>
        <w:t xml:space="preserve"> </w:t>
      </w:r>
      <w:r w:rsidR="005E2B22" w:rsidRPr="007369C1">
        <w:rPr>
          <w:snapToGrid w:val="0"/>
          <w:szCs w:val="24"/>
        </w:rPr>
        <w:t>Years covered</w:t>
      </w:r>
      <w:r w:rsidR="008C5539" w:rsidRPr="007369C1">
        <w:rPr>
          <w:snapToGrid w:val="0"/>
          <w:szCs w:val="24"/>
        </w:rPr>
        <w:t>: 1960-2008.</w:t>
      </w:r>
    </w:p>
    <w:p w14:paraId="5131C333" w14:textId="77777777" w:rsidR="00392300" w:rsidRPr="007369C1" w:rsidRDefault="00392300" w:rsidP="00FF0E66">
      <w:pPr>
        <w:ind w:left="1440" w:hanging="1440"/>
        <w:rPr>
          <w:snapToGrid w:val="0"/>
          <w:szCs w:val="24"/>
          <w:highlight w:val="yellow"/>
        </w:rPr>
      </w:pPr>
    </w:p>
    <w:p w14:paraId="76721E02" w14:textId="4E591F10" w:rsidR="00392300" w:rsidRPr="007369C1" w:rsidRDefault="00CA5EDF" w:rsidP="00FF0E66">
      <w:pPr>
        <w:ind w:left="1440" w:hanging="1440"/>
        <w:rPr>
          <w:snapToGrid w:val="0"/>
          <w:szCs w:val="24"/>
        </w:rPr>
      </w:pPr>
      <w:r w:rsidRPr="007369C1">
        <w:rPr>
          <w:snapToGrid w:val="0"/>
          <w:szCs w:val="24"/>
        </w:rPr>
        <w:t>ofdi</w:t>
      </w:r>
      <w:r w:rsidR="0027121E" w:rsidRPr="007369C1">
        <w:rPr>
          <w:snapToGrid w:val="0"/>
          <w:szCs w:val="24"/>
        </w:rPr>
        <w:tab/>
        <w:t>Outward direct investment</w:t>
      </w:r>
      <w:r w:rsidR="00392300" w:rsidRPr="007369C1">
        <w:rPr>
          <w:snapToGrid w:val="0"/>
          <w:szCs w:val="24"/>
        </w:rPr>
        <w:t xml:space="preserve"> flows (</w:t>
      </w:r>
      <w:r w:rsidR="0027121E" w:rsidRPr="007369C1">
        <w:rPr>
          <w:snapToGrid w:val="0"/>
          <w:szCs w:val="24"/>
        </w:rPr>
        <w:t xml:space="preserve">i.e. </w:t>
      </w:r>
      <w:r w:rsidR="00392300" w:rsidRPr="007369C1">
        <w:rPr>
          <w:snapToGrid w:val="0"/>
          <w:szCs w:val="24"/>
        </w:rPr>
        <w:t>direct investment abroad)</w:t>
      </w:r>
      <w:r w:rsidR="002E21B8" w:rsidRPr="007369C1">
        <w:rPr>
          <w:snapToGrid w:val="0"/>
          <w:szCs w:val="24"/>
        </w:rPr>
        <w:t>,</w:t>
      </w:r>
      <w:r w:rsidR="0027121E" w:rsidRPr="007369C1">
        <w:rPr>
          <w:snapToGrid w:val="0"/>
          <w:szCs w:val="24"/>
        </w:rPr>
        <w:t xml:space="preserve"> in millions of</w:t>
      </w:r>
      <w:r w:rsidR="00114E9F" w:rsidRPr="007369C1">
        <w:rPr>
          <w:snapToGrid w:val="0"/>
          <w:szCs w:val="24"/>
        </w:rPr>
        <w:t xml:space="preserve"> US dollars</w:t>
      </w:r>
      <w:r w:rsidR="0027121E" w:rsidRPr="007369C1">
        <w:rPr>
          <w:snapToGrid w:val="0"/>
          <w:szCs w:val="24"/>
        </w:rPr>
        <w:t xml:space="preserve"> at current prices</w:t>
      </w:r>
      <w:r w:rsidR="00392300" w:rsidRPr="007369C1">
        <w:rPr>
          <w:snapToGrid w:val="0"/>
          <w:szCs w:val="24"/>
        </w:rPr>
        <w:t xml:space="preserve">. </w:t>
      </w:r>
      <w:r w:rsidR="006046AF" w:rsidRPr="007369C1">
        <w:rPr>
          <w:snapToGrid w:val="0"/>
          <w:szCs w:val="24"/>
        </w:rPr>
        <w:t>A direct investment</w:t>
      </w:r>
      <w:r w:rsidR="00014AF4" w:rsidRPr="007369C1">
        <w:rPr>
          <w:snapToGrid w:val="0"/>
          <w:szCs w:val="24"/>
        </w:rPr>
        <w:t xml:space="preserve"> </w:t>
      </w:r>
      <w:r w:rsidR="004724CD" w:rsidRPr="007369C1">
        <w:rPr>
          <w:snapToGrid w:val="0"/>
          <w:szCs w:val="24"/>
        </w:rPr>
        <w:t>consist</w:t>
      </w:r>
      <w:r w:rsidR="006046AF" w:rsidRPr="007369C1">
        <w:rPr>
          <w:snapToGrid w:val="0"/>
          <w:szCs w:val="24"/>
        </w:rPr>
        <w:t>s</w:t>
      </w:r>
      <w:r w:rsidR="004724CD" w:rsidRPr="007369C1">
        <w:rPr>
          <w:snapToGrid w:val="0"/>
          <w:szCs w:val="24"/>
        </w:rPr>
        <w:t xml:space="preserve"> of </w:t>
      </w:r>
      <w:r w:rsidR="00363497" w:rsidRPr="007369C1">
        <w:rPr>
          <w:snapToGrid w:val="0"/>
          <w:szCs w:val="24"/>
        </w:rPr>
        <w:t>an active investment</w:t>
      </w:r>
      <w:r w:rsidR="004724CD" w:rsidRPr="007369C1">
        <w:rPr>
          <w:snapToGrid w:val="0"/>
          <w:szCs w:val="24"/>
        </w:rPr>
        <w:t xml:space="preserve"> in </w:t>
      </w:r>
      <w:r w:rsidR="006046AF" w:rsidRPr="007369C1">
        <w:rPr>
          <w:snapToGrid w:val="0"/>
          <w:szCs w:val="24"/>
        </w:rPr>
        <w:t>a new or</w:t>
      </w:r>
      <w:r w:rsidR="004724CD" w:rsidRPr="007369C1">
        <w:rPr>
          <w:snapToGrid w:val="0"/>
          <w:szCs w:val="24"/>
        </w:rPr>
        <w:t xml:space="preserve"> existing enterpr</w:t>
      </w:r>
      <w:r w:rsidR="006046AF" w:rsidRPr="007369C1">
        <w:rPr>
          <w:snapToGrid w:val="0"/>
          <w:szCs w:val="24"/>
        </w:rPr>
        <w:t>ise</w:t>
      </w:r>
      <w:r w:rsidR="004724CD" w:rsidRPr="007369C1">
        <w:rPr>
          <w:snapToGrid w:val="0"/>
          <w:szCs w:val="24"/>
        </w:rPr>
        <w:t xml:space="preserve"> that entail</w:t>
      </w:r>
      <w:r w:rsidR="006046AF" w:rsidRPr="007369C1">
        <w:rPr>
          <w:snapToGrid w:val="0"/>
          <w:szCs w:val="24"/>
        </w:rPr>
        <w:t>s</w:t>
      </w:r>
      <w:r w:rsidR="004724CD" w:rsidRPr="007369C1">
        <w:rPr>
          <w:snapToGrid w:val="0"/>
          <w:szCs w:val="24"/>
        </w:rPr>
        <w:t xml:space="preserve"> substantial and lasting control over t</w:t>
      </w:r>
      <w:r w:rsidR="006046AF" w:rsidRPr="007369C1">
        <w:rPr>
          <w:snapToGrid w:val="0"/>
          <w:szCs w:val="24"/>
        </w:rPr>
        <w:t>he management of the enterprise</w:t>
      </w:r>
      <w:r w:rsidR="004724CD" w:rsidRPr="007369C1">
        <w:rPr>
          <w:snapToGrid w:val="0"/>
          <w:szCs w:val="24"/>
        </w:rPr>
        <w:t xml:space="preserve">. </w:t>
      </w:r>
      <w:r w:rsidR="00392300" w:rsidRPr="007369C1">
        <w:rPr>
          <w:snapToGrid w:val="0"/>
          <w:szCs w:val="24"/>
        </w:rPr>
        <w:t xml:space="preserve">Note: </w:t>
      </w:r>
      <w:r w:rsidR="002E21B8" w:rsidRPr="007369C1">
        <w:rPr>
          <w:snapToGrid w:val="0"/>
          <w:szCs w:val="24"/>
        </w:rPr>
        <w:t>This variable is presented</w:t>
      </w:r>
      <w:r w:rsidR="00E455DB" w:rsidRPr="007369C1">
        <w:rPr>
          <w:snapToGrid w:val="0"/>
          <w:szCs w:val="24"/>
        </w:rPr>
        <w:t xml:space="preserve"> as positive rather t</w:t>
      </w:r>
      <w:r w:rsidR="006046AF" w:rsidRPr="007369C1">
        <w:rPr>
          <w:snapToGrid w:val="0"/>
          <w:szCs w:val="24"/>
        </w:rPr>
        <w:t>han negative values, as is</w:t>
      </w:r>
      <w:r w:rsidR="00E455DB" w:rsidRPr="007369C1">
        <w:rPr>
          <w:snapToGrid w:val="0"/>
          <w:szCs w:val="24"/>
        </w:rPr>
        <w:t xml:space="preserve"> </w:t>
      </w:r>
      <w:r w:rsidR="00392300" w:rsidRPr="007369C1">
        <w:rPr>
          <w:snapToGrid w:val="0"/>
          <w:szCs w:val="24"/>
        </w:rPr>
        <w:t>reported in</w:t>
      </w:r>
      <w:r w:rsidR="00E455DB" w:rsidRPr="007369C1">
        <w:rPr>
          <w:snapToGrid w:val="0"/>
          <w:szCs w:val="24"/>
        </w:rPr>
        <w:t xml:space="preserve"> </w:t>
      </w:r>
      <w:r w:rsidR="002E21B8" w:rsidRPr="007369C1">
        <w:rPr>
          <w:snapToGrid w:val="0"/>
          <w:szCs w:val="24"/>
        </w:rPr>
        <w:t xml:space="preserve">the </w:t>
      </w:r>
      <w:r w:rsidR="00E455DB" w:rsidRPr="007369C1">
        <w:rPr>
          <w:snapToGrid w:val="0"/>
          <w:szCs w:val="24"/>
        </w:rPr>
        <w:t>source data</w:t>
      </w:r>
      <w:r w:rsidR="00392300" w:rsidRPr="007369C1">
        <w:rPr>
          <w:snapToGrid w:val="0"/>
          <w:szCs w:val="24"/>
        </w:rPr>
        <w:t xml:space="preserve"> (reflecting the negative value for</w:t>
      </w:r>
      <w:r w:rsidR="006046AF" w:rsidRPr="007369C1">
        <w:rPr>
          <w:snapToGrid w:val="0"/>
          <w:szCs w:val="24"/>
        </w:rPr>
        <w:t xml:space="preserve"> the balance of payments</w:t>
      </w:r>
      <w:r w:rsidR="00392300" w:rsidRPr="007369C1">
        <w:rPr>
          <w:snapToGrid w:val="0"/>
          <w:szCs w:val="24"/>
        </w:rPr>
        <w:t xml:space="preserve">). </w:t>
      </w:r>
      <w:r w:rsidR="00E455DB" w:rsidRPr="007369C1">
        <w:rPr>
          <w:snapToGrid w:val="0"/>
          <w:szCs w:val="24"/>
        </w:rPr>
        <w:t xml:space="preserve">The data for </w:t>
      </w:r>
      <w:r w:rsidR="00E455DB" w:rsidRPr="007369C1">
        <w:rPr>
          <w:szCs w:val="24"/>
        </w:rPr>
        <w:t>Belgium and Luxembourg are combined</w:t>
      </w:r>
      <w:r w:rsidR="0027121E" w:rsidRPr="007369C1">
        <w:rPr>
          <w:szCs w:val="24"/>
        </w:rPr>
        <w:t xml:space="preserve"> for the years 1975-2001</w:t>
      </w:r>
      <w:r w:rsidR="00E455DB" w:rsidRPr="007369C1">
        <w:rPr>
          <w:szCs w:val="24"/>
        </w:rPr>
        <w:t xml:space="preserve"> </w:t>
      </w:r>
      <w:r w:rsidR="002E21B8" w:rsidRPr="007369C1">
        <w:rPr>
          <w:szCs w:val="24"/>
        </w:rPr>
        <w:t>and are reported for Belgium (i.e. Luxembourg is coded as missing for these years)</w:t>
      </w:r>
      <w:r w:rsidR="0027121E" w:rsidRPr="007369C1">
        <w:rPr>
          <w:szCs w:val="24"/>
        </w:rPr>
        <w:t>. Source</w:t>
      </w:r>
      <w:r w:rsidR="0027121E" w:rsidRPr="007369C1">
        <w:rPr>
          <w:snapToGrid w:val="0"/>
          <w:szCs w:val="24"/>
        </w:rPr>
        <w:t xml:space="preserve">: IMF, </w:t>
      </w:r>
      <w:r w:rsidR="0027121E" w:rsidRPr="007369C1">
        <w:rPr>
          <w:i/>
          <w:snapToGrid w:val="0"/>
          <w:szCs w:val="24"/>
        </w:rPr>
        <w:t>International Financial Statistics</w:t>
      </w:r>
      <w:r w:rsidR="0027121E" w:rsidRPr="007369C1">
        <w:rPr>
          <w:snapToGrid w:val="0"/>
          <w:szCs w:val="24"/>
        </w:rPr>
        <w:t xml:space="preserve"> via IMF’s eLibrary, http://elibrary-data.imf.org [accessed 26 Feb 2013] </w:t>
      </w:r>
      <w:r w:rsidR="005E2B22" w:rsidRPr="007369C1">
        <w:rPr>
          <w:snapToGrid w:val="0"/>
          <w:szCs w:val="24"/>
        </w:rPr>
        <w:t>Years covered</w:t>
      </w:r>
      <w:r w:rsidR="002E21B8" w:rsidRPr="007369C1">
        <w:rPr>
          <w:snapToGrid w:val="0"/>
          <w:szCs w:val="24"/>
        </w:rPr>
        <w:t>: 1960-2008.</w:t>
      </w:r>
    </w:p>
    <w:p w14:paraId="12F63C86" w14:textId="77777777" w:rsidR="008C5539" w:rsidRPr="007369C1" w:rsidRDefault="008C5539" w:rsidP="00FF0E66">
      <w:pPr>
        <w:ind w:left="1440" w:hanging="1440"/>
        <w:rPr>
          <w:snapToGrid w:val="0"/>
          <w:szCs w:val="24"/>
        </w:rPr>
      </w:pPr>
    </w:p>
    <w:p w14:paraId="0B7C95A8" w14:textId="27360C31" w:rsidR="00B17007" w:rsidRPr="007369C1" w:rsidRDefault="00CA5EDF" w:rsidP="00FF0E66">
      <w:pPr>
        <w:pStyle w:val="a5"/>
        <w:tabs>
          <w:tab w:val="clear" w:pos="4320"/>
          <w:tab w:val="clear" w:pos="8640"/>
        </w:tabs>
        <w:ind w:left="1440" w:hanging="1440"/>
        <w:rPr>
          <w:szCs w:val="24"/>
        </w:rPr>
      </w:pPr>
      <w:r w:rsidRPr="007369C1">
        <w:rPr>
          <w:snapToGrid w:val="0"/>
          <w:szCs w:val="24"/>
        </w:rPr>
        <w:t>ifdi</w:t>
      </w:r>
      <w:r w:rsidR="0027121E" w:rsidRPr="007369C1">
        <w:rPr>
          <w:snapToGrid w:val="0"/>
          <w:szCs w:val="24"/>
        </w:rPr>
        <w:tab/>
        <w:t>Inward direct investment</w:t>
      </w:r>
      <w:r w:rsidR="00392300" w:rsidRPr="007369C1">
        <w:rPr>
          <w:snapToGrid w:val="0"/>
          <w:szCs w:val="24"/>
        </w:rPr>
        <w:t xml:space="preserve"> flows (</w:t>
      </w:r>
      <w:r w:rsidR="0027121E" w:rsidRPr="007369C1">
        <w:rPr>
          <w:snapToGrid w:val="0"/>
          <w:szCs w:val="24"/>
        </w:rPr>
        <w:t xml:space="preserve">i.e. </w:t>
      </w:r>
      <w:r w:rsidR="00392300" w:rsidRPr="007369C1">
        <w:rPr>
          <w:snapToGrid w:val="0"/>
          <w:szCs w:val="24"/>
        </w:rPr>
        <w:t>direct investment in reporting economy)</w:t>
      </w:r>
      <w:r w:rsidR="002E21B8" w:rsidRPr="007369C1">
        <w:rPr>
          <w:snapToGrid w:val="0"/>
          <w:szCs w:val="24"/>
        </w:rPr>
        <w:t>,</w:t>
      </w:r>
      <w:r w:rsidR="00E455DB" w:rsidRPr="007369C1">
        <w:rPr>
          <w:snapToGrid w:val="0"/>
          <w:szCs w:val="24"/>
        </w:rPr>
        <w:t xml:space="preserve"> in millions of US dollars at current prices</w:t>
      </w:r>
      <w:r w:rsidR="00114E9F" w:rsidRPr="007369C1">
        <w:rPr>
          <w:snapToGrid w:val="0"/>
          <w:szCs w:val="24"/>
        </w:rPr>
        <w:t>.</w:t>
      </w:r>
      <w:r w:rsidR="00392300" w:rsidRPr="007369C1">
        <w:rPr>
          <w:snapToGrid w:val="0"/>
          <w:szCs w:val="24"/>
        </w:rPr>
        <w:t xml:space="preserve"> </w:t>
      </w:r>
      <w:r w:rsidR="002E21B8" w:rsidRPr="007369C1">
        <w:rPr>
          <w:snapToGrid w:val="0"/>
          <w:szCs w:val="24"/>
        </w:rPr>
        <w:t xml:space="preserve">Note: The data for </w:t>
      </w:r>
      <w:r w:rsidR="002E21B8" w:rsidRPr="007369C1">
        <w:rPr>
          <w:szCs w:val="24"/>
        </w:rPr>
        <w:t xml:space="preserve">Belgium and Luxembourg are combined for the years 1975-2001 and are reported for Belgium (i.e. Luxembourg is coded as missing for these years). </w:t>
      </w:r>
      <w:r w:rsidR="00392300" w:rsidRPr="007369C1">
        <w:rPr>
          <w:snapToGrid w:val="0"/>
          <w:szCs w:val="24"/>
        </w:rPr>
        <w:t xml:space="preserve">Source: </w:t>
      </w:r>
      <w:r w:rsidR="00E455DB" w:rsidRPr="007369C1">
        <w:rPr>
          <w:snapToGrid w:val="0"/>
          <w:szCs w:val="24"/>
        </w:rPr>
        <w:t>see ofdi.</w:t>
      </w:r>
      <w:r w:rsidR="00B17007" w:rsidRPr="007369C1">
        <w:rPr>
          <w:szCs w:val="24"/>
        </w:rPr>
        <w:t xml:space="preserve"> </w:t>
      </w:r>
      <w:r w:rsidR="005E2B22" w:rsidRPr="007369C1">
        <w:rPr>
          <w:snapToGrid w:val="0"/>
          <w:szCs w:val="24"/>
        </w:rPr>
        <w:t>Years covered</w:t>
      </w:r>
      <w:r w:rsidR="00B17007" w:rsidRPr="007369C1">
        <w:rPr>
          <w:snapToGrid w:val="0"/>
          <w:szCs w:val="24"/>
        </w:rPr>
        <w:t>: 1960-</w:t>
      </w:r>
      <w:r w:rsidR="002E21B8" w:rsidRPr="007369C1">
        <w:rPr>
          <w:snapToGrid w:val="0"/>
          <w:szCs w:val="24"/>
        </w:rPr>
        <w:t>2008.</w:t>
      </w:r>
    </w:p>
    <w:p w14:paraId="7608487A" w14:textId="77777777" w:rsidR="00683227" w:rsidRPr="00305852" w:rsidRDefault="00683227" w:rsidP="002E21B8">
      <w:pPr>
        <w:rPr>
          <w:b/>
          <w:iCs/>
          <w:color w:val="000000"/>
          <w:szCs w:val="24"/>
          <w:highlight w:val="yellow"/>
        </w:rPr>
      </w:pPr>
    </w:p>
    <w:p w14:paraId="1D56BDE1" w14:textId="77777777" w:rsidR="00CF1826" w:rsidRPr="00F030A3" w:rsidRDefault="0030344C" w:rsidP="00CF1826">
      <w:pPr>
        <w:ind w:left="1440" w:hanging="1440"/>
        <w:rPr>
          <w:szCs w:val="24"/>
        </w:rPr>
      </w:pPr>
      <w:r w:rsidRPr="00305852">
        <w:rPr>
          <w:szCs w:val="24"/>
        </w:rPr>
        <w:t>cur100</w:t>
      </w:r>
      <w:r w:rsidRPr="00305852">
        <w:rPr>
          <w:b/>
          <w:szCs w:val="24"/>
        </w:rPr>
        <w:tab/>
      </w:r>
      <w:r w:rsidRPr="00305852">
        <w:rPr>
          <w:szCs w:val="24"/>
        </w:rPr>
        <w:t>Current account openness (imports, exports, invisibles), an index ranging from 0 (no openness) to 100 (complete opennes).</w:t>
      </w:r>
      <w:r w:rsidRPr="00305852">
        <w:rPr>
          <w:b/>
          <w:szCs w:val="24"/>
        </w:rPr>
        <w:t xml:space="preserve"> </w:t>
      </w:r>
      <w:r w:rsidRPr="00F030A3">
        <w:rPr>
          <w:szCs w:val="24"/>
        </w:rPr>
        <w:t xml:space="preserve">Source: </w:t>
      </w:r>
      <w:r w:rsidR="00CF1826" w:rsidRPr="00F030A3">
        <w:rPr>
          <w:szCs w:val="24"/>
        </w:rPr>
        <w:t xml:space="preserve">Quinn, Dennis P. and A. Maria Toyoda. 2008. “Does Capital Account Liberalization Lead to Economic Growth?” </w:t>
      </w:r>
      <w:r w:rsidR="00CF1826" w:rsidRPr="00F030A3">
        <w:rPr>
          <w:i/>
          <w:iCs/>
          <w:szCs w:val="24"/>
        </w:rPr>
        <w:t>Review of Financial Studies</w:t>
      </w:r>
      <w:r w:rsidR="00CF1826" w:rsidRPr="00F030A3">
        <w:rPr>
          <w:iCs/>
          <w:szCs w:val="24"/>
        </w:rPr>
        <w:t xml:space="preserve"> </w:t>
      </w:r>
      <w:r w:rsidR="00CF1826" w:rsidRPr="00F030A3">
        <w:rPr>
          <w:szCs w:val="24"/>
        </w:rPr>
        <w:t>21(3): 1403-1449, http://explore.georgetown.edu/</w:t>
      </w:r>
    </w:p>
    <w:p w14:paraId="0BD376A7" w14:textId="47954320" w:rsidR="0030344C" w:rsidRPr="00305852" w:rsidRDefault="00CF1826" w:rsidP="00935C2C">
      <w:pPr>
        <w:ind w:left="1440"/>
        <w:rPr>
          <w:b/>
          <w:szCs w:val="24"/>
        </w:rPr>
      </w:pPr>
      <w:r w:rsidRPr="00F030A3">
        <w:rPr>
          <w:szCs w:val="24"/>
        </w:rPr>
        <w:t xml:space="preserve">publications/index.cfm?Action=View&amp;DocumentID=39608. </w:t>
      </w:r>
      <w:r w:rsidRPr="007369C1">
        <w:rPr>
          <w:rFonts w:eastAsia="Times New Roman"/>
          <w:szCs w:val="24"/>
        </w:rPr>
        <w:t xml:space="preserve">Missing: Luxembourg. </w:t>
      </w:r>
      <w:r w:rsidRPr="00305852">
        <w:rPr>
          <w:szCs w:val="24"/>
        </w:rPr>
        <w:t>Years covered: 1960-2004</w:t>
      </w:r>
      <w:r>
        <w:rPr>
          <w:szCs w:val="24"/>
        </w:rPr>
        <w:t xml:space="preserve">. </w:t>
      </w:r>
      <w:r w:rsidR="00F44680" w:rsidRPr="007369C1">
        <w:rPr>
          <w:rFonts w:eastAsia="Times New Roman"/>
          <w:szCs w:val="24"/>
        </w:rPr>
        <w:t xml:space="preserve">Missing: Luxembourg. </w:t>
      </w:r>
      <w:r w:rsidR="0030344C" w:rsidRPr="00305852">
        <w:rPr>
          <w:szCs w:val="24"/>
        </w:rPr>
        <w:t xml:space="preserve">Years covered: 1960-2004. </w:t>
      </w:r>
    </w:p>
    <w:p w14:paraId="7C816A2F" w14:textId="77777777" w:rsidR="0030344C" w:rsidRPr="00F030A3" w:rsidRDefault="0030344C" w:rsidP="00FF0E66">
      <w:pPr>
        <w:ind w:left="1440" w:hanging="1440"/>
        <w:rPr>
          <w:szCs w:val="24"/>
        </w:rPr>
      </w:pPr>
    </w:p>
    <w:p w14:paraId="02F7ACD1" w14:textId="443D04DB" w:rsidR="00CF1826" w:rsidRPr="00305852" w:rsidRDefault="00A661AF" w:rsidP="00CF1826">
      <w:pPr>
        <w:ind w:left="1440" w:hanging="1440"/>
        <w:rPr>
          <w:szCs w:val="24"/>
        </w:rPr>
      </w:pPr>
      <w:r w:rsidRPr="00F030A3">
        <w:rPr>
          <w:szCs w:val="24"/>
        </w:rPr>
        <w:t>cap100</w:t>
      </w:r>
      <w:r w:rsidRPr="00F030A3">
        <w:rPr>
          <w:szCs w:val="24"/>
        </w:rPr>
        <w:tab/>
        <w:t>C</w:t>
      </w:r>
      <w:r w:rsidR="00310932" w:rsidRPr="00F030A3">
        <w:rPr>
          <w:szCs w:val="24"/>
        </w:rPr>
        <w:t>apital account openness</w:t>
      </w:r>
      <w:r w:rsidR="005744C1" w:rsidRPr="00F030A3">
        <w:rPr>
          <w:szCs w:val="24"/>
        </w:rPr>
        <w:t xml:space="preserve"> (inward and outward flows)</w:t>
      </w:r>
      <w:r w:rsidR="00310932" w:rsidRPr="00F030A3">
        <w:rPr>
          <w:szCs w:val="24"/>
        </w:rPr>
        <w:t xml:space="preserve">, </w:t>
      </w:r>
      <w:r w:rsidRPr="00F030A3">
        <w:rPr>
          <w:szCs w:val="24"/>
        </w:rPr>
        <w:t xml:space="preserve">an index </w:t>
      </w:r>
      <w:r w:rsidR="00310932" w:rsidRPr="00F030A3">
        <w:rPr>
          <w:szCs w:val="24"/>
        </w:rPr>
        <w:t>ranging from 0 (no openness) to 100 (complete opennes).</w:t>
      </w:r>
      <w:r w:rsidR="00683227" w:rsidRPr="00F030A3">
        <w:rPr>
          <w:b/>
          <w:szCs w:val="24"/>
        </w:rPr>
        <w:t xml:space="preserve"> </w:t>
      </w:r>
      <w:r w:rsidR="00683227" w:rsidRPr="00F030A3">
        <w:rPr>
          <w:szCs w:val="24"/>
        </w:rPr>
        <w:t xml:space="preserve">Source: </w:t>
      </w:r>
      <w:r w:rsidR="00CF1826" w:rsidRPr="00F030A3">
        <w:rPr>
          <w:szCs w:val="24"/>
        </w:rPr>
        <w:t>see cap100.</w:t>
      </w:r>
    </w:p>
    <w:p w14:paraId="36D1552D" w14:textId="0204ADE0" w:rsidR="00683227" w:rsidRPr="00305852" w:rsidRDefault="00683227" w:rsidP="00CE4E7E">
      <w:pPr>
        <w:ind w:left="1440"/>
        <w:rPr>
          <w:szCs w:val="24"/>
        </w:rPr>
      </w:pPr>
    </w:p>
    <w:p w14:paraId="68B71FCB" w14:textId="77777777" w:rsidR="00683227" w:rsidRPr="00F030A3" w:rsidRDefault="00683227" w:rsidP="0030344C">
      <w:pPr>
        <w:jc w:val="both"/>
        <w:rPr>
          <w:b/>
          <w:iCs/>
          <w:color w:val="000000"/>
          <w:szCs w:val="24"/>
          <w:highlight w:val="yellow"/>
        </w:rPr>
      </w:pPr>
    </w:p>
    <w:p w14:paraId="375D97FD" w14:textId="56FFA105" w:rsidR="00683227" w:rsidRPr="00305852" w:rsidRDefault="00683227" w:rsidP="005744C1">
      <w:pPr>
        <w:ind w:left="1440" w:hanging="1440"/>
        <w:rPr>
          <w:b/>
          <w:iCs/>
          <w:color w:val="000000"/>
          <w:szCs w:val="24"/>
        </w:rPr>
      </w:pPr>
      <w:r w:rsidRPr="00F030A3">
        <w:rPr>
          <w:iCs/>
          <w:color w:val="000000"/>
          <w:szCs w:val="24"/>
        </w:rPr>
        <w:t>kaopen</w:t>
      </w:r>
      <w:r w:rsidRPr="00F030A3">
        <w:rPr>
          <w:b/>
          <w:iCs/>
          <w:color w:val="000000"/>
          <w:szCs w:val="24"/>
        </w:rPr>
        <w:tab/>
      </w:r>
      <w:r w:rsidR="005744C1" w:rsidRPr="00F030A3">
        <w:rPr>
          <w:iCs/>
          <w:color w:val="000000"/>
          <w:szCs w:val="24"/>
        </w:rPr>
        <w:t>C</w:t>
      </w:r>
      <w:r w:rsidRPr="00F030A3">
        <w:rPr>
          <w:iCs/>
          <w:color w:val="000000"/>
          <w:szCs w:val="24"/>
        </w:rPr>
        <w:t xml:space="preserve">apital account openness, </w:t>
      </w:r>
      <w:r w:rsidR="00E21E8C" w:rsidRPr="00F030A3">
        <w:rPr>
          <w:iCs/>
          <w:color w:val="000000"/>
          <w:szCs w:val="24"/>
        </w:rPr>
        <w:t>an</w:t>
      </w:r>
      <w:r w:rsidR="005744C1" w:rsidRPr="00F030A3">
        <w:rPr>
          <w:iCs/>
          <w:color w:val="000000"/>
          <w:szCs w:val="24"/>
        </w:rPr>
        <w:t xml:space="preserve"> index</w:t>
      </w:r>
      <w:r w:rsidR="00E21E8C" w:rsidRPr="00F030A3">
        <w:rPr>
          <w:iCs/>
          <w:color w:val="000000"/>
          <w:szCs w:val="24"/>
        </w:rPr>
        <w:t>.</w:t>
      </w:r>
      <w:r w:rsidR="005744C1" w:rsidRPr="00F030A3">
        <w:rPr>
          <w:iCs/>
          <w:color w:val="000000"/>
          <w:szCs w:val="24"/>
        </w:rPr>
        <w:t xml:space="preserve"> </w:t>
      </w:r>
      <w:r w:rsidR="00E21E8C" w:rsidRPr="00F030A3">
        <w:rPr>
          <w:iCs/>
          <w:color w:val="000000"/>
          <w:szCs w:val="24"/>
        </w:rPr>
        <w:t>Source:</w:t>
      </w:r>
      <w:r w:rsidRPr="00F030A3">
        <w:rPr>
          <w:iCs/>
          <w:color w:val="000000"/>
          <w:szCs w:val="24"/>
        </w:rPr>
        <w:t xml:space="preserve"> </w:t>
      </w:r>
      <w:r w:rsidRPr="00F030A3">
        <w:rPr>
          <w:szCs w:val="24"/>
        </w:rPr>
        <w:t>Chin</w:t>
      </w:r>
      <w:r w:rsidR="00DE2ACD" w:rsidRPr="00F030A3">
        <w:rPr>
          <w:szCs w:val="24"/>
        </w:rPr>
        <w:t>n, Menzie D. and Hiro Ito. 2008</w:t>
      </w:r>
      <w:r w:rsidRPr="00F030A3">
        <w:rPr>
          <w:szCs w:val="24"/>
        </w:rPr>
        <w:t xml:space="preserve">. </w:t>
      </w:r>
      <w:hyperlink r:id="rId14" w:history="1">
        <w:r w:rsidRPr="00F030A3">
          <w:rPr>
            <w:szCs w:val="24"/>
          </w:rPr>
          <w:t>"A New Measure of Financial Openness</w:t>
        </w:r>
        <w:r w:rsidR="00E21E8C" w:rsidRPr="00F030A3">
          <w:rPr>
            <w:szCs w:val="24"/>
          </w:rPr>
          <w:t>.</w:t>
        </w:r>
        <w:r w:rsidRPr="00F030A3">
          <w:rPr>
            <w:szCs w:val="24"/>
          </w:rPr>
          <w:t>"</w:t>
        </w:r>
      </w:hyperlink>
      <w:r w:rsidRPr="00F030A3">
        <w:rPr>
          <w:szCs w:val="24"/>
        </w:rPr>
        <w:t xml:space="preserve"> </w:t>
      </w:r>
      <w:r w:rsidRPr="00F030A3">
        <w:rPr>
          <w:i/>
          <w:szCs w:val="24"/>
        </w:rPr>
        <w:t>Journal of Comparative Pol</w:t>
      </w:r>
      <w:r w:rsidR="00DE2ACD" w:rsidRPr="00F030A3">
        <w:rPr>
          <w:i/>
          <w:szCs w:val="24"/>
        </w:rPr>
        <w:t>icy Analysis</w:t>
      </w:r>
      <w:r w:rsidR="00DE2ACD" w:rsidRPr="00F030A3">
        <w:rPr>
          <w:szCs w:val="24"/>
        </w:rPr>
        <w:t xml:space="preserve"> 10(3): 309-322, http://web.pdx.edu/~ito/Chinn-Ito_website.htm</w:t>
      </w:r>
      <w:r w:rsidR="00355600" w:rsidRPr="00F030A3">
        <w:rPr>
          <w:szCs w:val="24"/>
        </w:rPr>
        <w:t xml:space="preserve">. </w:t>
      </w:r>
      <w:r w:rsidR="00F44680" w:rsidRPr="007369C1">
        <w:rPr>
          <w:rFonts w:eastAsia="Times New Roman"/>
          <w:szCs w:val="24"/>
        </w:rPr>
        <w:t xml:space="preserve">Missing: Luxembourg. </w:t>
      </w:r>
      <w:r w:rsidR="005E2B22" w:rsidRPr="00305852">
        <w:rPr>
          <w:szCs w:val="24"/>
        </w:rPr>
        <w:t>Years covered</w:t>
      </w:r>
      <w:r w:rsidR="00355600" w:rsidRPr="00305852">
        <w:rPr>
          <w:szCs w:val="24"/>
        </w:rPr>
        <w:t>: 1970-2010</w:t>
      </w:r>
      <w:r w:rsidRPr="00305852">
        <w:rPr>
          <w:szCs w:val="24"/>
        </w:rPr>
        <w:t>.</w:t>
      </w:r>
    </w:p>
    <w:p w14:paraId="1C9CA4D2" w14:textId="77777777" w:rsidR="00683227" w:rsidRPr="00F030A3" w:rsidRDefault="00683227" w:rsidP="005744C1">
      <w:pPr>
        <w:ind w:left="1440" w:hanging="1440"/>
        <w:rPr>
          <w:b/>
          <w:iCs/>
          <w:color w:val="000000"/>
          <w:szCs w:val="24"/>
        </w:rPr>
      </w:pPr>
    </w:p>
    <w:p w14:paraId="406BD2F2" w14:textId="27D10EDD" w:rsidR="00683227" w:rsidRPr="00305852" w:rsidRDefault="00683227" w:rsidP="005744C1">
      <w:pPr>
        <w:ind w:left="1440" w:hanging="1440"/>
        <w:rPr>
          <w:iCs/>
          <w:color w:val="000000"/>
          <w:szCs w:val="24"/>
        </w:rPr>
      </w:pPr>
      <w:r w:rsidRPr="00F030A3">
        <w:rPr>
          <w:iCs/>
          <w:color w:val="000000"/>
          <w:szCs w:val="24"/>
        </w:rPr>
        <w:t>ckaopen</w:t>
      </w:r>
      <w:r w:rsidRPr="00F030A3">
        <w:rPr>
          <w:b/>
          <w:iCs/>
          <w:color w:val="000000"/>
          <w:szCs w:val="24"/>
        </w:rPr>
        <w:tab/>
      </w:r>
      <w:r w:rsidR="005744C1" w:rsidRPr="00F030A3">
        <w:rPr>
          <w:iCs/>
          <w:color w:val="000000"/>
          <w:szCs w:val="24"/>
        </w:rPr>
        <w:t>C</w:t>
      </w:r>
      <w:r w:rsidRPr="00F030A3">
        <w:rPr>
          <w:iCs/>
          <w:color w:val="000000"/>
          <w:szCs w:val="24"/>
        </w:rPr>
        <w:t>apital account openness</w:t>
      </w:r>
      <w:r w:rsidR="00E21E8C" w:rsidRPr="00F030A3">
        <w:rPr>
          <w:iCs/>
          <w:color w:val="000000"/>
          <w:szCs w:val="24"/>
        </w:rPr>
        <w:t xml:space="preserve">, an index </w:t>
      </w:r>
      <w:r w:rsidRPr="00F030A3">
        <w:rPr>
          <w:iCs/>
          <w:color w:val="000000"/>
          <w:szCs w:val="24"/>
        </w:rPr>
        <w:t>This variable is a mod</w:t>
      </w:r>
      <w:r w:rsidR="00BD278D" w:rsidRPr="00F030A3">
        <w:rPr>
          <w:iCs/>
          <w:color w:val="000000"/>
          <w:szCs w:val="24"/>
        </w:rPr>
        <w:t>ification of kaopen, with a key difference being that ckaopen</w:t>
      </w:r>
      <w:r w:rsidRPr="00F030A3">
        <w:rPr>
          <w:iCs/>
          <w:color w:val="000000"/>
          <w:szCs w:val="24"/>
        </w:rPr>
        <w:t xml:space="preserve"> only considers policies from the current y</w:t>
      </w:r>
      <w:r w:rsidR="00BD278D" w:rsidRPr="00F030A3">
        <w:rPr>
          <w:iCs/>
          <w:color w:val="000000"/>
          <w:szCs w:val="24"/>
        </w:rPr>
        <w:t>ear instead of</w:t>
      </w:r>
      <w:r w:rsidRPr="00F030A3">
        <w:rPr>
          <w:iCs/>
          <w:color w:val="000000"/>
          <w:szCs w:val="24"/>
        </w:rPr>
        <w:t xml:space="preserve"> a five-year moving average. Source. Karcher</w:t>
      </w:r>
      <w:r w:rsidR="00E21E8C" w:rsidRPr="00F030A3">
        <w:rPr>
          <w:iCs/>
          <w:color w:val="000000"/>
          <w:szCs w:val="24"/>
        </w:rPr>
        <w:t>, Sebastian</w:t>
      </w:r>
      <w:r w:rsidRPr="00F030A3">
        <w:rPr>
          <w:iCs/>
          <w:color w:val="000000"/>
          <w:szCs w:val="24"/>
        </w:rPr>
        <w:t xml:space="preserve"> and David </w:t>
      </w:r>
      <w:r w:rsidR="00E21E8C" w:rsidRPr="00F030A3">
        <w:rPr>
          <w:iCs/>
          <w:color w:val="000000"/>
          <w:szCs w:val="24"/>
        </w:rPr>
        <w:lastRenderedPageBreak/>
        <w:t xml:space="preserve">A. Steinberg. 2013. </w:t>
      </w:r>
      <w:r w:rsidRPr="00F030A3">
        <w:rPr>
          <w:iCs/>
          <w:color w:val="000000"/>
          <w:szCs w:val="24"/>
        </w:rPr>
        <w:t>“Assessing the Causes of Capital Account L</w:t>
      </w:r>
      <w:r w:rsidR="00864498" w:rsidRPr="00F030A3">
        <w:rPr>
          <w:iCs/>
          <w:color w:val="000000"/>
          <w:szCs w:val="24"/>
        </w:rPr>
        <w:t xml:space="preserve">iberalization: How Measurement </w:t>
      </w:r>
      <w:r w:rsidRPr="00F030A3">
        <w:rPr>
          <w:iCs/>
          <w:color w:val="000000"/>
          <w:szCs w:val="24"/>
        </w:rPr>
        <w:t>Matters</w:t>
      </w:r>
      <w:r w:rsidR="00E21E8C" w:rsidRPr="00F030A3">
        <w:rPr>
          <w:iCs/>
          <w:color w:val="000000"/>
          <w:szCs w:val="24"/>
        </w:rPr>
        <w:t>.</w:t>
      </w:r>
      <w:r w:rsidRPr="00F030A3">
        <w:rPr>
          <w:iCs/>
          <w:color w:val="000000"/>
          <w:szCs w:val="24"/>
        </w:rPr>
        <w:t xml:space="preserve">” </w:t>
      </w:r>
      <w:r w:rsidRPr="00F030A3">
        <w:rPr>
          <w:i/>
          <w:iCs/>
          <w:color w:val="000000"/>
          <w:szCs w:val="24"/>
        </w:rPr>
        <w:t>International Studies Quarterly</w:t>
      </w:r>
      <w:r w:rsidR="00E21E8C" w:rsidRPr="00F030A3">
        <w:rPr>
          <w:iCs/>
          <w:color w:val="000000"/>
          <w:szCs w:val="24"/>
        </w:rPr>
        <w:t xml:space="preserve"> 57</w:t>
      </w:r>
      <w:r w:rsidRPr="00F030A3">
        <w:rPr>
          <w:iCs/>
          <w:color w:val="000000"/>
          <w:szCs w:val="24"/>
        </w:rPr>
        <w:t>(1)</w:t>
      </w:r>
      <w:r w:rsidR="00E21E8C" w:rsidRPr="00F030A3">
        <w:rPr>
          <w:iCs/>
          <w:color w:val="000000"/>
          <w:szCs w:val="24"/>
        </w:rPr>
        <w:t xml:space="preserve">: </w:t>
      </w:r>
      <w:r w:rsidR="00BD278D" w:rsidRPr="00F030A3">
        <w:rPr>
          <w:iCs/>
          <w:color w:val="000000"/>
          <w:szCs w:val="24"/>
        </w:rPr>
        <w:t>128-137.</w:t>
      </w:r>
      <w:r w:rsidR="00E21E8C" w:rsidRPr="00F030A3">
        <w:rPr>
          <w:iCs/>
          <w:color w:val="000000"/>
          <w:szCs w:val="24"/>
        </w:rPr>
        <w:t xml:space="preserve"> </w:t>
      </w:r>
      <w:r w:rsidR="00F44680" w:rsidRPr="007369C1">
        <w:rPr>
          <w:rFonts w:eastAsia="Times New Roman"/>
          <w:szCs w:val="24"/>
        </w:rPr>
        <w:t xml:space="preserve">Missing: Luxembourg. </w:t>
      </w:r>
      <w:r w:rsidR="005E2B22" w:rsidRPr="00305852">
        <w:rPr>
          <w:iCs/>
          <w:color w:val="000000"/>
          <w:szCs w:val="24"/>
        </w:rPr>
        <w:t>Years covered</w:t>
      </w:r>
      <w:r w:rsidR="00E21E8C" w:rsidRPr="00305852">
        <w:rPr>
          <w:iCs/>
          <w:color w:val="000000"/>
          <w:szCs w:val="24"/>
        </w:rPr>
        <w:t>: 1966-2010.</w:t>
      </w:r>
    </w:p>
    <w:p w14:paraId="439A2F43" w14:textId="77777777" w:rsidR="00392300" w:rsidRPr="007369C1" w:rsidRDefault="00392300" w:rsidP="00FF0E66">
      <w:pPr>
        <w:ind w:left="1440" w:hanging="1440"/>
        <w:rPr>
          <w:snapToGrid w:val="0"/>
          <w:szCs w:val="24"/>
        </w:rPr>
      </w:pPr>
    </w:p>
    <w:p w14:paraId="2ECEDBFC" w14:textId="34F6D7DC" w:rsidR="00864498" w:rsidRPr="007369C1" w:rsidRDefault="00CE3714" w:rsidP="005C3E08">
      <w:pPr>
        <w:rPr>
          <w:snapToGrid w:val="0"/>
          <w:szCs w:val="24"/>
        </w:rPr>
      </w:pPr>
      <w:r w:rsidRPr="007369C1">
        <w:rPr>
          <w:snapToGrid w:val="0"/>
          <w:szCs w:val="24"/>
        </w:rPr>
        <w:t>Although the two series listed below</w:t>
      </w:r>
      <w:r w:rsidR="005C3E08" w:rsidRPr="007369C1">
        <w:rPr>
          <w:snapToGrid w:val="0"/>
          <w:szCs w:val="24"/>
        </w:rPr>
        <w:t xml:space="preserve"> (gdpncu and gdpnc)</w:t>
      </w:r>
      <w:r w:rsidRPr="007369C1">
        <w:rPr>
          <w:snapToGrid w:val="0"/>
          <w:szCs w:val="24"/>
        </w:rPr>
        <w:t xml:space="preserve"> are measures of the same concept (GDP), their values diverge significantly for many</w:t>
      </w:r>
      <w:r w:rsidR="005C3E08" w:rsidRPr="007369C1">
        <w:rPr>
          <w:snapToGrid w:val="0"/>
          <w:szCs w:val="24"/>
        </w:rPr>
        <w:t xml:space="preserve"> countries and years</w:t>
      </w:r>
      <w:r w:rsidRPr="007369C1">
        <w:rPr>
          <w:snapToGrid w:val="0"/>
          <w:szCs w:val="24"/>
        </w:rPr>
        <w:t>.</w:t>
      </w:r>
      <w:r w:rsidR="005C3E08" w:rsidRPr="007369C1">
        <w:rPr>
          <w:snapToGrid w:val="0"/>
          <w:szCs w:val="24"/>
        </w:rPr>
        <w:t xml:space="preserve"> In particular, the IMF series is often systematically lower than the OECD series, particularly for Greece, Germany, Ireland, and Portugal and for earlie</w:t>
      </w:r>
      <w:r w:rsidR="00AC244F" w:rsidRPr="007369C1">
        <w:rPr>
          <w:snapToGrid w:val="0"/>
          <w:szCs w:val="24"/>
        </w:rPr>
        <w:t>r years. These differences will be propagated when these series are used as</w:t>
      </w:r>
      <w:r w:rsidR="005C3E08" w:rsidRPr="007369C1">
        <w:rPr>
          <w:snapToGrid w:val="0"/>
          <w:szCs w:val="24"/>
        </w:rPr>
        <w:t xml:space="preserve"> devisors for expenditure and r</w:t>
      </w:r>
      <w:r w:rsidR="00AC244F" w:rsidRPr="007369C1">
        <w:rPr>
          <w:snapToGrid w:val="0"/>
          <w:szCs w:val="24"/>
        </w:rPr>
        <w:t xml:space="preserve">evenue figures (i.e. the IMF-based </w:t>
      </w:r>
      <w:r w:rsidR="00AC5CFE" w:rsidRPr="007369C1">
        <w:rPr>
          <w:snapToGrid w:val="0"/>
          <w:szCs w:val="24"/>
        </w:rPr>
        <w:t xml:space="preserve">percentage </w:t>
      </w:r>
      <w:r w:rsidR="00AC244F" w:rsidRPr="007369C1">
        <w:rPr>
          <w:snapToGrid w:val="0"/>
          <w:szCs w:val="24"/>
        </w:rPr>
        <w:t>figures will generally be higher than their OECD-based counterparts)</w:t>
      </w:r>
      <w:r w:rsidR="005C3E08" w:rsidRPr="007369C1">
        <w:rPr>
          <w:snapToGrid w:val="0"/>
          <w:szCs w:val="24"/>
        </w:rPr>
        <w:t xml:space="preserve">. </w:t>
      </w:r>
      <w:r w:rsidR="00AC244F" w:rsidRPr="007369C1">
        <w:rPr>
          <w:snapToGrid w:val="0"/>
          <w:szCs w:val="24"/>
        </w:rPr>
        <w:t>Note that a third</w:t>
      </w:r>
      <w:r w:rsidR="00AC5CFE" w:rsidRPr="007369C1">
        <w:rPr>
          <w:snapToGrid w:val="0"/>
          <w:szCs w:val="24"/>
        </w:rPr>
        <w:t xml:space="preserve"> series for nominal GDP can</w:t>
      </w:r>
      <w:r w:rsidR="00AC244F" w:rsidRPr="007369C1">
        <w:rPr>
          <w:snapToGrid w:val="0"/>
          <w:szCs w:val="24"/>
        </w:rPr>
        <w:t xml:space="preserve"> be calculated using the Penn World Table data by multiplying ppp and tcgdp.</w:t>
      </w:r>
    </w:p>
    <w:p w14:paraId="50DA2737" w14:textId="77777777" w:rsidR="00864498" w:rsidRPr="007369C1" w:rsidRDefault="00864498" w:rsidP="00FF0E66">
      <w:pPr>
        <w:ind w:left="1440" w:hanging="1440"/>
        <w:rPr>
          <w:snapToGrid w:val="0"/>
          <w:szCs w:val="24"/>
        </w:rPr>
      </w:pPr>
    </w:p>
    <w:p w14:paraId="6A5E0B67" w14:textId="18900CA7" w:rsidR="00C04288" w:rsidRPr="007369C1" w:rsidRDefault="00C04288" w:rsidP="007B2DC1">
      <w:pPr>
        <w:ind w:left="1440" w:hanging="1440"/>
        <w:rPr>
          <w:szCs w:val="24"/>
        </w:rPr>
      </w:pPr>
      <w:r w:rsidRPr="007369C1">
        <w:rPr>
          <w:snapToGrid w:val="0"/>
          <w:szCs w:val="24"/>
        </w:rPr>
        <w:t xml:space="preserve">gdpncu </w:t>
      </w:r>
      <w:r w:rsidRPr="007369C1">
        <w:rPr>
          <w:snapToGrid w:val="0"/>
          <w:szCs w:val="24"/>
        </w:rPr>
        <w:tab/>
        <w:t xml:space="preserve">Gross domestic product, in millions of national currency units at current prices.  Source: IMF, </w:t>
      </w:r>
      <w:r w:rsidRPr="007369C1">
        <w:rPr>
          <w:i/>
          <w:snapToGrid w:val="0"/>
          <w:szCs w:val="24"/>
        </w:rPr>
        <w:t>International Financial Statistics</w:t>
      </w:r>
      <w:r w:rsidRPr="007369C1">
        <w:rPr>
          <w:snapToGrid w:val="0"/>
          <w:szCs w:val="24"/>
        </w:rPr>
        <w:t xml:space="preserve"> via IMF’s eLibrary, http://elibrary-data.imf.org [accessed 26 Feb 2013]. </w:t>
      </w:r>
      <w:r w:rsidR="005E2B22" w:rsidRPr="007369C1">
        <w:rPr>
          <w:snapToGrid w:val="0"/>
          <w:szCs w:val="24"/>
        </w:rPr>
        <w:t>Years covered</w:t>
      </w:r>
      <w:r w:rsidR="007B2DC1" w:rsidRPr="007369C1">
        <w:rPr>
          <w:snapToGrid w:val="0"/>
          <w:szCs w:val="24"/>
        </w:rPr>
        <w:t>: 1960-2011</w:t>
      </w:r>
      <w:r w:rsidRPr="007369C1">
        <w:rPr>
          <w:snapToGrid w:val="0"/>
          <w:szCs w:val="24"/>
        </w:rPr>
        <w:t>.</w:t>
      </w:r>
    </w:p>
    <w:p w14:paraId="79F7724D" w14:textId="77777777" w:rsidR="007B2DC1" w:rsidRPr="007369C1" w:rsidRDefault="007B2DC1" w:rsidP="007B2DC1">
      <w:pPr>
        <w:ind w:left="1440" w:hanging="1440"/>
        <w:rPr>
          <w:szCs w:val="24"/>
        </w:rPr>
      </w:pPr>
    </w:p>
    <w:p w14:paraId="34E86DA6" w14:textId="3367BC7C" w:rsidR="00C04288" w:rsidRPr="007369C1" w:rsidRDefault="00C04288" w:rsidP="00C04288">
      <w:pPr>
        <w:ind w:left="1440" w:hanging="1440"/>
        <w:rPr>
          <w:snapToGrid w:val="0"/>
          <w:szCs w:val="24"/>
        </w:rPr>
      </w:pPr>
      <w:r w:rsidRPr="007369C1">
        <w:rPr>
          <w:snapToGrid w:val="0"/>
          <w:szCs w:val="24"/>
        </w:rPr>
        <w:t>gdpnc</w:t>
      </w:r>
      <w:r w:rsidRPr="007369C1">
        <w:rPr>
          <w:snapToGrid w:val="0"/>
          <w:szCs w:val="24"/>
        </w:rPr>
        <w:tab/>
        <w:t xml:space="preserve">Gross domestic product, in millions of national currency units at current prices. Source: OECD, </w:t>
      </w:r>
      <w:r w:rsidRPr="007369C1">
        <w:rPr>
          <w:i/>
          <w:snapToGrid w:val="0"/>
          <w:szCs w:val="24"/>
        </w:rPr>
        <w:t>Health Statistics</w:t>
      </w:r>
      <w:r w:rsidRPr="007369C1">
        <w:rPr>
          <w:snapToGrid w:val="0"/>
          <w:szCs w:val="24"/>
        </w:rPr>
        <w:t xml:space="preserve"> (database, economic reference series), doi: 10.1787/data-00350-en [accessed 26 Feb 2013] </w:t>
      </w:r>
      <w:r w:rsidR="005E2B22" w:rsidRPr="007369C1">
        <w:rPr>
          <w:snapToGrid w:val="0"/>
          <w:szCs w:val="24"/>
        </w:rPr>
        <w:t>Years covered</w:t>
      </w:r>
      <w:r w:rsidRPr="007369C1">
        <w:rPr>
          <w:snapToGrid w:val="0"/>
          <w:szCs w:val="24"/>
        </w:rPr>
        <w:t xml:space="preserve">: 1960-2011.  </w:t>
      </w:r>
    </w:p>
    <w:p w14:paraId="53C33D1D" w14:textId="77777777" w:rsidR="00C04288" w:rsidRPr="007369C1" w:rsidRDefault="00C04288" w:rsidP="00C04288">
      <w:pPr>
        <w:ind w:left="1440" w:hanging="1440"/>
        <w:rPr>
          <w:snapToGrid w:val="0"/>
          <w:szCs w:val="24"/>
        </w:rPr>
      </w:pPr>
    </w:p>
    <w:p w14:paraId="040C6A24" w14:textId="54497DDD" w:rsidR="00C04288" w:rsidRPr="007369C1" w:rsidRDefault="00C04288" w:rsidP="00C04288">
      <w:pPr>
        <w:ind w:left="1440" w:hanging="1440"/>
        <w:rPr>
          <w:snapToGrid w:val="0"/>
          <w:szCs w:val="24"/>
        </w:rPr>
      </w:pPr>
      <w:r w:rsidRPr="007369C1">
        <w:rPr>
          <w:snapToGrid w:val="0"/>
          <w:szCs w:val="24"/>
        </w:rPr>
        <w:t xml:space="preserve">gdpncn </w:t>
      </w:r>
      <w:r w:rsidRPr="007369C1">
        <w:rPr>
          <w:snapToGrid w:val="0"/>
          <w:szCs w:val="24"/>
        </w:rPr>
        <w:tab/>
        <w:t xml:space="preserve">Gross domestic product, in millions of national currency units at 2005 prices. Source: see gdpnc. </w:t>
      </w:r>
      <w:r w:rsidR="005E2B22" w:rsidRPr="007369C1">
        <w:rPr>
          <w:snapToGrid w:val="0"/>
          <w:szCs w:val="24"/>
        </w:rPr>
        <w:t>Years covered</w:t>
      </w:r>
      <w:r w:rsidRPr="007369C1">
        <w:rPr>
          <w:snapToGrid w:val="0"/>
          <w:szCs w:val="24"/>
        </w:rPr>
        <w:t>: 1960-2011.</w:t>
      </w:r>
    </w:p>
    <w:p w14:paraId="6B508A11" w14:textId="77777777" w:rsidR="00C04288" w:rsidRPr="007369C1" w:rsidRDefault="00C04288" w:rsidP="00C04288">
      <w:pPr>
        <w:ind w:left="1440" w:hanging="1440"/>
        <w:rPr>
          <w:snapToGrid w:val="0"/>
          <w:szCs w:val="24"/>
        </w:rPr>
      </w:pPr>
    </w:p>
    <w:p w14:paraId="0BCDA7B7" w14:textId="7FC497F7" w:rsidR="00C04288" w:rsidRPr="007369C1" w:rsidRDefault="00C04288" w:rsidP="00C04288">
      <w:pPr>
        <w:ind w:left="1440" w:hanging="1440"/>
        <w:rPr>
          <w:snapToGrid w:val="0"/>
          <w:szCs w:val="24"/>
        </w:rPr>
      </w:pPr>
      <w:r w:rsidRPr="007369C1">
        <w:rPr>
          <w:snapToGrid w:val="0"/>
          <w:szCs w:val="24"/>
        </w:rPr>
        <w:t xml:space="preserve">gdppp </w:t>
      </w:r>
      <w:r w:rsidRPr="007369C1">
        <w:rPr>
          <w:snapToGrid w:val="0"/>
          <w:szCs w:val="24"/>
        </w:rPr>
        <w:tab/>
        <w:t xml:space="preserve">Gross domestic product, in millions of US dollars at purchasing power parity. Source: see gdpnc. </w:t>
      </w:r>
      <w:r w:rsidR="005E2B22" w:rsidRPr="007369C1">
        <w:rPr>
          <w:snapToGrid w:val="0"/>
          <w:szCs w:val="24"/>
        </w:rPr>
        <w:t>Years covered</w:t>
      </w:r>
      <w:r w:rsidRPr="007369C1">
        <w:rPr>
          <w:snapToGrid w:val="0"/>
          <w:szCs w:val="24"/>
        </w:rPr>
        <w:t xml:space="preserve">: 1960-2011.  </w:t>
      </w:r>
    </w:p>
    <w:p w14:paraId="6BA7BC91" w14:textId="77777777" w:rsidR="00C04288" w:rsidRPr="007369C1" w:rsidRDefault="00C04288" w:rsidP="00C04288">
      <w:pPr>
        <w:rPr>
          <w:snapToGrid w:val="0"/>
          <w:szCs w:val="24"/>
        </w:rPr>
      </w:pPr>
    </w:p>
    <w:p w14:paraId="1CFA0382" w14:textId="22FCC8A1" w:rsidR="00C04288" w:rsidRPr="007369C1" w:rsidRDefault="00C04288" w:rsidP="00C04288">
      <w:pPr>
        <w:ind w:left="1440" w:hanging="1440"/>
        <w:rPr>
          <w:snapToGrid w:val="0"/>
          <w:szCs w:val="24"/>
        </w:rPr>
      </w:pPr>
      <w:r w:rsidRPr="007369C1">
        <w:rPr>
          <w:snapToGrid w:val="0"/>
          <w:szCs w:val="24"/>
        </w:rPr>
        <w:t xml:space="preserve">gdpusd </w:t>
      </w:r>
      <w:r w:rsidRPr="007369C1">
        <w:rPr>
          <w:snapToGrid w:val="0"/>
          <w:szCs w:val="24"/>
        </w:rPr>
        <w:tab/>
      </w:r>
      <w:r w:rsidR="00120F98" w:rsidRPr="007369C1">
        <w:rPr>
          <w:snapToGrid w:val="0"/>
          <w:szCs w:val="24"/>
        </w:rPr>
        <w:t>Gross domestic product,</w:t>
      </w:r>
      <w:r w:rsidRPr="007369C1">
        <w:rPr>
          <w:snapToGrid w:val="0"/>
          <w:szCs w:val="24"/>
        </w:rPr>
        <w:t xml:space="preserve"> in millions of US dollars</w:t>
      </w:r>
      <w:r w:rsidR="00120F98" w:rsidRPr="007369C1">
        <w:rPr>
          <w:snapToGrid w:val="0"/>
          <w:szCs w:val="24"/>
        </w:rPr>
        <w:t xml:space="preserve"> at current exchange rates</w:t>
      </w:r>
      <w:r w:rsidR="00DE0C01" w:rsidRPr="007369C1">
        <w:rPr>
          <w:snapToGrid w:val="0"/>
          <w:szCs w:val="24"/>
        </w:rPr>
        <w:t xml:space="preserve"> and prices</w:t>
      </w:r>
      <w:r w:rsidRPr="007369C1">
        <w:rPr>
          <w:snapToGrid w:val="0"/>
          <w:szCs w:val="24"/>
        </w:rPr>
        <w:t xml:space="preserve">. Source: see gdpnc. </w:t>
      </w:r>
      <w:r w:rsidR="005E2B22" w:rsidRPr="007369C1">
        <w:rPr>
          <w:snapToGrid w:val="0"/>
          <w:szCs w:val="24"/>
        </w:rPr>
        <w:t>Years covered</w:t>
      </w:r>
      <w:r w:rsidRPr="007369C1">
        <w:rPr>
          <w:snapToGrid w:val="0"/>
          <w:szCs w:val="24"/>
        </w:rPr>
        <w:t xml:space="preserve">: 1960-2011.  </w:t>
      </w:r>
    </w:p>
    <w:p w14:paraId="3E655D61" w14:textId="77777777" w:rsidR="00C04288" w:rsidRPr="007369C1" w:rsidRDefault="00C04288" w:rsidP="00C04288">
      <w:pPr>
        <w:ind w:left="1440" w:hanging="1440"/>
        <w:rPr>
          <w:snapToGrid w:val="0"/>
          <w:szCs w:val="24"/>
        </w:rPr>
      </w:pPr>
    </w:p>
    <w:p w14:paraId="51BC3332" w14:textId="76167DD5" w:rsidR="00C04288" w:rsidRPr="007369C1" w:rsidRDefault="00C04288" w:rsidP="00C04288">
      <w:pPr>
        <w:ind w:left="1440" w:hanging="1440"/>
        <w:rPr>
          <w:snapToGrid w:val="0"/>
          <w:szCs w:val="24"/>
        </w:rPr>
      </w:pPr>
      <w:r w:rsidRPr="007369C1">
        <w:rPr>
          <w:snapToGrid w:val="0"/>
          <w:szCs w:val="24"/>
        </w:rPr>
        <w:t xml:space="preserve">gdppc </w:t>
      </w:r>
      <w:r w:rsidRPr="007369C1">
        <w:rPr>
          <w:snapToGrid w:val="0"/>
          <w:szCs w:val="24"/>
        </w:rPr>
        <w:tab/>
        <w:t xml:space="preserve">Gross </w:t>
      </w:r>
      <w:r w:rsidR="00EE5674" w:rsidRPr="007369C1">
        <w:rPr>
          <w:snapToGrid w:val="0"/>
          <w:szCs w:val="24"/>
        </w:rPr>
        <w:t>domestic product per capita, in national currency units at current prices</w:t>
      </w:r>
      <w:r w:rsidRPr="007369C1">
        <w:rPr>
          <w:snapToGrid w:val="0"/>
          <w:szCs w:val="24"/>
        </w:rPr>
        <w:t xml:space="preserve">. Source: see gdpnc. </w:t>
      </w:r>
      <w:r w:rsidR="005E2B22" w:rsidRPr="007369C1">
        <w:rPr>
          <w:snapToGrid w:val="0"/>
          <w:szCs w:val="24"/>
        </w:rPr>
        <w:t>Years covered</w:t>
      </w:r>
      <w:r w:rsidRPr="007369C1">
        <w:rPr>
          <w:snapToGrid w:val="0"/>
          <w:szCs w:val="24"/>
        </w:rPr>
        <w:t>: 1960-2011.</w:t>
      </w:r>
    </w:p>
    <w:p w14:paraId="3C04E0A7" w14:textId="77777777" w:rsidR="00C04288" w:rsidRPr="007369C1" w:rsidRDefault="00C04288" w:rsidP="00C04288">
      <w:pPr>
        <w:rPr>
          <w:snapToGrid w:val="0"/>
          <w:szCs w:val="24"/>
        </w:rPr>
      </w:pPr>
    </w:p>
    <w:p w14:paraId="222B3831" w14:textId="3AB20504" w:rsidR="00C04288" w:rsidRPr="007369C1" w:rsidRDefault="00C04288" w:rsidP="00C04288">
      <w:pPr>
        <w:ind w:left="1440" w:hanging="1440"/>
        <w:rPr>
          <w:snapToGrid w:val="0"/>
          <w:szCs w:val="24"/>
        </w:rPr>
      </w:pPr>
      <w:r w:rsidRPr="007369C1">
        <w:rPr>
          <w:snapToGrid w:val="0"/>
          <w:szCs w:val="24"/>
        </w:rPr>
        <w:t xml:space="preserve">xcusd </w:t>
      </w:r>
      <w:r w:rsidRPr="007369C1">
        <w:rPr>
          <w:snapToGrid w:val="0"/>
          <w:szCs w:val="24"/>
        </w:rPr>
        <w:tab/>
        <w:t xml:space="preserve">Exchange rate, in national currency units per US dollar. Source: OECD, </w:t>
      </w:r>
      <w:r w:rsidRPr="007369C1">
        <w:rPr>
          <w:i/>
          <w:snapToGrid w:val="0"/>
          <w:szCs w:val="24"/>
        </w:rPr>
        <w:t>National Accounts Statistics</w:t>
      </w:r>
      <w:r w:rsidRPr="007369C1">
        <w:rPr>
          <w:snapToGrid w:val="0"/>
          <w:szCs w:val="24"/>
        </w:rPr>
        <w:t xml:space="preserve"> (database), doi: 10.1787/na-data-en [accessed 26 Feb 2013]. </w:t>
      </w:r>
      <w:r w:rsidR="005E2B22" w:rsidRPr="007369C1">
        <w:rPr>
          <w:snapToGrid w:val="0"/>
          <w:szCs w:val="24"/>
        </w:rPr>
        <w:t>Years covered</w:t>
      </w:r>
      <w:r w:rsidRPr="007369C1">
        <w:rPr>
          <w:snapToGrid w:val="0"/>
          <w:szCs w:val="24"/>
        </w:rPr>
        <w:t>: 1960-2011.</w:t>
      </w:r>
    </w:p>
    <w:p w14:paraId="6F177B40" w14:textId="77777777" w:rsidR="00C04288" w:rsidRPr="007369C1" w:rsidRDefault="00C04288" w:rsidP="00C04288">
      <w:pPr>
        <w:ind w:left="1440" w:hanging="1440"/>
        <w:rPr>
          <w:snapToGrid w:val="0"/>
          <w:szCs w:val="24"/>
        </w:rPr>
      </w:pPr>
    </w:p>
    <w:p w14:paraId="72E04314" w14:textId="2E3B1EB8" w:rsidR="00C04288" w:rsidRPr="007369C1" w:rsidRDefault="00462217" w:rsidP="00C04288">
      <w:pPr>
        <w:ind w:left="1440" w:hanging="1440"/>
        <w:rPr>
          <w:snapToGrid w:val="0"/>
          <w:szCs w:val="24"/>
        </w:rPr>
      </w:pPr>
      <w:r w:rsidRPr="007369C1">
        <w:rPr>
          <w:snapToGrid w:val="0"/>
          <w:szCs w:val="24"/>
        </w:rPr>
        <w:t>p</w:t>
      </w:r>
      <w:r w:rsidR="00C04288" w:rsidRPr="007369C1">
        <w:rPr>
          <w:snapToGrid w:val="0"/>
          <w:szCs w:val="24"/>
        </w:rPr>
        <w:t>pp</w:t>
      </w:r>
      <w:r w:rsidR="00C04288" w:rsidRPr="007369C1">
        <w:rPr>
          <w:snapToGrid w:val="0"/>
          <w:szCs w:val="24"/>
        </w:rPr>
        <w:tab/>
        <w:t xml:space="preserve">Purchasing power parity for GDP, national currency units per US dollar. Source: see xcusd. </w:t>
      </w:r>
      <w:r w:rsidR="005E2B22" w:rsidRPr="007369C1">
        <w:rPr>
          <w:snapToGrid w:val="0"/>
          <w:szCs w:val="24"/>
        </w:rPr>
        <w:t>Years covered</w:t>
      </w:r>
      <w:r w:rsidR="00C04288" w:rsidRPr="007369C1">
        <w:rPr>
          <w:snapToGrid w:val="0"/>
          <w:szCs w:val="24"/>
        </w:rPr>
        <w:t>: 1960-2011.</w:t>
      </w:r>
    </w:p>
    <w:p w14:paraId="0614A79F" w14:textId="77777777" w:rsidR="00392300" w:rsidRPr="007369C1" w:rsidRDefault="00392300" w:rsidP="00FF0E66">
      <w:pPr>
        <w:ind w:left="1440" w:hanging="1440"/>
        <w:rPr>
          <w:snapToGrid w:val="0"/>
          <w:szCs w:val="24"/>
          <w:highlight w:val="yellow"/>
        </w:rPr>
      </w:pPr>
    </w:p>
    <w:p w14:paraId="311AF722" w14:textId="2CC35A7C" w:rsidR="00392300" w:rsidRPr="007369C1" w:rsidRDefault="00CA5EDF" w:rsidP="00C74DBF">
      <w:pPr>
        <w:ind w:left="1440" w:hanging="1440"/>
        <w:rPr>
          <w:snapToGrid w:val="0"/>
          <w:szCs w:val="24"/>
        </w:rPr>
      </w:pPr>
      <w:r w:rsidRPr="007369C1">
        <w:rPr>
          <w:snapToGrid w:val="0"/>
          <w:szCs w:val="24"/>
        </w:rPr>
        <w:t xml:space="preserve">cpi </w:t>
      </w:r>
      <w:r w:rsidR="00FF0E66" w:rsidRPr="007369C1">
        <w:rPr>
          <w:snapToGrid w:val="0"/>
          <w:szCs w:val="24"/>
        </w:rPr>
        <w:tab/>
      </w:r>
      <w:r w:rsidR="00606E3B" w:rsidRPr="007369C1">
        <w:rPr>
          <w:snapToGrid w:val="0"/>
          <w:szCs w:val="24"/>
        </w:rPr>
        <w:t xml:space="preserve">Inflation rate, as a percentage change in consumer prices </w:t>
      </w:r>
      <w:r w:rsidR="0042099B" w:rsidRPr="007369C1">
        <w:rPr>
          <w:snapToGrid w:val="0"/>
          <w:szCs w:val="24"/>
        </w:rPr>
        <w:t xml:space="preserve">from </w:t>
      </w:r>
      <w:r w:rsidR="00606E3B" w:rsidRPr="007369C1">
        <w:rPr>
          <w:snapToGrid w:val="0"/>
          <w:szCs w:val="24"/>
        </w:rPr>
        <w:t xml:space="preserve">the </w:t>
      </w:r>
      <w:r w:rsidR="0042099B" w:rsidRPr="007369C1">
        <w:rPr>
          <w:snapToGrid w:val="0"/>
          <w:szCs w:val="24"/>
        </w:rPr>
        <w:t>p</w:t>
      </w:r>
      <w:r w:rsidR="00FF0E66" w:rsidRPr="007369C1">
        <w:rPr>
          <w:snapToGrid w:val="0"/>
          <w:szCs w:val="24"/>
        </w:rPr>
        <w:t>rior year</w:t>
      </w:r>
      <w:r w:rsidR="00606E3B" w:rsidRPr="007369C1">
        <w:rPr>
          <w:snapToGrid w:val="0"/>
          <w:szCs w:val="24"/>
        </w:rPr>
        <w:t xml:space="preserve"> to the current year</w:t>
      </w:r>
      <w:r w:rsidR="00FF0E66" w:rsidRPr="007369C1">
        <w:rPr>
          <w:snapToGrid w:val="0"/>
          <w:szCs w:val="24"/>
        </w:rPr>
        <w:t xml:space="preserve">. </w:t>
      </w:r>
      <w:r w:rsidR="00B56A14" w:rsidRPr="007369C1">
        <w:rPr>
          <w:snapToGrid w:val="0"/>
          <w:szCs w:val="24"/>
        </w:rPr>
        <w:t>Source:</w:t>
      </w:r>
      <w:r w:rsidR="00C74DBF" w:rsidRPr="007369C1">
        <w:rPr>
          <w:snapToGrid w:val="0"/>
          <w:szCs w:val="24"/>
        </w:rPr>
        <w:t xml:space="preserve"> OECD, </w:t>
      </w:r>
      <w:r w:rsidR="00C74DBF" w:rsidRPr="007369C1">
        <w:rPr>
          <w:i/>
          <w:snapToGrid w:val="0"/>
          <w:szCs w:val="24"/>
        </w:rPr>
        <w:t>Main Economic Indicators</w:t>
      </w:r>
      <w:r w:rsidR="00C74DBF" w:rsidRPr="007369C1">
        <w:rPr>
          <w:snapToGrid w:val="0"/>
          <w:szCs w:val="24"/>
        </w:rPr>
        <w:t xml:space="preserve"> (database), doi: 10.1787/mei-data-en [accessed 17 Apr 2013]. </w:t>
      </w:r>
      <w:r w:rsidR="005E2B22" w:rsidRPr="007369C1">
        <w:rPr>
          <w:snapToGrid w:val="0"/>
          <w:szCs w:val="24"/>
        </w:rPr>
        <w:t>Years covered</w:t>
      </w:r>
      <w:r w:rsidR="00B56A14" w:rsidRPr="007369C1">
        <w:rPr>
          <w:snapToGrid w:val="0"/>
          <w:szCs w:val="24"/>
        </w:rPr>
        <w:t>: 1960-2011</w:t>
      </w:r>
      <w:r w:rsidR="00606E3B" w:rsidRPr="007369C1">
        <w:rPr>
          <w:snapToGrid w:val="0"/>
          <w:szCs w:val="24"/>
        </w:rPr>
        <w:t xml:space="preserve">. </w:t>
      </w:r>
    </w:p>
    <w:p w14:paraId="7287B38F" w14:textId="77777777" w:rsidR="00392300" w:rsidRPr="007369C1" w:rsidRDefault="00392300" w:rsidP="00FF0E66">
      <w:pPr>
        <w:ind w:left="1440" w:hanging="1440"/>
        <w:rPr>
          <w:snapToGrid w:val="0"/>
          <w:szCs w:val="24"/>
        </w:rPr>
      </w:pPr>
      <w:r w:rsidRPr="007369C1">
        <w:rPr>
          <w:snapToGrid w:val="0"/>
          <w:szCs w:val="24"/>
        </w:rPr>
        <w:tab/>
      </w:r>
      <w:r w:rsidRPr="007369C1">
        <w:rPr>
          <w:snapToGrid w:val="0"/>
          <w:szCs w:val="24"/>
        </w:rPr>
        <w:tab/>
      </w:r>
      <w:r w:rsidRPr="007369C1">
        <w:rPr>
          <w:snapToGrid w:val="0"/>
          <w:szCs w:val="24"/>
        </w:rPr>
        <w:tab/>
      </w:r>
    </w:p>
    <w:p w14:paraId="551854D0" w14:textId="24B316C9" w:rsidR="00392300" w:rsidRPr="007369C1" w:rsidRDefault="00CA5EDF" w:rsidP="00FF0E66">
      <w:pPr>
        <w:ind w:left="1440" w:hanging="1440"/>
        <w:rPr>
          <w:snapToGrid w:val="0"/>
          <w:szCs w:val="24"/>
        </w:rPr>
      </w:pPr>
      <w:r w:rsidRPr="007369C1">
        <w:rPr>
          <w:snapToGrid w:val="0"/>
          <w:szCs w:val="24"/>
        </w:rPr>
        <w:t>cpi2</w:t>
      </w:r>
      <w:r w:rsidR="00FF0E66" w:rsidRPr="007369C1">
        <w:rPr>
          <w:snapToGrid w:val="0"/>
          <w:szCs w:val="24"/>
        </w:rPr>
        <w:tab/>
      </w:r>
      <w:r w:rsidR="00392300" w:rsidRPr="007369C1">
        <w:rPr>
          <w:snapToGrid w:val="0"/>
          <w:szCs w:val="24"/>
        </w:rPr>
        <w:t>Consumer pri</w:t>
      </w:r>
      <w:r w:rsidR="00325957" w:rsidRPr="007369C1">
        <w:rPr>
          <w:snapToGrid w:val="0"/>
          <w:szCs w:val="24"/>
        </w:rPr>
        <w:t>ce index</w:t>
      </w:r>
      <w:r w:rsidR="00606E3B" w:rsidRPr="007369C1">
        <w:rPr>
          <w:snapToGrid w:val="0"/>
          <w:szCs w:val="24"/>
        </w:rPr>
        <w:t>, with 2005 as the base year (2005=100).</w:t>
      </w:r>
      <w:r w:rsidR="00325957" w:rsidRPr="007369C1">
        <w:rPr>
          <w:snapToGrid w:val="0"/>
          <w:szCs w:val="24"/>
        </w:rPr>
        <w:t xml:space="preserve"> </w:t>
      </w:r>
      <w:r w:rsidR="00B56A14" w:rsidRPr="007369C1">
        <w:rPr>
          <w:snapToGrid w:val="0"/>
          <w:szCs w:val="24"/>
        </w:rPr>
        <w:t xml:space="preserve">Source: see cpi. </w:t>
      </w:r>
      <w:r w:rsidR="005E2B22" w:rsidRPr="007369C1">
        <w:rPr>
          <w:snapToGrid w:val="0"/>
          <w:szCs w:val="24"/>
        </w:rPr>
        <w:t>Years covered</w:t>
      </w:r>
      <w:r w:rsidR="00B56A14" w:rsidRPr="007369C1">
        <w:rPr>
          <w:snapToGrid w:val="0"/>
          <w:szCs w:val="24"/>
        </w:rPr>
        <w:t>: 1960-2011</w:t>
      </w:r>
      <w:r w:rsidR="00C74DBF" w:rsidRPr="007369C1">
        <w:rPr>
          <w:snapToGrid w:val="0"/>
          <w:szCs w:val="24"/>
        </w:rPr>
        <w:t>.</w:t>
      </w:r>
    </w:p>
    <w:p w14:paraId="217AA307" w14:textId="77777777" w:rsidR="00392300" w:rsidRPr="007369C1" w:rsidRDefault="00392300" w:rsidP="00FF0E66">
      <w:pPr>
        <w:ind w:left="1440" w:hanging="1440"/>
        <w:rPr>
          <w:snapToGrid w:val="0"/>
          <w:szCs w:val="24"/>
          <w:highlight w:val="yellow"/>
        </w:rPr>
      </w:pPr>
    </w:p>
    <w:p w14:paraId="78CD19DB" w14:textId="49B9A705" w:rsidR="00392300" w:rsidRPr="007369C1" w:rsidRDefault="00CA5EDF" w:rsidP="00FF0E66">
      <w:pPr>
        <w:ind w:left="1440" w:hanging="1440"/>
        <w:rPr>
          <w:snapToGrid w:val="0"/>
          <w:szCs w:val="24"/>
        </w:rPr>
      </w:pPr>
      <w:r w:rsidRPr="007369C1">
        <w:rPr>
          <w:snapToGrid w:val="0"/>
          <w:szCs w:val="24"/>
        </w:rPr>
        <w:lastRenderedPageBreak/>
        <w:t xml:space="preserve">grossk </w:t>
      </w:r>
      <w:r w:rsidR="00392300" w:rsidRPr="007369C1">
        <w:rPr>
          <w:snapToGrid w:val="0"/>
          <w:szCs w:val="24"/>
        </w:rPr>
        <w:tab/>
        <w:t>Gross fixed capital formation, in millions of national currency u</w:t>
      </w:r>
      <w:r w:rsidR="00171851" w:rsidRPr="007369C1">
        <w:rPr>
          <w:snapToGrid w:val="0"/>
          <w:szCs w:val="24"/>
        </w:rPr>
        <w:t>nits</w:t>
      </w:r>
      <w:r w:rsidR="0078788F" w:rsidRPr="007369C1">
        <w:rPr>
          <w:snapToGrid w:val="0"/>
          <w:szCs w:val="24"/>
        </w:rPr>
        <w:t xml:space="preserve"> at current prices</w:t>
      </w:r>
      <w:r w:rsidR="00C570C3" w:rsidRPr="007369C1">
        <w:rPr>
          <w:snapToGrid w:val="0"/>
          <w:szCs w:val="24"/>
        </w:rPr>
        <w:t xml:space="preserve">. Sources: IMF, </w:t>
      </w:r>
      <w:r w:rsidR="00C570C3" w:rsidRPr="007369C1">
        <w:rPr>
          <w:i/>
          <w:snapToGrid w:val="0"/>
          <w:szCs w:val="24"/>
        </w:rPr>
        <w:t>International Financial Statistics</w:t>
      </w:r>
      <w:r w:rsidR="00C570C3" w:rsidRPr="007369C1">
        <w:rPr>
          <w:snapToGrid w:val="0"/>
          <w:szCs w:val="24"/>
        </w:rPr>
        <w:t xml:space="preserve"> via IMF’s eLibrary, http://elibrary-data.imf.org</w:t>
      </w:r>
      <w:r w:rsidR="00DB35FD" w:rsidRPr="007369C1">
        <w:rPr>
          <w:snapToGrid w:val="0"/>
          <w:szCs w:val="24"/>
        </w:rPr>
        <w:t xml:space="preserve"> [accessed 18 Apr</w:t>
      </w:r>
      <w:r w:rsidR="00C570C3" w:rsidRPr="007369C1">
        <w:rPr>
          <w:snapToGrid w:val="0"/>
          <w:szCs w:val="24"/>
        </w:rPr>
        <w:t xml:space="preserve"> 2013] and OECD, </w:t>
      </w:r>
      <w:r w:rsidR="00C570C3" w:rsidRPr="007369C1">
        <w:rPr>
          <w:i/>
          <w:snapToGrid w:val="0"/>
          <w:szCs w:val="24"/>
        </w:rPr>
        <w:t>National Accounts Statistics</w:t>
      </w:r>
      <w:r w:rsidR="00C570C3" w:rsidRPr="007369C1">
        <w:rPr>
          <w:snapToGrid w:val="0"/>
          <w:szCs w:val="24"/>
        </w:rPr>
        <w:t xml:space="preserve"> (database), doi:</w:t>
      </w:r>
      <w:r w:rsidR="00DB35FD" w:rsidRPr="007369C1">
        <w:rPr>
          <w:snapToGrid w:val="0"/>
          <w:szCs w:val="24"/>
        </w:rPr>
        <w:t xml:space="preserve"> 10.1787/na-data-en [accessed 18 Apr</w:t>
      </w:r>
      <w:r w:rsidR="00C570C3" w:rsidRPr="007369C1">
        <w:rPr>
          <w:snapToGrid w:val="0"/>
          <w:szCs w:val="24"/>
        </w:rPr>
        <w:t xml:space="preserve"> 2013]</w:t>
      </w:r>
      <w:r w:rsidR="00AD3318" w:rsidRPr="007369C1">
        <w:rPr>
          <w:snapToGrid w:val="0"/>
          <w:szCs w:val="24"/>
        </w:rPr>
        <w:t>.</w:t>
      </w:r>
      <w:r w:rsidR="00803BCC" w:rsidRPr="007369C1">
        <w:rPr>
          <w:snapToGrid w:val="0"/>
          <w:szCs w:val="24"/>
        </w:rPr>
        <w:t xml:space="preserve"> </w:t>
      </w:r>
      <w:r w:rsidR="005E2B22" w:rsidRPr="007369C1">
        <w:rPr>
          <w:snapToGrid w:val="0"/>
          <w:szCs w:val="24"/>
        </w:rPr>
        <w:t>Years covered</w:t>
      </w:r>
      <w:r w:rsidR="00C42F70" w:rsidRPr="007369C1">
        <w:rPr>
          <w:snapToGrid w:val="0"/>
          <w:szCs w:val="24"/>
        </w:rPr>
        <w:t>: 1960-2011</w:t>
      </w:r>
      <w:r w:rsidR="00B17007" w:rsidRPr="007369C1">
        <w:rPr>
          <w:snapToGrid w:val="0"/>
          <w:szCs w:val="24"/>
        </w:rPr>
        <w:t xml:space="preserve">.  </w:t>
      </w:r>
    </w:p>
    <w:p w14:paraId="6F65F059" w14:textId="77777777" w:rsidR="00B17007" w:rsidRPr="007369C1" w:rsidRDefault="00B17007" w:rsidP="00FF0E66">
      <w:pPr>
        <w:ind w:left="1440" w:hanging="1440"/>
        <w:rPr>
          <w:snapToGrid w:val="0"/>
          <w:szCs w:val="24"/>
          <w:highlight w:val="yellow"/>
        </w:rPr>
      </w:pPr>
    </w:p>
    <w:p w14:paraId="3BEA2D99" w14:textId="0062CCA1" w:rsidR="00C04288" w:rsidRPr="007369C1" w:rsidRDefault="00C04288" w:rsidP="00C04288">
      <w:pPr>
        <w:ind w:left="1440" w:hanging="1440"/>
        <w:rPr>
          <w:snapToGrid w:val="0"/>
          <w:szCs w:val="24"/>
        </w:rPr>
      </w:pPr>
      <w:r w:rsidRPr="007369C1">
        <w:rPr>
          <w:snapToGrid w:val="0"/>
          <w:szCs w:val="24"/>
        </w:rPr>
        <w:t xml:space="preserve">export </w:t>
      </w:r>
      <w:r w:rsidRPr="007369C1">
        <w:rPr>
          <w:snapToGrid w:val="0"/>
          <w:szCs w:val="24"/>
        </w:rPr>
        <w:tab/>
        <w:t xml:space="preserve">Exports of goods and services, valued in millions of national currency </w:t>
      </w:r>
      <w:r w:rsidR="00171851" w:rsidRPr="007369C1">
        <w:rPr>
          <w:snapToGrid w:val="0"/>
          <w:szCs w:val="24"/>
        </w:rPr>
        <w:t>units</w:t>
      </w:r>
      <w:r w:rsidR="0078788F" w:rsidRPr="007369C1">
        <w:rPr>
          <w:snapToGrid w:val="0"/>
          <w:szCs w:val="24"/>
        </w:rPr>
        <w:t xml:space="preserve"> at current prices</w:t>
      </w:r>
      <w:r w:rsidRPr="007369C1">
        <w:rPr>
          <w:snapToGrid w:val="0"/>
          <w:szCs w:val="24"/>
        </w:rPr>
        <w:t xml:space="preserve">. Source: IMF, </w:t>
      </w:r>
      <w:r w:rsidRPr="007369C1">
        <w:rPr>
          <w:i/>
          <w:snapToGrid w:val="0"/>
          <w:szCs w:val="24"/>
        </w:rPr>
        <w:t>International Financial Statistics</w:t>
      </w:r>
      <w:r w:rsidRPr="007369C1">
        <w:rPr>
          <w:snapToGrid w:val="0"/>
          <w:szCs w:val="24"/>
        </w:rPr>
        <w:t xml:space="preserve"> via IMF’s eLibrary, http://elibrary-data.imf.org [accessed 26 Feb 2013]. </w:t>
      </w:r>
      <w:r w:rsidR="005E2B22" w:rsidRPr="007369C1">
        <w:rPr>
          <w:snapToGrid w:val="0"/>
          <w:szCs w:val="24"/>
        </w:rPr>
        <w:t>Years covered</w:t>
      </w:r>
      <w:r w:rsidRPr="007369C1">
        <w:rPr>
          <w:snapToGrid w:val="0"/>
          <w:szCs w:val="24"/>
        </w:rPr>
        <w:t>: 1960-2011.</w:t>
      </w:r>
    </w:p>
    <w:p w14:paraId="21E42658" w14:textId="77777777" w:rsidR="00C04288" w:rsidRPr="007369C1" w:rsidRDefault="00C04288" w:rsidP="00C04288">
      <w:pPr>
        <w:ind w:left="1440" w:hanging="1440"/>
        <w:rPr>
          <w:snapToGrid w:val="0"/>
          <w:szCs w:val="24"/>
        </w:rPr>
      </w:pPr>
    </w:p>
    <w:p w14:paraId="489FB6B0" w14:textId="60BC6C48" w:rsidR="00C04288" w:rsidRPr="007369C1" w:rsidRDefault="00C04288" w:rsidP="00C04288">
      <w:pPr>
        <w:ind w:left="1440" w:hanging="1440"/>
        <w:rPr>
          <w:snapToGrid w:val="0"/>
          <w:szCs w:val="24"/>
        </w:rPr>
      </w:pPr>
      <w:r w:rsidRPr="007369C1">
        <w:rPr>
          <w:snapToGrid w:val="0"/>
          <w:szCs w:val="24"/>
        </w:rPr>
        <w:t xml:space="preserve">import </w:t>
      </w:r>
      <w:r w:rsidRPr="007369C1">
        <w:rPr>
          <w:snapToGrid w:val="0"/>
          <w:szCs w:val="24"/>
        </w:rPr>
        <w:tab/>
        <w:t>Imports of goods and services, valued in millio</w:t>
      </w:r>
      <w:r w:rsidR="00171851" w:rsidRPr="007369C1">
        <w:rPr>
          <w:snapToGrid w:val="0"/>
          <w:szCs w:val="24"/>
        </w:rPr>
        <w:t>ns of national currency units</w:t>
      </w:r>
      <w:r w:rsidR="0078788F" w:rsidRPr="007369C1">
        <w:rPr>
          <w:snapToGrid w:val="0"/>
          <w:szCs w:val="24"/>
        </w:rPr>
        <w:t xml:space="preserve"> at current prices</w:t>
      </w:r>
      <w:r w:rsidRPr="007369C1">
        <w:rPr>
          <w:snapToGrid w:val="0"/>
          <w:szCs w:val="24"/>
        </w:rPr>
        <w:t xml:space="preserve">. Source: see export. </w:t>
      </w:r>
      <w:r w:rsidR="005E2B22" w:rsidRPr="007369C1">
        <w:rPr>
          <w:snapToGrid w:val="0"/>
          <w:szCs w:val="24"/>
        </w:rPr>
        <w:t>Years covered</w:t>
      </w:r>
      <w:r w:rsidRPr="007369C1">
        <w:rPr>
          <w:snapToGrid w:val="0"/>
          <w:szCs w:val="24"/>
        </w:rPr>
        <w:t>: 1960-2011.</w:t>
      </w:r>
    </w:p>
    <w:p w14:paraId="433AA035" w14:textId="77777777" w:rsidR="00392300" w:rsidRPr="007369C1" w:rsidRDefault="00392300" w:rsidP="00FF0E66">
      <w:pPr>
        <w:ind w:left="1440" w:hanging="1440"/>
        <w:rPr>
          <w:snapToGrid w:val="0"/>
          <w:szCs w:val="24"/>
          <w:highlight w:val="yellow"/>
        </w:rPr>
      </w:pPr>
    </w:p>
    <w:p w14:paraId="2302D948" w14:textId="00D8399C" w:rsidR="0094052D" w:rsidRPr="007369C1" w:rsidRDefault="00D9472E" w:rsidP="0094052D">
      <w:pPr>
        <w:pStyle w:val="a5"/>
        <w:ind w:left="1440" w:hanging="1440"/>
        <w:rPr>
          <w:snapToGrid w:val="0"/>
          <w:szCs w:val="24"/>
        </w:rPr>
      </w:pPr>
      <w:r w:rsidRPr="007369C1">
        <w:rPr>
          <w:snapToGrid w:val="0"/>
          <w:szCs w:val="24"/>
        </w:rPr>
        <w:t>govexp</w:t>
      </w:r>
      <w:r w:rsidR="0000484A" w:rsidRPr="007369C1">
        <w:rPr>
          <w:snapToGrid w:val="0"/>
          <w:szCs w:val="24"/>
        </w:rPr>
        <w:t xml:space="preserve"> </w:t>
      </w:r>
      <w:r w:rsidR="0000484A" w:rsidRPr="007369C1">
        <w:rPr>
          <w:snapToGrid w:val="0"/>
          <w:szCs w:val="24"/>
        </w:rPr>
        <w:tab/>
      </w:r>
      <w:r w:rsidRPr="007369C1">
        <w:rPr>
          <w:snapToGrid w:val="0"/>
          <w:szCs w:val="24"/>
        </w:rPr>
        <w:t xml:space="preserve">Total general government expenditure, </w:t>
      </w:r>
      <w:r w:rsidR="000133C1" w:rsidRPr="007369C1">
        <w:rPr>
          <w:snapToGrid w:val="0"/>
          <w:szCs w:val="24"/>
        </w:rPr>
        <w:t>as a percentage of GDP at current prices</w:t>
      </w:r>
      <w:r w:rsidRPr="007369C1">
        <w:rPr>
          <w:snapToGrid w:val="0"/>
          <w:szCs w:val="24"/>
        </w:rPr>
        <w:t>.</w:t>
      </w:r>
      <w:r w:rsidR="0094052D" w:rsidRPr="007369C1">
        <w:rPr>
          <w:snapToGrid w:val="0"/>
          <w:szCs w:val="24"/>
        </w:rPr>
        <w:t xml:space="preserve"> </w:t>
      </w:r>
      <w:r w:rsidRPr="007369C1">
        <w:rPr>
          <w:snapToGrid w:val="0"/>
          <w:szCs w:val="24"/>
        </w:rPr>
        <w:t>Source</w:t>
      </w:r>
      <w:r w:rsidR="007A1B7D" w:rsidRPr="007369C1">
        <w:rPr>
          <w:snapToGrid w:val="0"/>
          <w:szCs w:val="24"/>
        </w:rPr>
        <w:t>s</w:t>
      </w:r>
      <w:r w:rsidRPr="007369C1">
        <w:rPr>
          <w:snapToGrid w:val="0"/>
          <w:szCs w:val="24"/>
        </w:rPr>
        <w:t xml:space="preserve">: OECD, </w:t>
      </w:r>
      <w:r w:rsidRPr="007369C1">
        <w:rPr>
          <w:i/>
          <w:snapToGrid w:val="0"/>
          <w:szCs w:val="24"/>
        </w:rPr>
        <w:t>National Accounts Statistics</w:t>
      </w:r>
      <w:r w:rsidRPr="007369C1">
        <w:rPr>
          <w:snapToGrid w:val="0"/>
          <w:szCs w:val="24"/>
        </w:rPr>
        <w:t xml:space="preserve"> (database), doi: 10.1787/na-data-en [accessed 13 Apr 2013]</w:t>
      </w:r>
      <w:r w:rsidR="007A1B7D" w:rsidRPr="007369C1">
        <w:rPr>
          <w:snapToGrid w:val="0"/>
          <w:szCs w:val="24"/>
        </w:rPr>
        <w:t>;</w:t>
      </w:r>
      <w:r w:rsidR="007A1B7D" w:rsidRPr="00305852">
        <w:rPr>
          <w:szCs w:val="24"/>
        </w:rPr>
        <w:t xml:space="preserve"> OECD, </w:t>
      </w:r>
      <w:r w:rsidR="007A1B7D" w:rsidRPr="00305852">
        <w:rPr>
          <w:i/>
          <w:szCs w:val="24"/>
        </w:rPr>
        <w:t>Health Data</w:t>
      </w:r>
      <w:r w:rsidR="007A1B7D" w:rsidRPr="00305852">
        <w:rPr>
          <w:szCs w:val="24"/>
        </w:rPr>
        <w:t xml:space="preserve"> (1995, 1998, and 2003)</w:t>
      </w:r>
      <w:r w:rsidR="007A1B7D" w:rsidRPr="007369C1">
        <w:rPr>
          <w:snapToGrid w:val="0"/>
          <w:szCs w:val="24"/>
        </w:rPr>
        <w:t xml:space="preserve">. </w:t>
      </w:r>
      <w:r w:rsidR="005E2B22" w:rsidRPr="007369C1">
        <w:rPr>
          <w:snapToGrid w:val="0"/>
          <w:szCs w:val="24"/>
        </w:rPr>
        <w:t>Years covered</w:t>
      </w:r>
      <w:r w:rsidR="00D71705" w:rsidRPr="007369C1">
        <w:rPr>
          <w:snapToGrid w:val="0"/>
          <w:szCs w:val="24"/>
        </w:rPr>
        <w:t>: 1960-2011.</w:t>
      </w:r>
    </w:p>
    <w:p w14:paraId="3F5672B4" w14:textId="77777777" w:rsidR="0094052D" w:rsidRPr="007369C1" w:rsidRDefault="0094052D" w:rsidP="0094052D">
      <w:pPr>
        <w:pStyle w:val="a5"/>
        <w:ind w:left="1440" w:hanging="1440"/>
        <w:rPr>
          <w:snapToGrid w:val="0"/>
          <w:szCs w:val="24"/>
        </w:rPr>
      </w:pPr>
    </w:p>
    <w:p w14:paraId="727B2B2B" w14:textId="0226D943" w:rsidR="0094052D" w:rsidRPr="007369C1" w:rsidRDefault="00D9472E" w:rsidP="0094052D">
      <w:pPr>
        <w:pStyle w:val="a5"/>
        <w:ind w:left="1440" w:hanging="1440"/>
        <w:rPr>
          <w:snapToGrid w:val="0"/>
          <w:szCs w:val="24"/>
        </w:rPr>
      </w:pPr>
      <w:r w:rsidRPr="007369C1">
        <w:rPr>
          <w:snapToGrid w:val="0"/>
          <w:szCs w:val="24"/>
        </w:rPr>
        <w:t>govrev</w:t>
      </w:r>
      <w:r w:rsidR="0094052D" w:rsidRPr="007369C1">
        <w:rPr>
          <w:snapToGrid w:val="0"/>
          <w:szCs w:val="24"/>
        </w:rPr>
        <w:t xml:space="preserve"> </w:t>
      </w:r>
      <w:r w:rsidR="0094052D" w:rsidRPr="007369C1">
        <w:rPr>
          <w:snapToGrid w:val="0"/>
          <w:szCs w:val="24"/>
        </w:rPr>
        <w:tab/>
      </w:r>
      <w:r w:rsidRPr="007369C1">
        <w:rPr>
          <w:snapToGrid w:val="0"/>
          <w:szCs w:val="24"/>
        </w:rPr>
        <w:t>Tota</w:t>
      </w:r>
      <w:r w:rsidR="00D71705" w:rsidRPr="007369C1">
        <w:rPr>
          <w:snapToGrid w:val="0"/>
          <w:szCs w:val="24"/>
        </w:rPr>
        <w:t>l general government revenue</w:t>
      </w:r>
      <w:r w:rsidRPr="007369C1">
        <w:rPr>
          <w:snapToGrid w:val="0"/>
          <w:szCs w:val="24"/>
        </w:rPr>
        <w:t xml:space="preserve">, </w:t>
      </w:r>
      <w:r w:rsidR="000133C1" w:rsidRPr="007369C1">
        <w:rPr>
          <w:snapToGrid w:val="0"/>
          <w:szCs w:val="24"/>
        </w:rPr>
        <w:t>as a percentage of GDP at current prices</w:t>
      </w:r>
      <w:r w:rsidRPr="007369C1">
        <w:rPr>
          <w:snapToGrid w:val="0"/>
          <w:szCs w:val="24"/>
        </w:rPr>
        <w:t xml:space="preserve">. Source: see govexp. </w:t>
      </w:r>
      <w:r w:rsidR="005E2B22" w:rsidRPr="007369C1">
        <w:rPr>
          <w:snapToGrid w:val="0"/>
          <w:szCs w:val="24"/>
        </w:rPr>
        <w:t>Years covered</w:t>
      </w:r>
      <w:r w:rsidRPr="007369C1">
        <w:rPr>
          <w:snapToGrid w:val="0"/>
          <w:szCs w:val="24"/>
        </w:rPr>
        <w:t xml:space="preserve">: </w:t>
      </w:r>
      <w:r w:rsidR="00D71705" w:rsidRPr="007369C1">
        <w:rPr>
          <w:snapToGrid w:val="0"/>
          <w:szCs w:val="24"/>
        </w:rPr>
        <w:t>1960-2011.</w:t>
      </w:r>
    </w:p>
    <w:p w14:paraId="7A341145" w14:textId="77777777" w:rsidR="0094052D" w:rsidRPr="007369C1" w:rsidRDefault="0094052D" w:rsidP="0094052D">
      <w:pPr>
        <w:pStyle w:val="a5"/>
        <w:tabs>
          <w:tab w:val="clear" w:pos="4320"/>
          <w:tab w:val="clear" w:pos="8640"/>
        </w:tabs>
        <w:ind w:left="1440" w:hanging="1440"/>
        <w:rPr>
          <w:snapToGrid w:val="0"/>
          <w:szCs w:val="24"/>
          <w:highlight w:val="yellow"/>
        </w:rPr>
      </w:pPr>
    </w:p>
    <w:p w14:paraId="3A877FA0" w14:textId="085C8881" w:rsidR="0094052D" w:rsidRPr="007369C1" w:rsidRDefault="00720BD0" w:rsidP="0094052D">
      <w:pPr>
        <w:ind w:left="1440" w:hanging="1440"/>
        <w:rPr>
          <w:snapToGrid w:val="0"/>
          <w:szCs w:val="24"/>
        </w:rPr>
      </w:pPr>
      <w:r w:rsidRPr="007369C1">
        <w:rPr>
          <w:bCs/>
          <w:snapToGrid w:val="0"/>
          <w:szCs w:val="24"/>
        </w:rPr>
        <w:t>g</w:t>
      </w:r>
      <w:r w:rsidR="00D86A73" w:rsidRPr="007369C1">
        <w:rPr>
          <w:bCs/>
          <w:snapToGrid w:val="0"/>
          <w:szCs w:val="24"/>
        </w:rPr>
        <w:t>o</w:t>
      </w:r>
      <w:r w:rsidRPr="007369C1">
        <w:rPr>
          <w:bCs/>
          <w:snapToGrid w:val="0"/>
          <w:szCs w:val="24"/>
        </w:rPr>
        <w:t>vdef</w:t>
      </w:r>
      <w:r w:rsidR="0094052D" w:rsidRPr="007369C1">
        <w:rPr>
          <w:bCs/>
          <w:snapToGrid w:val="0"/>
          <w:szCs w:val="24"/>
        </w:rPr>
        <w:t xml:space="preserve"> </w:t>
      </w:r>
      <w:r w:rsidR="0094052D" w:rsidRPr="007369C1">
        <w:rPr>
          <w:bCs/>
          <w:snapToGrid w:val="0"/>
          <w:szCs w:val="24"/>
        </w:rPr>
        <w:tab/>
      </w:r>
      <w:r w:rsidR="00E37D79" w:rsidRPr="007369C1">
        <w:rPr>
          <w:snapToGrid w:val="0"/>
          <w:szCs w:val="24"/>
        </w:rPr>
        <w:t xml:space="preserve">Net general government lending or borrowing, in millions of national currency units at current prices. A positive value for this measure represents a surplus while a negative value indicates a deficit. Source: OECD, </w:t>
      </w:r>
      <w:r w:rsidR="00E37D79" w:rsidRPr="007369C1">
        <w:rPr>
          <w:i/>
          <w:snapToGrid w:val="0"/>
          <w:szCs w:val="24"/>
        </w:rPr>
        <w:t>National Accounts Statistics</w:t>
      </w:r>
      <w:r w:rsidR="00E37D79" w:rsidRPr="007369C1">
        <w:rPr>
          <w:snapToGrid w:val="0"/>
          <w:szCs w:val="24"/>
        </w:rPr>
        <w:t xml:space="preserve"> (database), doi: 10.1787/na-data-en [accessed 9 Jun 2013]. </w:t>
      </w:r>
      <w:r w:rsidR="005E2B22" w:rsidRPr="007369C1">
        <w:rPr>
          <w:snapToGrid w:val="0"/>
          <w:szCs w:val="24"/>
        </w:rPr>
        <w:t>Years covered</w:t>
      </w:r>
      <w:r w:rsidR="00E37D79" w:rsidRPr="007369C1">
        <w:rPr>
          <w:snapToGrid w:val="0"/>
          <w:szCs w:val="24"/>
        </w:rPr>
        <w:t>: 1960-2011.</w:t>
      </w:r>
    </w:p>
    <w:p w14:paraId="3FF7ADC7" w14:textId="77777777" w:rsidR="00392300" w:rsidRPr="007369C1" w:rsidRDefault="00392300" w:rsidP="00BB0C71">
      <w:pPr>
        <w:rPr>
          <w:snapToGrid w:val="0"/>
          <w:szCs w:val="24"/>
          <w:highlight w:val="yellow"/>
        </w:rPr>
      </w:pPr>
    </w:p>
    <w:p w14:paraId="1C03BFCF" w14:textId="08FAE343" w:rsidR="00C04288" w:rsidRPr="007369C1" w:rsidRDefault="009C1764" w:rsidP="00C04288">
      <w:pPr>
        <w:ind w:left="1440" w:hangingChars="600" w:hanging="1440"/>
        <w:rPr>
          <w:snapToGrid w:val="0"/>
          <w:szCs w:val="24"/>
        </w:rPr>
      </w:pPr>
      <w:r w:rsidRPr="007369C1">
        <w:rPr>
          <w:snapToGrid w:val="0"/>
          <w:szCs w:val="24"/>
        </w:rPr>
        <w:t xml:space="preserve">govcons </w:t>
      </w:r>
      <w:r w:rsidRPr="007369C1">
        <w:rPr>
          <w:snapToGrid w:val="0"/>
          <w:szCs w:val="24"/>
        </w:rPr>
        <w:tab/>
        <w:t>General g</w:t>
      </w:r>
      <w:r w:rsidR="00C04288" w:rsidRPr="007369C1">
        <w:rPr>
          <w:snapToGrid w:val="0"/>
          <w:szCs w:val="24"/>
        </w:rPr>
        <w:t xml:space="preserve">overnment </w:t>
      </w:r>
      <w:r w:rsidRPr="007369C1">
        <w:rPr>
          <w:snapToGrid w:val="0"/>
          <w:szCs w:val="24"/>
        </w:rPr>
        <w:t xml:space="preserve">final </w:t>
      </w:r>
      <w:r w:rsidR="00C04288" w:rsidRPr="007369C1">
        <w:rPr>
          <w:snapToGrid w:val="0"/>
          <w:szCs w:val="24"/>
        </w:rPr>
        <w:t>consumption expenditure, in millio</w:t>
      </w:r>
      <w:r w:rsidR="00171851" w:rsidRPr="007369C1">
        <w:rPr>
          <w:snapToGrid w:val="0"/>
          <w:szCs w:val="24"/>
        </w:rPr>
        <w:t>ns of national currency units</w:t>
      </w:r>
      <w:r w:rsidR="0078788F" w:rsidRPr="007369C1">
        <w:rPr>
          <w:snapToGrid w:val="0"/>
          <w:szCs w:val="24"/>
        </w:rPr>
        <w:t xml:space="preserve"> at current prices</w:t>
      </w:r>
      <w:r w:rsidR="00C04288" w:rsidRPr="007369C1">
        <w:rPr>
          <w:snapToGrid w:val="0"/>
          <w:szCs w:val="24"/>
        </w:rPr>
        <w:t xml:space="preserve">. Source: IMF, </w:t>
      </w:r>
      <w:r w:rsidR="00C04288" w:rsidRPr="007369C1">
        <w:rPr>
          <w:i/>
          <w:snapToGrid w:val="0"/>
          <w:szCs w:val="24"/>
        </w:rPr>
        <w:t>International Financial Statistics</w:t>
      </w:r>
      <w:r w:rsidR="00C04288" w:rsidRPr="007369C1">
        <w:rPr>
          <w:snapToGrid w:val="0"/>
          <w:szCs w:val="24"/>
        </w:rPr>
        <w:t xml:space="preserve"> via IMF’s eLibrary, http://elibrary-data.imf.org [accessed 27 Feb 2013]. </w:t>
      </w:r>
      <w:r w:rsidR="005E2B22" w:rsidRPr="007369C1">
        <w:rPr>
          <w:snapToGrid w:val="0"/>
          <w:szCs w:val="24"/>
        </w:rPr>
        <w:t>Years covered</w:t>
      </w:r>
      <w:r w:rsidR="00C04288" w:rsidRPr="007369C1">
        <w:rPr>
          <w:snapToGrid w:val="0"/>
          <w:szCs w:val="24"/>
        </w:rPr>
        <w:t xml:space="preserve">: 1960-2011.  </w:t>
      </w:r>
    </w:p>
    <w:p w14:paraId="56E21E99" w14:textId="77777777" w:rsidR="00C04288" w:rsidRPr="007369C1" w:rsidRDefault="00C04288" w:rsidP="00C04288">
      <w:pPr>
        <w:rPr>
          <w:snapToGrid w:val="0"/>
          <w:szCs w:val="24"/>
          <w:highlight w:val="yellow"/>
        </w:rPr>
      </w:pPr>
    </w:p>
    <w:p w14:paraId="3BBCA87A" w14:textId="7510331B" w:rsidR="00C04288" w:rsidRPr="007369C1" w:rsidRDefault="00C04288" w:rsidP="00C04288">
      <w:pPr>
        <w:ind w:left="1440" w:hanging="1440"/>
        <w:rPr>
          <w:snapToGrid w:val="0"/>
          <w:szCs w:val="24"/>
        </w:rPr>
      </w:pPr>
      <w:r w:rsidRPr="007369C1">
        <w:rPr>
          <w:snapToGrid w:val="0"/>
          <w:szCs w:val="24"/>
        </w:rPr>
        <w:t xml:space="preserve">cgovrev </w:t>
      </w:r>
      <w:r w:rsidRPr="007369C1">
        <w:rPr>
          <w:snapToGrid w:val="0"/>
          <w:szCs w:val="24"/>
        </w:rPr>
        <w:tab/>
        <w:t>Central government revenue, in millions of nati</w:t>
      </w:r>
      <w:r w:rsidR="00171851" w:rsidRPr="007369C1">
        <w:rPr>
          <w:snapToGrid w:val="0"/>
          <w:szCs w:val="24"/>
        </w:rPr>
        <w:t>onal currency units</w:t>
      </w:r>
      <w:r w:rsidR="0078788F" w:rsidRPr="007369C1">
        <w:rPr>
          <w:snapToGrid w:val="0"/>
          <w:szCs w:val="24"/>
        </w:rPr>
        <w:t xml:space="preserve"> at current prices</w:t>
      </w:r>
      <w:r w:rsidRPr="007369C1">
        <w:rPr>
          <w:snapToGrid w:val="0"/>
          <w:szCs w:val="24"/>
        </w:rPr>
        <w:t xml:space="preserve">. Sources: IMF, </w:t>
      </w:r>
      <w:r w:rsidRPr="007369C1">
        <w:rPr>
          <w:i/>
          <w:snapToGrid w:val="0"/>
          <w:szCs w:val="24"/>
        </w:rPr>
        <w:t>International Financial Statistics</w:t>
      </w:r>
      <w:r w:rsidRPr="007369C1">
        <w:rPr>
          <w:snapToGrid w:val="0"/>
          <w:szCs w:val="24"/>
        </w:rPr>
        <w:t xml:space="preserve"> </w:t>
      </w:r>
      <w:r w:rsidR="007E1815" w:rsidRPr="007369C1">
        <w:rPr>
          <w:snapToGrid w:val="0"/>
          <w:szCs w:val="24"/>
        </w:rPr>
        <w:t xml:space="preserve">and </w:t>
      </w:r>
      <w:r w:rsidR="007E1815" w:rsidRPr="007369C1">
        <w:rPr>
          <w:i/>
          <w:snapToGrid w:val="0"/>
          <w:szCs w:val="24"/>
        </w:rPr>
        <w:t>Government Finance Statistics</w:t>
      </w:r>
      <w:r w:rsidR="007E1815" w:rsidRPr="007369C1">
        <w:rPr>
          <w:snapToGrid w:val="0"/>
          <w:szCs w:val="24"/>
        </w:rPr>
        <w:t xml:space="preserve"> </w:t>
      </w:r>
      <w:r w:rsidRPr="007369C1">
        <w:rPr>
          <w:snapToGrid w:val="0"/>
          <w:szCs w:val="24"/>
        </w:rPr>
        <w:t xml:space="preserve">via IMF’s eLibrary, http://elibrary-data.imf.org [accessed 27 Feb 2013] and earlier releases from 1979, 1989, and 2003; OECD, </w:t>
      </w:r>
      <w:r w:rsidRPr="007369C1">
        <w:rPr>
          <w:i/>
          <w:snapToGrid w:val="0"/>
          <w:szCs w:val="24"/>
        </w:rPr>
        <w:t>National Accounts Statistics</w:t>
      </w:r>
      <w:r w:rsidRPr="007369C1">
        <w:rPr>
          <w:snapToGrid w:val="0"/>
          <w:szCs w:val="24"/>
        </w:rPr>
        <w:t xml:space="preserve"> (database), doi: </w:t>
      </w:r>
      <w:r w:rsidRPr="00305852">
        <w:rPr>
          <w:rFonts w:eastAsia="Times New Roman"/>
          <w:szCs w:val="24"/>
        </w:rPr>
        <w:t>10.1787/na-data-en</w:t>
      </w:r>
      <w:r w:rsidRPr="007369C1">
        <w:rPr>
          <w:snapToGrid w:val="0"/>
          <w:szCs w:val="24"/>
        </w:rPr>
        <w:t xml:space="preserve"> [accessed 13 Apr 2013]. </w:t>
      </w:r>
      <w:r w:rsidR="005E2B22" w:rsidRPr="007369C1">
        <w:rPr>
          <w:snapToGrid w:val="0"/>
          <w:szCs w:val="24"/>
        </w:rPr>
        <w:t>Years covered</w:t>
      </w:r>
      <w:r w:rsidRPr="007369C1">
        <w:rPr>
          <w:snapToGrid w:val="0"/>
          <w:szCs w:val="24"/>
        </w:rPr>
        <w:t>: 1960-2011.</w:t>
      </w:r>
    </w:p>
    <w:p w14:paraId="4F982271" w14:textId="77777777" w:rsidR="00C04288" w:rsidRPr="007369C1" w:rsidRDefault="00C04288" w:rsidP="00C04288">
      <w:pPr>
        <w:rPr>
          <w:snapToGrid w:val="0"/>
          <w:szCs w:val="24"/>
        </w:rPr>
      </w:pPr>
    </w:p>
    <w:p w14:paraId="1A6E25E4" w14:textId="61CDA9A2" w:rsidR="00C04288" w:rsidRPr="007369C1" w:rsidRDefault="00C04288" w:rsidP="00C04288">
      <w:pPr>
        <w:ind w:left="1440" w:hanging="1440"/>
        <w:rPr>
          <w:snapToGrid w:val="0"/>
          <w:szCs w:val="24"/>
        </w:rPr>
      </w:pPr>
      <w:r w:rsidRPr="007369C1">
        <w:rPr>
          <w:snapToGrid w:val="0"/>
          <w:szCs w:val="24"/>
        </w:rPr>
        <w:t>cgovexp</w:t>
      </w:r>
      <w:r w:rsidRPr="007369C1">
        <w:rPr>
          <w:snapToGrid w:val="0"/>
          <w:szCs w:val="24"/>
        </w:rPr>
        <w:tab/>
        <w:t>Central government expenditure, in millio</w:t>
      </w:r>
      <w:r w:rsidR="00171851" w:rsidRPr="007369C1">
        <w:rPr>
          <w:snapToGrid w:val="0"/>
          <w:szCs w:val="24"/>
        </w:rPr>
        <w:t>ns of national currency units</w:t>
      </w:r>
      <w:r w:rsidR="0078788F" w:rsidRPr="007369C1">
        <w:rPr>
          <w:snapToGrid w:val="0"/>
          <w:szCs w:val="24"/>
        </w:rPr>
        <w:t xml:space="preserve"> at current prices</w:t>
      </w:r>
      <w:r w:rsidRPr="007369C1">
        <w:rPr>
          <w:snapToGrid w:val="0"/>
          <w:szCs w:val="24"/>
        </w:rPr>
        <w:t xml:space="preserve">. Sources: see cgovrev. </w:t>
      </w:r>
      <w:r w:rsidR="005E2B22" w:rsidRPr="007369C1">
        <w:rPr>
          <w:snapToGrid w:val="0"/>
          <w:szCs w:val="24"/>
        </w:rPr>
        <w:t>Years covered</w:t>
      </w:r>
      <w:r w:rsidRPr="007369C1">
        <w:rPr>
          <w:snapToGrid w:val="0"/>
          <w:szCs w:val="24"/>
        </w:rPr>
        <w:t>: 1960-2011.</w:t>
      </w:r>
    </w:p>
    <w:p w14:paraId="38F51C5A" w14:textId="77777777" w:rsidR="00392300" w:rsidRPr="007369C1" w:rsidRDefault="00392300" w:rsidP="00FF0E66">
      <w:pPr>
        <w:ind w:left="1440" w:hanging="1440"/>
        <w:rPr>
          <w:snapToGrid w:val="0"/>
          <w:szCs w:val="24"/>
        </w:rPr>
      </w:pPr>
    </w:p>
    <w:p w14:paraId="6F2DEC96" w14:textId="364013D2" w:rsidR="00392300" w:rsidRPr="007369C1" w:rsidRDefault="00CA5EDF" w:rsidP="00F46F13">
      <w:pPr>
        <w:ind w:left="1440" w:hanging="1440"/>
        <w:rPr>
          <w:snapToGrid w:val="0"/>
          <w:szCs w:val="24"/>
        </w:rPr>
      </w:pPr>
      <w:r w:rsidRPr="007369C1">
        <w:rPr>
          <w:snapToGrid w:val="0"/>
          <w:szCs w:val="24"/>
        </w:rPr>
        <w:t>mil</w:t>
      </w:r>
      <w:r w:rsidR="00FF0E66" w:rsidRPr="007369C1">
        <w:rPr>
          <w:snapToGrid w:val="0"/>
          <w:szCs w:val="24"/>
        </w:rPr>
        <w:t xml:space="preserve"> </w:t>
      </w:r>
      <w:r w:rsidR="00FF0E66" w:rsidRPr="007369C1">
        <w:rPr>
          <w:snapToGrid w:val="0"/>
          <w:szCs w:val="24"/>
        </w:rPr>
        <w:tab/>
      </w:r>
      <w:r w:rsidR="00392300" w:rsidRPr="007369C1">
        <w:rPr>
          <w:snapToGrid w:val="0"/>
          <w:szCs w:val="24"/>
        </w:rPr>
        <w:t>Military expenditure as a percentage of GDP. Source</w:t>
      </w:r>
      <w:r w:rsidR="00C050A9" w:rsidRPr="007369C1">
        <w:rPr>
          <w:snapToGrid w:val="0"/>
          <w:szCs w:val="24"/>
        </w:rPr>
        <w:t>s</w:t>
      </w:r>
      <w:r w:rsidR="00392300" w:rsidRPr="007369C1">
        <w:rPr>
          <w:snapToGrid w:val="0"/>
          <w:szCs w:val="24"/>
        </w:rPr>
        <w:t xml:space="preserve">: Stockholm </w:t>
      </w:r>
      <w:r w:rsidR="00FF0E66" w:rsidRPr="007369C1">
        <w:rPr>
          <w:snapToGrid w:val="0"/>
          <w:szCs w:val="24"/>
        </w:rPr>
        <w:t xml:space="preserve">International </w:t>
      </w:r>
      <w:r w:rsidR="00392300" w:rsidRPr="007369C1">
        <w:rPr>
          <w:snapToGrid w:val="0"/>
          <w:szCs w:val="24"/>
        </w:rPr>
        <w:t>Peace Research Institute</w:t>
      </w:r>
      <w:r w:rsidR="00C050A9" w:rsidRPr="007369C1">
        <w:rPr>
          <w:snapToGrid w:val="0"/>
          <w:szCs w:val="24"/>
        </w:rPr>
        <w:t xml:space="preserve"> (SIPRI), </w:t>
      </w:r>
      <w:r w:rsidR="00C050A9" w:rsidRPr="007369C1">
        <w:rPr>
          <w:i/>
          <w:snapToGrid w:val="0"/>
          <w:szCs w:val="24"/>
        </w:rPr>
        <w:t>SIPRI Yearbook</w:t>
      </w:r>
      <w:r w:rsidR="00C050A9" w:rsidRPr="007369C1">
        <w:rPr>
          <w:snapToGrid w:val="0"/>
          <w:szCs w:val="24"/>
        </w:rPr>
        <w:t xml:space="preserve"> (</w:t>
      </w:r>
      <w:r w:rsidR="00392300" w:rsidRPr="007369C1">
        <w:rPr>
          <w:snapToGrid w:val="0"/>
          <w:szCs w:val="24"/>
        </w:rPr>
        <w:t>1975,</w:t>
      </w:r>
      <w:r w:rsidR="00C050A9" w:rsidRPr="007369C1">
        <w:rPr>
          <w:snapToGrid w:val="0"/>
          <w:szCs w:val="24"/>
        </w:rPr>
        <w:t xml:space="preserve"> 1982, 1985, 1988, 1992, 1995, </w:t>
      </w:r>
      <w:r w:rsidR="00392300" w:rsidRPr="007369C1">
        <w:rPr>
          <w:snapToGrid w:val="0"/>
          <w:szCs w:val="24"/>
        </w:rPr>
        <w:t>1999</w:t>
      </w:r>
      <w:r w:rsidR="00C050A9" w:rsidRPr="007369C1">
        <w:rPr>
          <w:snapToGrid w:val="0"/>
          <w:szCs w:val="24"/>
        </w:rPr>
        <w:t>,</w:t>
      </w:r>
      <w:r w:rsidR="00392300" w:rsidRPr="007369C1">
        <w:rPr>
          <w:snapToGrid w:val="0"/>
          <w:szCs w:val="24"/>
        </w:rPr>
        <w:t xml:space="preserve"> and 2003</w:t>
      </w:r>
      <w:r w:rsidR="00C050A9" w:rsidRPr="007369C1">
        <w:rPr>
          <w:snapToGrid w:val="0"/>
          <w:szCs w:val="24"/>
        </w:rPr>
        <w:t>)</w:t>
      </w:r>
      <w:r w:rsidR="00392300" w:rsidRPr="007369C1">
        <w:rPr>
          <w:snapToGrid w:val="0"/>
          <w:szCs w:val="24"/>
        </w:rPr>
        <w:t xml:space="preserve"> New York: Oxford University Press</w:t>
      </w:r>
      <w:r w:rsidR="00C050A9" w:rsidRPr="007369C1">
        <w:rPr>
          <w:snapToGrid w:val="0"/>
          <w:szCs w:val="24"/>
        </w:rPr>
        <w:t xml:space="preserve">; SIPRI, </w:t>
      </w:r>
      <w:r w:rsidR="00C050A9" w:rsidRPr="007369C1">
        <w:rPr>
          <w:i/>
          <w:snapToGrid w:val="0"/>
          <w:szCs w:val="24"/>
        </w:rPr>
        <w:t xml:space="preserve">Military </w:t>
      </w:r>
      <w:r w:rsidR="00C050A9" w:rsidRPr="007369C1">
        <w:rPr>
          <w:i/>
          <w:snapToGrid w:val="0"/>
          <w:szCs w:val="24"/>
        </w:rPr>
        <w:lastRenderedPageBreak/>
        <w:t xml:space="preserve">Expenditure Database, </w:t>
      </w:r>
      <w:r w:rsidR="00C050A9" w:rsidRPr="007369C1">
        <w:rPr>
          <w:snapToGrid w:val="0"/>
          <w:szCs w:val="24"/>
        </w:rPr>
        <w:t>http://www.sipri.org/research/armaments/milex/</w:t>
      </w:r>
      <w:r w:rsidR="00F46F13" w:rsidRPr="007369C1">
        <w:rPr>
          <w:snapToGrid w:val="0"/>
          <w:szCs w:val="24"/>
        </w:rPr>
        <w:t xml:space="preserve"> </w:t>
      </w:r>
      <w:r w:rsidR="00B0286A" w:rsidRPr="007369C1">
        <w:rPr>
          <w:snapToGrid w:val="0"/>
          <w:szCs w:val="24"/>
        </w:rPr>
        <w:t>[accessed 29 Jun 2013</w:t>
      </w:r>
      <w:r w:rsidR="00F46F13" w:rsidRPr="007369C1">
        <w:rPr>
          <w:snapToGrid w:val="0"/>
          <w:szCs w:val="24"/>
        </w:rPr>
        <w:t xml:space="preserve">]. </w:t>
      </w:r>
      <w:r w:rsidR="005E2B22" w:rsidRPr="007369C1">
        <w:rPr>
          <w:snapToGrid w:val="0"/>
          <w:szCs w:val="24"/>
        </w:rPr>
        <w:t>Years covered</w:t>
      </w:r>
      <w:r w:rsidR="00C050A9" w:rsidRPr="007369C1">
        <w:rPr>
          <w:snapToGrid w:val="0"/>
          <w:szCs w:val="24"/>
        </w:rPr>
        <w:t>: 1960-2011</w:t>
      </w:r>
      <w:r w:rsidR="00B17007" w:rsidRPr="007369C1">
        <w:rPr>
          <w:snapToGrid w:val="0"/>
          <w:szCs w:val="24"/>
        </w:rPr>
        <w:t>.</w:t>
      </w:r>
    </w:p>
    <w:p w14:paraId="45750DFB" w14:textId="77777777" w:rsidR="005744C1" w:rsidRPr="007369C1" w:rsidRDefault="005744C1" w:rsidP="00FF0E66">
      <w:pPr>
        <w:ind w:left="1440" w:hanging="1440"/>
        <w:rPr>
          <w:snapToGrid w:val="0"/>
          <w:szCs w:val="24"/>
          <w:highlight w:val="yellow"/>
        </w:rPr>
      </w:pPr>
    </w:p>
    <w:p w14:paraId="4F5441AB" w14:textId="20BEE365" w:rsidR="002E21B8" w:rsidRPr="00305852" w:rsidRDefault="002E21B8" w:rsidP="002E21B8">
      <w:pPr>
        <w:ind w:left="1440" w:hanging="1440"/>
        <w:rPr>
          <w:b/>
          <w:iCs/>
          <w:color w:val="000000"/>
          <w:szCs w:val="24"/>
        </w:rPr>
      </w:pPr>
      <w:r w:rsidRPr="00305852">
        <w:rPr>
          <w:iCs/>
          <w:color w:val="000000"/>
          <w:szCs w:val="24"/>
        </w:rPr>
        <w:t>debt</w:t>
      </w:r>
      <w:r w:rsidRPr="00305852">
        <w:rPr>
          <w:b/>
          <w:iCs/>
          <w:color w:val="000000"/>
          <w:szCs w:val="24"/>
        </w:rPr>
        <w:tab/>
      </w:r>
      <w:r w:rsidRPr="00305852">
        <w:rPr>
          <w:iCs/>
          <w:color w:val="000000"/>
          <w:szCs w:val="24"/>
        </w:rPr>
        <w:t>General government gross financial liabilities</w:t>
      </w:r>
      <w:r w:rsidRPr="00305852">
        <w:rPr>
          <w:b/>
          <w:iCs/>
          <w:color w:val="000000"/>
          <w:szCs w:val="24"/>
        </w:rPr>
        <w:t xml:space="preserve"> </w:t>
      </w:r>
      <w:r w:rsidRPr="00305852">
        <w:rPr>
          <w:iCs/>
          <w:color w:val="000000"/>
          <w:szCs w:val="24"/>
        </w:rPr>
        <w:t>as a percentage of GDP</w:t>
      </w:r>
      <w:r w:rsidR="0078788F" w:rsidRPr="007369C1">
        <w:rPr>
          <w:snapToGrid w:val="0"/>
          <w:szCs w:val="24"/>
        </w:rPr>
        <w:t xml:space="preserve"> at current prices</w:t>
      </w:r>
      <w:r w:rsidRPr="00305852">
        <w:rPr>
          <w:iCs/>
          <w:color w:val="000000"/>
          <w:szCs w:val="24"/>
        </w:rPr>
        <w:t>. Source:</w:t>
      </w:r>
      <w:r w:rsidR="00A847AE" w:rsidRPr="00305852">
        <w:rPr>
          <w:iCs/>
          <w:color w:val="000000"/>
          <w:szCs w:val="24"/>
        </w:rPr>
        <w:t xml:space="preserve"> </w:t>
      </w:r>
      <w:r w:rsidR="00A847AE" w:rsidRPr="007369C1">
        <w:rPr>
          <w:snapToGrid w:val="0"/>
          <w:szCs w:val="24"/>
        </w:rPr>
        <w:t xml:space="preserve">OECD, </w:t>
      </w:r>
      <w:r w:rsidR="00A847AE" w:rsidRPr="007369C1">
        <w:rPr>
          <w:i/>
          <w:snapToGrid w:val="0"/>
          <w:szCs w:val="24"/>
        </w:rPr>
        <w:t>National Accounts Statistics</w:t>
      </w:r>
      <w:r w:rsidR="00A847AE" w:rsidRPr="007369C1">
        <w:rPr>
          <w:snapToGrid w:val="0"/>
          <w:szCs w:val="24"/>
        </w:rPr>
        <w:t xml:space="preserve"> (database), doi: </w:t>
      </w:r>
      <w:r w:rsidR="00A847AE" w:rsidRPr="00305852">
        <w:rPr>
          <w:rFonts w:eastAsia="Times New Roman"/>
          <w:szCs w:val="24"/>
        </w:rPr>
        <w:t>10.1787/na-data-en</w:t>
      </w:r>
      <w:r w:rsidR="00A847AE" w:rsidRPr="007369C1">
        <w:rPr>
          <w:snapToGrid w:val="0"/>
          <w:szCs w:val="24"/>
        </w:rPr>
        <w:t xml:space="preserve"> [accessed 17 Apr 2013]. </w:t>
      </w:r>
      <w:r w:rsidR="005E2B22" w:rsidRPr="007369C1">
        <w:rPr>
          <w:snapToGrid w:val="0"/>
          <w:szCs w:val="24"/>
        </w:rPr>
        <w:t>Years covered</w:t>
      </w:r>
      <w:r w:rsidR="00A847AE" w:rsidRPr="007369C1">
        <w:rPr>
          <w:snapToGrid w:val="0"/>
          <w:szCs w:val="24"/>
        </w:rPr>
        <w:t>: 1970-2011.</w:t>
      </w:r>
    </w:p>
    <w:p w14:paraId="2A8B3FF6" w14:textId="77777777" w:rsidR="00392300" w:rsidRPr="007369C1" w:rsidRDefault="00392300">
      <w:pPr>
        <w:rPr>
          <w:snapToGrid w:val="0"/>
          <w:szCs w:val="24"/>
        </w:rPr>
      </w:pPr>
    </w:p>
    <w:p w14:paraId="7BDC5794" w14:textId="5EB1F50F" w:rsidR="00017521" w:rsidRPr="007369C1" w:rsidRDefault="00017521" w:rsidP="00017521">
      <w:pPr>
        <w:ind w:left="1440" w:hanging="1440"/>
        <w:rPr>
          <w:b/>
          <w:snapToGrid w:val="0"/>
          <w:szCs w:val="24"/>
          <w:lang w:eastAsia="ko-KR"/>
        </w:rPr>
      </w:pPr>
      <w:r w:rsidRPr="007369C1">
        <w:rPr>
          <w:b/>
          <w:snapToGrid w:val="0"/>
          <w:szCs w:val="24"/>
          <w:lang w:eastAsia="ko-KR"/>
        </w:rPr>
        <w:t xml:space="preserve">6.2 </w:t>
      </w:r>
      <w:r w:rsidR="00CF1826" w:rsidRPr="007369C1">
        <w:rPr>
          <w:b/>
          <w:snapToGrid w:val="0"/>
          <w:szCs w:val="24"/>
          <w:lang w:eastAsia="ko-KR"/>
        </w:rPr>
        <w:t>Central Bank Independence</w:t>
      </w:r>
    </w:p>
    <w:p w14:paraId="4F18D5DB" w14:textId="77777777" w:rsidR="00017521" w:rsidRPr="007369C1" w:rsidRDefault="00017521" w:rsidP="00017521">
      <w:pPr>
        <w:ind w:left="1440" w:hanging="1440"/>
        <w:rPr>
          <w:snapToGrid w:val="0"/>
          <w:szCs w:val="24"/>
          <w:lang w:eastAsia="ko-KR"/>
        </w:rPr>
      </w:pPr>
    </w:p>
    <w:p w14:paraId="56FEF54B" w14:textId="77777777" w:rsidR="00017521" w:rsidRPr="007369C1" w:rsidRDefault="00017521" w:rsidP="00017521">
      <w:pPr>
        <w:ind w:left="1440" w:hanging="1440"/>
        <w:rPr>
          <w:szCs w:val="24"/>
        </w:rPr>
      </w:pPr>
      <w:r w:rsidRPr="007369C1">
        <w:rPr>
          <w:snapToGrid w:val="0"/>
          <w:szCs w:val="24"/>
          <w:lang w:eastAsia="ko-KR"/>
        </w:rPr>
        <w:t>bankales</w:t>
      </w:r>
      <w:r w:rsidRPr="007369C1">
        <w:rPr>
          <w:snapToGrid w:val="0"/>
          <w:szCs w:val="24"/>
          <w:lang w:eastAsia="ko-KR"/>
        </w:rPr>
        <w:tab/>
        <w:t xml:space="preserve">Central bank independence, an index ranging from 1 (least independence) to 4 (most independence). This index captures whether the central bank has final authority over monetary policy, whether government officials sit on the governing board of the bank, and whether more than half of the members are appointed by the government. Sources: Alesina, Alberto. 1988. “Macroeconomics and Politics.” </w:t>
      </w:r>
      <w:r w:rsidRPr="007369C1">
        <w:rPr>
          <w:i/>
          <w:snapToGrid w:val="0"/>
          <w:szCs w:val="24"/>
          <w:lang w:eastAsia="ko-KR"/>
        </w:rPr>
        <w:t>NBER Macroeconomics Annual</w:t>
      </w:r>
      <w:r w:rsidRPr="007369C1">
        <w:rPr>
          <w:snapToGrid w:val="0"/>
          <w:szCs w:val="24"/>
          <w:lang w:eastAsia="ko-KR"/>
        </w:rPr>
        <w:t xml:space="preserve">. Cambridge, MA: Cambridge University Press and Armingeon, Klaus, Philipp Leimgruber, Michelle Beyeler and Sarah Menegale. 2005. </w:t>
      </w:r>
      <w:r w:rsidRPr="007369C1">
        <w:rPr>
          <w:i/>
          <w:snapToGrid w:val="0"/>
          <w:szCs w:val="24"/>
          <w:lang w:eastAsia="ko-KR"/>
        </w:rPr>
        <w:t>Comparative Political Data Set 1960-2003</w:t>
      </w:r>
      <w:r w:rsidRPr="007369C1">
        <w:rPr>
          <w:snapToGrid w:val="0"/>
          <w:szCs w:val="24"/>
          <w:lang w:eastAsia="ko-KR"/>
        </w:rPr>
        <w:t>, Institute of Political Science, University of Berne. M</w:t>
      </w:r>
      <w:r w:rsidRPr="007369C1">
        <w:rPr>
          <w:szCs w:val="24"/>
        </w:rPr>
        <w:t xml:space="preserve">issing: </w:t>
      </w:r>
      <w:r w:rsidRPr="007369C1">
        <w:rPr>
          <w:snapToGrid w:val="0"/>
          <w:szCs w:val="24"/>
          <w:lang w:eastAsia="ko-KR"/>
        </w:rPr>
        <w:t>Austria, Greece, Ireland, Luxembourg, and Portugal.</w:t>
      </w:r>
      <w:r w:rsidRPr="007369C1">
        <w:rPr>
          <w:szCs w:val="24"/>
        </w:rPr>
        <w:t xml:space="preserve"> Years covered: 1960-1996. </w:t>
      </w:r>
    </w:p>
    <w:p w14:paraId="4BFB7BD5" w14:textId="77777777" w:rsidR="0019564E" w:rsidRPr="007369C1" w:rsidRDefault="0019564E" w:rsidP="0019564E">
      <w:pPr>
        <w:ind w:left="1440" w:hanging="1440"/>
        <w:rPr>
          <w:snapToGrid w:val="0"/>
          <w:szCs w:val="24"/>
          <w:lang w:eastAsia="ko-KR"/>
        </w:rPr>
      </w:pPr>
    </w:p>
    <w:p w14:paraId="2DD93408" w14:textId="77777777" w:rsidR="0019564E" w:rsidRPr="007369C1" w:rsidRDefault="0019564E" w:rsidP="0019564E">
      <w:pPr>
        <w:ind w:left="1440" w:hanging="1440"/>
        <w:rPr>
          <w:snapToGrid w:val="0"/>
          <w:szCs w:val="24"/>
          <w:lang w:eastAsia="ko-KR"/>
        </w:rPr>
      </w:pPr>
      <w:r w:rsidRPr="007369C1">
        <w:rPr>
          <w:snapToGrid w:val="0"/>
          <w:szCs w:val="24"/>
          <w:lang w:eastAsia="ko-KR"/>
        </w:rPr>
        <w:t>bankeff</w:t>
      </w:r>
      <w:r w:rsidRPr="007369C1">
        <w:rPr>
          <w:snapToGrid w:val="0"/>
          <w:szCs w:val="24"/>
          <w:lang w:eastAsia="ko-KR"/>
        </w:rPr>
        <w:tab/>
        <w:t>Central bank independence, an index ranging from 1 (least independence) to 5 (most independence). The components of this index are: the location of final responsibility for monetary policy, the absence or presence of government officials on the board of central bank, and the percentage of board appointees made by the government. Sources:</w:t>
      </w:r>
      <w:r w:rsidRPr="00305852">
        <w:rPr>
          <w:szCs w:val="24"/>
        </w:rPr>
        <w:t xml:space="preserve"> </w:t>
      </w:r>
      <w:r w:rsidRPr="007369C1">
        <w:rPr>
          <w:snapToGrid w:val="0"/>
          <w:szCs w:val="24"/>
          <w:lang w:eastAsia="ko-KR"/>
        </w:rPr>
        <w:t xml:space="preserve">Eijffinger, Sylvester C. W. and Jakob De Haan. 1996. “The Political Economy of Central-Bank Independence.” </w:t>
      </w:r>
      <w:r w:rsidRPr="007369C1">
        <w:rPr>
          <w:i/>
          <w:snapToGrid w:val="0"/>
          <w:szCs w:val="24"/>
          <w:lang w:eastAsia="ko-KR"/>
        </w:rPr>
        <w:t>Special Papers in International Economies</w:t>
      </w:r>
      <w:r w:rsidRPr="007369C1">
        <w:rPr>
          <w:snapToGrid w:val="0"/>
          <w:szCs w:val="24"/>
          <w:lang w:eastAsia="ko-KR"/>
        </w:rPr>
        <w:t xml:space="preserve"> 19; Armingeon, Klaus, Philipp Leimgruber, Michelle Beyeler and Sarah Menegale. 2005. </w:t>
      </w:r>
      <w:r w:rsidRPr="007369C1">
        <w:rPr>
          <w:i/>
          <w:snapToGrid w:val="0"/>
          <w:szCs w:val="24"/>
          <w:lang w:eastAsia="ko-KR"/>
        </w:rPr>
        <w:t>Comparative Political Data Set 1960-2003</w:t>
      </w:r>
      <w:r w:rsidRPr="007369C1">
        <w:rPr>
          <w:snapToGrid w:val="0"/>
          <w:szCs w:val="24"/>
          <w:lang w:eastAsia="ko-KR"/>
        </w:rPr>
        <w:t xml:space="preserve">, Institute of Political Science, University of Berne. </w:t>
      </w:r>
      <w:r w:rsidRPr="007369C1">
        <w:rPr>
          <w:szCs w:val="24"/>
        </w:rPr>
        <w:t>Missing: Greece, Ireland, Luxembourg, and Portugal.</w:t>
      </w:r>
      <w:r w:rsidRPr="007369C1">
        <w:rPr>
          <w:snapToGrid w:val="0"/>
          <w:szCs w:val="24"/>
          <w:lang w:eastAsia="ko-KR"/>
        </w:rPr>
        <w:t xml:space="preserve"> </w:t>
      </w:r>
      <w:r w:rsidRPr="007369C1">
        <w:rPr>
          <w:szCs w:val="24"/>
        </w:rPr>
        <w:t xml:space="preserve">Years covered: 1960-1996. </w:t>
      </w:r>
    </w:p>
    <w:p w14:paraId="00ADDE51" w14:textId="77777777" w:rsidR="0019564E" w:rsidRPr="007369C1" w:rsidRDefault="0019564E" w:rsidP="0019564E">
      <w:pPr>
        <w:rPr>
          <w:snapToGrid w:val="0"/>
          <w:szCs w:val="24"/>
          <w:lang w:eastAsia="ko-KR"/>
        </w:rPr>
      </w:pPr>
    </w:p>
    <w:p w14:paraId="293680E0" w14:textId="77777777" w:rsidR="0019564E" w:rsidRPr="007369C1" w:rsidRDefault="0019564E" w:rsidP="0019564E">
      <w:pPr>
        <w:ind w:left="1440" w:hanging="1440"/>
        <w:rPr>
          <w:snapToGrid w:val="0"/>
          <w:szCs w:val="24"/>
          <w:lang w:eastAsia="ko-KR"/>
        </w:rPr>
      </w:pPr>
      <w:r w:rsidRPr="007369C1">
        <w:rPr>
          <w:snapToGrid w:val="0"/>
          <w:szCs w:val="24"/>
          <w:lang w:eastAsia="ko-KR"/>
        </w:rPr>
        <w:t>bankgr_1</w:t>
      </w:r>
      <w:r w:rsidRPr="007369C1">
        <w:rPr>
          <w:snapToGrid w:val="0"/>
          <w:szCs w:val="24"/>
          <w:lang w:eastAsia="ko-KR"/>
        </w:rPr>
        <w:tab/>
        <w:t xml:space="preserve">Central bank political independence, an index ranging from 0 (least independence) to 8 (most independence). This index focuses on the appointment procedures for board members, the length of members’ terms in office, and the existence of statutory requirements to pursue monetary stability. Sources: Grilli, Vittorio, Donato Masciandro, and Guido Tabellini. 1991. “Political and Monetary Institutions and Public Financial Policies in the Industrial Countries.” </w:t>
      </w:r>
      <w:r w:rsidRPr="007369C1">
        <w:rPr>
          <w:i/>
          <w:snapToGrid w:val="0"/>
          <w:szCs w:val="24"/>
          <w:lang w:eastAsia="ko-KR"/>
        </w:rPr>
        <w:t>Economic Policy</w:t>
      </w:r>
      <w:r w:rsidRPr="007369C1">
        <w:rPr>
          <w:snapToGrid w:val="0"/>
          <w:szCs w:val="24"/>
          <w:lang w:eastAsia="ko-KR"/>
        </w:rPr>
        <w:t xml:space="preserve"> 13: 341-392; Armingeon et al. 2005, see bankales. Missing: Finland, Greece, Luembourg, Norway, Portugal, and Sweden. </w:t>
      </w:r>
      <w:r w:rsidRPr="007369C1">
        <w:rPr>
          <w:szCs w:val="24"/>
        </w:rPr>
        <w:t>Years covered: 1960-1996.</w:t>
      </w:r>
    </w:p>
    <w:p w14:paraId="2AFAD4BD" w14:textId="77777777" w:rsidR="0019564E" w:rsidRPr="007369C1" w:rsidRDefault="0019564E" w:rsidP="0019564E">
      <w:pPr>
        <w:ind w:left="1440" w:hanging="1440"/>
        <w:rPr>
          <w:snapToGrid w:val="0"/>
          <w:szCs w:val="24"/>
          <w:lang w:eastAsia="ko-KR"/>
        </w:rPr>
      </w:pPr>
    </w:p>
    <w:p w14:paraId="73C020F3" w14:textId="77777777" w:rsidR="0019564E" w:rsidRPr="007369C1" w:rsidRDefault="0019564E" w:rsidP="0019564E">
      <w:pPr>
        <w:ind w:left="1440" w:hanging="1440"/>
        <w:rPr>
          <w:snapToGrid w:val="0"/>
          <w:szCs w:val="24"/>
          <w:lang w:eastAsia="ko-KR"/>
        </w:rPr>
      </w:pPr>
      <w:r w:rsidRPr="007369C1">
        <w:rPr>
          <w:snapToGrid w:val="0"/>
          <w:szCs w:val="24"/>
          <w:lang w:eastAsia="ko-KR"/>
        </w:rPr>
        <w:t>bankgr_2</w:t>
      </w:r>
      <w:r w:rsidRPr="007369C1">
        <w:rPr>
          <w:snapToGrid w:val="0"/>
          <w:szCs w:val="24"/>
          <w:lang w:eastAsia="ko-KR"/>
        </w:rPr>
        <w:tab/>
        <w:t xml:space="preserve">Central bank political and economic independence, an index ranging from 0 (least independence) to 15 (most independence). In addition to tapping political independence (see bankgr_1), this index captures the extent to which a central bank is free from government influence in setting monetary policy. Sources: see bankgr_1. Missing: Finland, Greece, Luembourg, Norway, Portugal, and Sweden. </w:t>
      </w:r>
      <w:r w:rsidRPr="007369C1">
        <w:rPr>
          <w:szCs w:val="24"/>
        </w:rPr>
        <w:t>Years covered: 1960-1996.</w:t>
      </w:r>
    </w:p>
    <w:p w14:paraId="2CBCFB02" w14:textId="77777777" w:rsidR="0019564E" w:rsidRPr="007369C1" w:rsidRDefault="0019564E" w:rsidP="0019564E">
      <w:pPr>
        <w:ind w:left="1440" w:hanging="1440"/>
        <w:rPr>
          <w:snapToGrid w:val="0"/>
          <w:szCs w:val="24"/>
          <w:lang w:eastAsia="ko-KR"/>
        </w:rPr>
      </w:pPr>
    </w:p>
    <w:p w14:paraId="68F64D2C" w14:textId="77777777" w:rsidR="0019564E" w:rsidRPr="007369C1" w:rsidRDefault="0019564E" w:rsidP="0019564E">
      <w:pPr>
        <w:ind w:left="1440" w:hanging="1440"/>
        <w:rPr>
          <w:snapToGrid w:val="0"/>
          <w:szCs w:val="24"/>
          <w:lang w:eastAsia="ko-KR"/>
        </w:rPr>
      </w:pPr>
      <w:r w:rsidRPr="007369C1">
        <w:rPr>
          <w:snapToGrid w:val="0"/>
          <w:szCs w:val="24"/>
          <w:lang w:eastAsia="ko-KR"/>
        </w:rPr>
        <w:t>bankcuk</w:t>
      </w:r>
      <w:r w:rsidRPr="007369C1">
        <w:rPr>
          <w:snapToGrid w:val="0"/>
          <w:szCs w:val="24"/>
          <w:lang w:eastAsia="ko-KR"/>
        </w:rPr>
        <w:tab/>
        <w:t xml:space="preserve">Central bank legal independence, an unweighted index ranging from 0 (least independence) to 1 (most independence). This index is the aggregate of sixteen legal characteristics of central bank charters grouped into four clusters: the appointment, dismissal, and legal term of office of the governor of the central bank; the institutional location of the final authority for monetary policy and the procedures for the resolution of conflicts between the government and the central bank; the importance of price stability in comparison to other objectives; and the stringency and universality of limitations on the ability of the government to borrow from the central bank. Sources: Cukierman, Alex. 1994. </w:t>
      </w:r>
      <w:r w:rsidRPr="007369C1">
        <w:rPr>
          <w:i/>
          <w:snapToGrid w:val="0"/>
          <w:szCs w:val="24"/>
          <w:lang w:eastAsia="ko-KR"/>
        </w:rPr>
        <w:t>Central Bank Strategy, Credibility, and Independence</w:t>
      </w:r>
      <w:r w:rsidRPr="007369C1">
        <w:rPr>
          <w:snapToGrid w:val="0"/>
          <w:szCs w:val="24"/>
          <w:lang w:eastAsia="ko-KR"/>
        </w:rPr>
        <w:t xml:space="preserve">. Cambridge, MA: MIT Press; Armingeon et al. 2005, see bankales. Missing: Greece and Portugal. </w:t>
      </w:r>
      <w:r w:rsidRPr="007369C1">
        <w:rPr>
          <w:szCs w:val="24"/>
        </w:rPr>
        <w:t>Years covered: 1960-1996.</w:t>
      </w:r>
    </w:p>
    <w:p w14:paraId="5BB4055E" w14:textId="77777777" w:rsidR="00017521" w:rsidRPr="007369C1" w:rsidRDefault="00017521" w:rsidP="00017521">
      <w:pPr>
        <w:ind w:left="1440" w:hanging="1440"/>
        <w:rPr>
          <w:szCs w:val="24"/>
        </w:rPr>
      </w:pPr>
    </w:p>
    <w:p w14:paraId="243ED25F" w14:textId="7D27D326" w:rsidR="00017521" w:rsidRPr="007369C1" w:rsidRDefault="00017521" w:rsidP="00017521">
      <w:pPr>
        <w:tabs>
          <w:tab w:val="left" w:pos="1440"/>
        </w:tabs>
        <w:ind w:left="1440" w:hanging="1440"/>
        <w:rPr>
          <w:snapToGrid w:val="0"/>
          <w:szCs w:val="24"/>
          <w:lang w:eastAsia="ko-KR"/>
        </w:rPr>
      </w:pPr>
      <w:r w:rsidRPr="007369C1">
        <w:rPr>
          <w:snapToGrid w:val="0"/>
          <w:szCs w:val="24"/>
          <w:lang w:eastAsia="ko-KR"/>
        </w:rPr>
        <w:t xml:space="preserve">bankfrei </w:t>
      </w:r>
      <w:r w:rsidRPr="007369C1">
        <w:rPr>
          <w:snapToGrid w:val="0"/>
          <w:szCs w:val="24"/>
          <w:lang w:eastAsia="ko-KR"/>
        </w:rPr>
        <w:tab/>
        <w:t xml:space="preserve">Central bank independence, an index ranging from 1 (most independence) to 3 (least independence). This index summarizes the indexes bankales, bankeff, bankgr_2 and bankcuk. Figures for some countries have been changed to reflect law changes: Austria (1985f), New Zealand (1990f) Canada (1991f), France, Finland, United Kingdom, Sweden and Belgium (1993f). Freitag, Markus. 1999. “Politik und Währung. </w:t>
      </w:r>
      <w:r w:rsidRPr="007369C1">
        <w:rPr>
          <w:snapToGrid w:val="0"/>
          <w:szCs w:val="24"/>
          <w:lang w:val="de-DE" w:eastAsia="ko-KR"/>
        </w:rPr>
        <w:t xml:space="preserve">Ein internationaler Vergleich.” Ph.D Dissertation, University of Bern; see bankales. </w:t>
      </w:r>
      <w:r w:rsidRPr="007369C1">
        <w:rPr>
          <w:snapToGrid w:val="0"/>
          <w:szCs w:val="24"/>
          <w:lang w:eastAsia="ko-KR"/>
        </w:rPr>
        <w:t xml:space="preserve">Missing: Greece, Luxembourg, and Portugal. </w:t>
      </w:r>
      <w:r w:rsidRPr="007369C1">
        <w:rPr>
          <w:szCs w:val="24"/>
        </w:rPr>
        <w:t>Years covered: 1960-1998.</w:t>
      </w:r>
    </w:p>
    <w:p w14:paraId="64DB9563" w14:textId="77777777" w:rsidR="00017521" w:rsidRPr="007369C1" w:rsidRDefault="00017521" w:rsidP="006711F5">
      <w:pPr>
        <w:rPr>
          <w:snapToGrid w:val="0"/>
          <w:szCs w:val="24"/>
        </w:rPr>
      </w:pPr>
    </w:p>
    <w:p w14:paraId="5C64B898" w14:textId="3D1BC15E" w:rsidR="00780219" w:rsidRPr="007369C1" w:rsidRDefault="00780219" w:rsidP="006711F5">
      <w:pPr>
        <w:rPr>
          <w:b/>
          <w:snapToGrid w:val="0"/>
          <w:szCs w:val="24"/>
        </w:rPr>
      </w:pPr>
      <w:r w:rsidRPr="007369C1">
        <w:rPr>
          <w:b/>
          <w:snapToGrid w:val="0"/>
          <w:szCs w:val="24"/>
        </w:rPr>
        <w:t xml:space="preserve">6.3 </w:t>
      </w:r>
      <w:r w:rsidR="00CF1826" w:rsidRPr="007369C1">
        <w:rPr>
          <w:b/>
          <w:snapToGrid w:val="0"/>
          <w:szCs w:val="24"/>
        </w:rPr>
        <w:t>Research And Development Spending</w:t>
      </w:r>
    </w:p>
    <w:p w14:paraId="1F0A90BD" w14:textId="77777777" w:rsidR="00780219" w:rsidRPr="007369C1" w:rsidRDefault="00780219" w:rsidP="006711F5">
      <w:pPr>
        <w:rPr>
          <w:b/>
          <w:snapToGrid w:val="0"/>
          <w:szCs w:val="24"/>
        </w:rPr>
      </w:pPr>
    </w:p>
    <w:p w14:paraId="64675AFB" w14:textId="77777777" w:rsidR="00780219" w:rsidRPr="007369C1" w:rsidRDefault="00780219" w:rsidP="00780219">
      <w:pPr>
        <w:ind w:left="1440" w:hanging="1440"/>
        <w:rPr>
          <w:szCs w:val="24"/>
        </w:rPr>
      </w:pPr>
      <w:r w:rsidRPr="007369C1">
        <w:rPr>
          <w:snapToGrid w:val="0"/>
          <w:szCs w:val="24"/>
        </w:rPr>
        <w:t>rd</w:t>
      </w:r>
      <w:r w:rsidRPr="007369C1">
        <w:rPr>
          <w:snapToGrid w:val="0"/>
          <w:szCs w:val="24"/>
        </w:rPr>
        <w:tab/>
        <w:t xml:space="preserve">Expenditure on research and development by all sources, as a percentage of GDP. </w:t>
      </w:r>
      <w:r w:rsidRPr="007369C1">
        <w:rPr>
          <w:szCs w:val="24"/>
        </w:rPr>
        <w:t xml:space="preserve">Source: OECD, </w:t>
      </w:r>
      <w:r w:rsidRPr="007369C1">
        <w:rPr>
          <w:i/>
          <w:szCs w:val="24"/>
        </w:rPr>
        <w:t>Science, Technology and R&amp;D Statistics</w:t>
      </w:r>
      <w:r w:rsidRPr="007369C1">
        <w:rPr>
          <w:szCs w:val="24"/>
        </w:rPr>
        <w:t xml:space="preserve"> (database), doi: 10.1787/strd-data-en [accessed 9 Apr 2013]. Years covered: 1981-2011.</w:t>
      </w:r>
    </w:p>
    <w:p w14:paraId="6C1A390E" w14:textId="77777777" w:rsidR="00780219" w:rsidRPr="007369C1" w:rsidRDefault="00780219" w:rsidP="00780219">
      <w:pPr>
        <w:rPr>
          <w:bCs/>
          <w:snapToGrid w:val="0"/>
          <w:szCs w:val="24"/>
        </w:rPr>
      </w:pPr>
    </w:p>
    <w:p w14:paraId="450BC12D" w14:textId="77777777" w:rsidR="00780219" w:rsidRPr="007369C1" w:rsidRDefault="00780219" w:rsidP="00780219">
      <w:pPr>
        <w:ind w:left="1440" w:hanging="1440"/>
        <w:rPr>
          <w:szCs w:val="24"/>
        </w:rPr>
      </w:pPr>
      <w:r w:rsidRPr="007369C1">
        <w:rPr>
          <w:snapToGrid w:val="0"/>
          <w:szCs w:val="24"/>
        </w:rPr>
        <w:t>rdbus</w:t>
      </w:r>
      <w:r w:rsidRPr="007369C1">
        <w:rPr>
          <w:snapToGrid w:val="0"/>
          <w:szCs w:val="24"/>
        </w:rPr>
        <w:tab/>
        <w:t xml:space="preserve">Expenditure on research and development by businesses, as a percentage of GDP. </w:t>
      </w:r>
      <w:r w:rsidRPr="007369C1">
        <w:rPr>
          <w:szCs w:val="24"/>
        </w:rPr>
        <w:t>Source: see rd. Years covered: 1981-2011.</w:t>
      </w:r>
    </w:p>
    <w:p w14:paraId="6EFEB52F" w14:textId="77777777" w:rsidR="00780219" w:rsidRPr="007369C1" w:rsidRDefault="00780219" w:rsidP="00780219">
      <w:pPr>
        <w:ind w:left="1440" w:hanging="1440"/>
        <w:rPr>
          <w:szCs w:val="24"/>
        </w:rPr>
      </w:pPr>
    </w:p>
    <w:p w14:paraId="3C79C41C" w14:textId="77777777" w:rsidR="00780219" w:rsidRPr="007369C1" w:rsidRDefault="00780219" w:rsidP="00780219">
      <w:pPr>
        <w:ind w:left="1440" w:hanging="1440"/>
        <w:rPr>
          <w:szCs w:val="24"/>
        </w:rPr>
      </w:pPr>
      <w:r w:rsidRPr="007369C1">
        <w:rPr>
          <w:snapToGrid w:val="0"/>
          <w:szCs w:val="24"/>
        </w:rPr>
        <w:t>rdgov</w:t>
      </w:r>
      <w:r w:rsidRPr="007369C1">
        <w:rPr>
          <w:snapToGrid w:val="0"/>
          <w:szCs w:val="24"/>
        </w:rPr>
        <w:tab/>
        <w:t xml:space="preserve">Expenditure on research and development by government (all levels), as a percentage of GDP. </w:t>
      </w:r>
      <w:r w:rsidRPr="007369C1">
        <w:rPr>
          <w:szCs w:val="24"/>
        </w:rPr>
        <w:t>Source: see rd. Years covered: 1981-2011.</w:t>
      </w:r>
    </w:p>
    <w:p w14:paraId="26653FB7" w14:textId="77777777" w:rsidR="00780219" w:rsidRPr="007369C1" w:rsidRDefault="00780219" w:rsidP="00780219">
      <w:pPr>
        <w:ind w:left="1440" w:hanging="1440"/>
        <w:rPr>
          <w:szCs w:val="24"/>
        </w:rPr>
      </w:pPr>
    </w:p>
    <w:p w14:paraId="154A0548" w14:textId="77777777" w:rsidR="00780219" w:rsidRPr="007369C1" w:rsidRDefault="00780219" w:rsidP="00780219">
      <w:pPr>
        <w:ind w:left="1440" w:hanging="1440"/>
        <w:rPr>
          <w:szCs w:val="24"/>
        </w:rPr>
      </w:pPr>
      <w:r w:rsidRPr="007369C1">
        <w:rPr>
          <w:snapToGrid w:val="0"/>
          <w:szCs w:val="24"/>
        </w:rPr>
        <w:t>rdhed</w:t>
      </w:r>
      <w:r w:rsidRPr="007369C1">
        <w:rPr>
          <w:snapToGrid w:val="0"/>
          <w:szCs w:val="24"/>
        </w:rPr>
        <w:tab/>
        <w:t xml:space="preserve">Expenditure on research and development by institutions of higher education, as a percentage of GDP. </w:t>
      </w:r>
      <w:r w:rsidRPr="007369C1">
        <w:rPr>
          <w:szCs w:val="24"/>
        </w:rPr>
        <w:t>Source: see rd. Missing: Denmark and Germany. Years covered: 1981-2011.</w:t>
      </w:r>
    </w:p>
    <w:p w14:paraId="53B95EAA" w14:textId="77777777" w:rsidR="00780219" w:rsidRPr="007369C1" w:rsidRDefault="00780219" w:rsidP="00780219">
      <w:pPr>
        <w:ind w:left="1440" w:hanging="1440"/>
        <w:rPr>
          <w:szCs w:val="24"/>
        </w:rPr>
      </w:pPr>
    </w:p>
    <w:p w14:paraId="097192DA" w14:textId="77777777" w:rsidR="00780219" w:rsidRPr="007369C1" w:rsidRDefault="00780219" w:rsidP="00780219">
      <w:pPr>
        <w:ind w:left="1440" w:hanging="1440"/>
        <w:rPr>
          <w:szCs w:val="24"/>
        </w:rPr>
      </w:pPr>
      <w:r w:rsidRPr="007369C1">
        <w:rPr>
          <w:snapToGrid w:val="0"/>
          <w:szCs w:val="24"/>
        </w:rPr>
        <w:t>rdpnp</w:t>
      </w:r>
      <w:r w:rsidRPr="007369C1">
        <w:rPr>
          <w:snapToGrid w:val="0"/>
          <w:szCs w:val="24"/>
        </w:rPr>
        <w:tab/>
        <w:t xml:space="preserve">Expenditure on research and development by private non-profit organizations, as a percentage of GDP. </w:t>
      </w:r>
      <w:r w:rsidRPr="007369C1">
        <w:rPr>
          <w:szCs w:val="24"/>
        </w:rPr>
        <w:t>Source: see rd. Years covered: 1981-2011.</w:t>
      </w:r>
    </w:p>
    <w:p w14:paraId="651B68AB" w14:textId="77777777" w:rsidR="00780219" w:rsidRPr="007369C1" w:rsidRDefault="00780219" w:rsidP="00780219">
      <w:pPr>
        <w:rPr>
          <w:szCs w:val="24"/>
        </w:rPr>
      </w:pPr>
    </w:p>
    <w:p w14:paraId="678B6027" w14:textId="77777777" w:rsidR="00780219" w:rsidRPr="007369C1" w:rsidRDefault="00780219" w:rsidP="00780219">
      <w:pPr>
        <w:ind w:left="1440" w:hanging="1440"/>
        <w:rPr>
          <w:szCs w:val="24"/>
        </w:rPr>
      </w:pPr>
      <w:r w:rsidRPr="007369C1">
        <w:rPr>
          <w:snapToGrid w:val="0"/>
          <w:szCs w:val="24"/>
        </w:rPr>
        <w:t>rdperbus</w:t>
      </w:r>
      <w:r w:rsidRPr="007369C1">
        <w:rPr>
          <w:snapToGrid w:val="0"/>
          <w:szCs w:val="24"/>
        </w:rPr>
        <w:tab/>
        <w:t xml:space="preserve">Expenditure on research and development performed by businesses, as a percentage of GDP. </w:t>
      </w:r>
      <w:r w:rsidRPr="007369C1">
        <w:rPr>
          <w:szCs w:val="24"/>
        </w:rPr>
        <w:t>Source: see rd. Years covered: 1981-2011.</w:t>
      </w:r>
    </w:p>
    <w:p w14:paraId="68F4B7EB" w14:textId="77777777" w:rsidR="00780219" w:rsidRPr="007369C1" w:rsidRDefault="00780219" w:rsidP="00780219">
      <w:pPr>
        <w:ind w:left="1440" w:hanging="1440"/>
        <w:rPr>
          <w:szCs w:val="24"/>
        </w:rPr>
      </w:pPr>
    </w:p>
    <w:p w14:paraId="0F40A6F6" w14:textId="77777777" w:rsidR="00780219" w:rsidRPr="007369C1" w:rsidRDefault="00780219" w:rsidP="00780219">
      <w:pPr>
        <w:ind w:left="1440" w:hanging="1440"/>
        <w:rPr>
          <w:szCs w:val="24"/>
        </w:rPr>
      </w:pPr>
      <w:r w:rsidRPr="007369C1">
        <w:rPr>
          <w:snapToGrid w:val="0"/>
          <w:szCs w:val="24"/>
        </w:rPr>
        <w:lastRenderedPageBreak/>
        <w:t>rdpergov</w:t>
      </w:r>
      <w:r w:rsidRPr="007369C1">
        <w:rPr>
          <w:snapToGrid w:val="0"/>
          <w:szCs w:val="24"/>
        </w:rPr>
        <w:tab/>
        <w:t xml:space="preserve">Expenditure on research and development performed by governments (all levels), as a percentage of GDP. </w:t>
      </w:r>
      <w:r w:rsidRPr="007369C1">
        <w:rPr>
          <w:szCs w:val="24"/>
        </w:rPr>
        <w:t>Source: see rd. Years covered: 1981-2011.</w:t>
      </w:r>
    </w:p>
    <w:p w14:paraId="3E51F71F" w14:textId="77777777" w:rsidR="00780219" w:rsidRPr="007369C1" w:rsidRDefault="00780219" w:rsidP="00780219">
      <w:pPr>
        <w:ind w:left="1440" w:hanging="1440"/>
        <w:rPr>
          <w:szCs w:val="24"/>
        </w:rPr>
      </w:pPr>
    </w:p>
    <w:p w14:paraId="69822C3D" w14:textId="77777777" w:rsidR="00780219" w:rsidRPr="007369C1" w:rsidRDefault="00780219" w:rsidP="00780219">
      <w:pPr>
        <w:ind w:left="1440" w:hanging="1440"/>
        <w:rPr>
          <w:szCs w:val="24"/>
        </w:rPr>
      </w:pPr>
      <w:r w:rsidRPr="007369C1">
        <w:rPr>
          <w:snapToGrid w:val="0"/>
          <w:szCs w:val="24"/>
        </w:rPr>
        <w:t>rdperhed</w:t>
      </w:r>
      <w:r w:rsidRPr="007369C1">
        <w:rPr>
          <w:snapToGrid w:val="0"/>
          <w:szCs w:val="24"/>
        </w:rPr>
        <w:tab/>
        <w:t xml:space="preserve">Expenditure on research and development performed by institutions of higher education, as a percentage of GDP. </w:t>
      </w:r>
      <w:r w:rsidRPr="007369C1">
        <w:rPr>
          <w:szCs w:val="24"/>
        </w:rPr>
        <w:t>Source: see rd. Years covered: 1981-2011.</w:t>
      </w:r>
    </w:p>
    <w:p w14:paraId="41E8010B" w14:textId="77777777" w:rsidR="00780219" w:rsidRPr="007369C1" w:rsidRDefault="00780219" w:rsidP="00780219">
      <w:pPr>
        <w:ind w:left="1440" w:hanging="1440"/>
        <w:rPr>
          <w:szCs w:val="24"/>
        </w:rPr>
      </w:pPr>
    </w:p>
    <w:p w14:paraId="7C7CD783" w14:textId="77777777" w:rsidR="00780219" w:rsidRPr="007369C1" w:rsidRDefault="00780219" w:rsidP="00780219">
      <w:pPr>
        <w:ind w:left="1440" w:hanging="1440"/>
        <w:rPr>
          <w:szCs w:val="24"/>
        </w:rPr>
      </w:pPr>
      <w:r w:rsidRPr="007369C1">
        <w:rPr>
          <w:snapToGrid w:val="0"/>
          <w:szCs w:val="24"/>
        </w:rPr>
        <w:t>rdperpnp</w:t>
      </w:r>
      <w:r w:rsidRPr="007369C1">
        <w:rPr>
          <w:snapToGrid w:val="0"/>
          <w:szCs w:val="24"/>
        </w:rPr>
        <w:tab/>
        <w:t xml:space="preserve">Expenditure on research and development performed by private non-profit organizations, as a percentage of GDP. </w:t>
      </w:r>
      <w:r w:rsidRPr="007369C1">
        <w:rPr>
          <w:szCs w:val="24"/>
        </w:rPr>
        <w:t xml:space="preserve">Source: see rd. Missing: Italy and Luxembourg. Years covered: 1981-2011. </w:t>
      </w:r>
    </w:p>
    <w:p w14:paraId="5FA8A8FA" w14:textId="77777777" w:rsidR="00780219" w:rsidRPr="007369C1" w:rsidRDefault="00780219" w:rsidP="006711F5">
      <w:pPr>
        <w:rPr>
          <w:snapToGrid w:val="0"/>
          <w:szCs w:val="24"/>
        </w:rPr>
      </w:pPr>
    </w:p>
    <w:p w14:paraId="7A54E3EA" w14:textId="6CD3BF86" w:rsidR="00E83DA4" w:rsidRPr="007369C1" w:rsidRDefault="00E83DA4" w:rsidP="006711F5">
      <w:pPr>
        <w:rPr>
          <w:b/>
          <w:snapToGrid w:val="0"/>
          <w:szCs w:val="24"/>
        </w:rPr>
      </w:pPr>
      <w:r w:rsidRPr="007369C1">
        <w:rPr>
          <w:b/>
          <w:snapToGrid w:val="0"/>
          <w:szCs w:val="24"/>
        </w:rPr>
        <w:t xml:space="preserve">6.4 </w:t>
      </w:r>
      <w:r w:rsidR="00CF1826" w:rsidRPr="007369C1">
        <w:rPr>
          <w:b/>
          <w:snapToGrid w:val="0"/>
          <w:szCs w:val="24"/>
        </w:rPr>
        <w:t>Product Market Regulation</w:t>
      </w:r>
    </w:p>
    <w:p w14:paraId="345F6527" w14:textId="77777777" w:rsidR="00E83DA4" w:rsidRPr="007369C1" w:rsidRDefault="00E83DA4" w:rsidP="006711F5">
      <w:pPr>
        <w:rPr>
          <w:b/>
          <w:snapToGrid w:val="0"/>
          <w:szCs w:val="24"/>
        </w:rPr>
      </w:pPr>
    </w:p>
    <w:p w14:paraId="3B217917" w14:textId="1B9E206B" w:rsidR="006711F5" w:rsidRPr="007369C1" w:rsidRDefault="009A52A0" w:rsidP="006711F5">
      <w:pPr>
        <w:rPr>
          <w:snapToGrid w:val="0"/>
          <w:szCs w:val="24"/>
        </w:rPr>
      </w:pPr>
      <w:r w:rsidRPr="007369C1">
        <w:rPr>
          <w:snapToGrid w:val="0"/>
          <w:szCs w:val="24"/>
        </w:rPr>
        <w:t xml:space="preserve">The following variables </w:t>
      </w:r>
      <w:r w:rsidR="006711F5" w:rsidRPr="007369C1">
        <w:rPr>
          <w:snapToGrid w:val="0"/>
          <w:szCs w:val="24"/>
        </w:rPr>
        <w:t>are the OECD indicators of regulation in energy, transport, and communications (ETCR).  ETCR</w:t>
      </w:r>
      <w:r w:rsidR="00E509B0" w:rsidRPr="007369C1">
        <w:rPr>
          <w:snapToGrid w:val="0"/>
          <w:szCs w:val="24"/>
        </w:rPr>
        <w:t xml:space="preserve"> indicators </w:t>
      </w:r>
      <w:r w:rsidR="006711F5" w:rsidRPr="007369C1">
        <w:rPr>
          <w:snapToGrid w:val="0"/>
          <w:szCs w:val="24"/>
        </w:rPr>
        <w:t>summarize regulatory provisions in seven non-manufacturing sectors: telecoms, electricity, gas, post, rail, air passenger transport, and road freight.  ETCR indicators focus on regulations that affect competitive pressures in areas where competition is economically viable and on</w:t>
      </w:r>
      <w:r w:rsidRPr="007369C1">
        <w:rPr>
          <w:szCs w:val="24"/>
          <w:lang w:eastAsia="zh-CN"/>
        </w:rPr>
        <w:t xml:space="preserve"> potential</w:t>
      </w:r>
      <w:r w:rsidR="006711F5" w:rsidRPr="007369C1">
        <w:rPr>
          <w:szCs w:val="24"/>
          <w:lang w:eastAsia="zh-CN"/>
        </w:rPr>
        <w:t xml:space="preserve"> </w:t>
      </w:r>
      <w:r w:rsidRPr="007369C1">
        <w:rPr>
          <w:szCs w:val="24"/>
          <w:lang w:eastAsia="zh-CN"/>
        </w:rPr>
        <w:t>costs that these regulations entail</w:t>
      </w:r>
      <w:r w:rsidR="006711F5" w:rsidRPr="007369C1">
        <w:rPr>
          <w:szCs w:val="24"/>
          <w:lang w:eastAsia="zh-CN"/>
        </w:rPr>
        <w:t xml:space="preserve">.  Indicators may include information regarding barriers to entry, public ownership, market structure, vertical integration, and price controls (varies by sector).  Each indicator is measured on a scale from 0 to 6, with 0 indicating the least regulation and 6 indicating the most regulation.  For more information see </w:t>
      </w:r>
      <w:r w:rsidR="006711F5" w:rsidRPr="007369C1">
        <w:rPr>
          <w:snapToGrid w:val="0"/>
          <w:szCs w:val="24"/>
        </w:rPr>
        <w:t xml:space="preserve">Conway, P. and G. Nicoletti. (2006). “Product market regulation in non-manufacturing sector sin OECD countries: measurements and highlights.”  </w:t>
      </w:r>
      <w:r w:rsidR="006711F5" w:rsidRPr="007369C1">
        <w:rPr>
          <w:i/>
          <w:snapToGrid w:val="0"/>
          <w:szCs w:val="24"/>
        </w:rPr>
        <w:t xml:space="preserve">OCED Economics Department Working Paper No. 530. </w:t>
      </w:r>
      <w:hyperlink r:id="rId15" w:history="1">
        <w:r w:rsidR="006711F5" w:rsidRPr="007369C1">
          <w:rPr>
            <w:rStyle w:val="a4"/>
            <w:snapToGrid w:val="0"/>
            <w:color w:val="auto"/>
            <w:szCs w:val="24"/>
            <w:u w:val="none"/>
          </w:rPr>
          <w:t>http://www.oecd.org/eco/pmr</w:t>
        </w:r>
      </w:hyperlink>
      <w:r w:rsidR="006711F5" w:rsidRPr="007369C1">
        <w:rPr>
          <w:snapToGrid w:val="0"/>
          <w:szCs w:val="24"/>
        </w:rPr>
        <w:t xml:space="preserve">. </w:t>
      </w:r>
      <w:r w:rsidR="005E2B22" w:rsidRPr="007369C1">
        <w:rPr>
          <w:snapToGrid w:val="0"/>
          <w:szCs w:val="24"/>
        </w:rPr>
        <w:t>Years covered</w:t>
      </w:r>
      <w:r w:rsidR="006711F5" w:rsidRPr="007369C1">
        <w:rPr>
          <w:snapToGrid w:val="0"/>
          <w:szCs w:val="24"/>
        </w:rPr>
        <w:t>: 1975-2007.</w:t>
      </w:r>
    </w:p>
    <w:p w14:paraId="0E2F4518" w14:textId="77777777" w:rsidR="009A52A0" w:rsidRPr="007369C1" w:rsidRDefault="009A52A0" w:rsidP="009A52A0">
      <w:pPr>
        <w:rPr>
          <w:b/>
          <w:snapToGrid w:val="0"/>
          <w:szCs w:val="24"/>
        </w:rPr>
      </w:pPr>
    </w:p>
    <w:p w14:paraId="467A661C" w14:textId="06AC6353" w:rsidR="002B08B2" w:rsidRPr="007369C1" w:rsidRDefault="00F13ABA" w:rsidP="006711F5">
      <w:pPr>
        <w:ind w:left="1440" w:hanging="1440"/>
        <w:rPr>
          <w:snapToGrid w:val="0"/>
          <w:szCs w:val="24"/>
        </w:rPr>
      </w:pPr>
      <w:r w:rsidRPr="007369C1">
        <w:rPr>
          <w:snapToGrid w:val="0"/>
          <w:szCs w:val="24"/>
        </w:rPr>
        <w:t xml:space="preserve">airlines </w:t>
      </w:r>
      <w:r w:rsidRPr="007369C1">
        <w:rPr>
          <w:snapToGrid w:val="0"/>
          <w:szCs w:val="24"/>
        </w:rPr>
        <w:tab/>
      </w:r>
      <w:r w:rsidR="00F0484C" w:rsidRPr="007369C1">
        <w:rPr>
          <w:snapToGrid w:val="0"/>
          <w:szCs w:val="24"/>
        </w:rPr>
        <w:t>Airline industry regulation, on a scale from 0 (least regulation) to 6 (most regulation)</w:t>
      </w:r>
      <w:r w:rsidR="006711F5" w:rsidRPr="007369C1">
        <w:rPr>
          <w:snapToGrid w:val="0"/>
          <w:szCs w:val="24"/>
        </w:rPr>
        <w:t xml:space="preserve">. </w:t>
      </w:r>
      <w:r w:rsidR="00487543" w:rsidRPr="007369C1">
        <w:rPr>
          <w:snapToGrid w:val="0"/>
          <w:szCs w:val="24"/>
        </w:rPr>
        <w:t xml:space="preserve">Source: </w:t>
      </w:r>
      <w:r w:rsidR="00F0484C" w:rsidRPr="007369C1">
        <w:rPr>
          <w:snapToGrid w:val="0"/>
          <w:szCs w:val="24"/>
        </w:rPr>
        <w:t xml:space="preserve">OECD Product Market Regulation Database (2012). </w:t>
      </w:r>
      <w:r w:rsidR="005E2B22" w:rsidRPr="007369C1">
        <w:rPr>
          <w:snapToGrid w:val="0"/>
          <w:szCs w:val="24"/>
        </w:rPr>
        <w:t>Years covered</w:t>
      </w:r>
      <w:r w:rsidR="002B08B2" w:rsidRPr="007369C1">
        <w:rPr>
          <w:snapToGrid w:val="0"/>
          <w:szCs w:val="24"/>
        </w:rPr>
        <w:t>: 1975-2007.</w:t>
      </w:r>
    </w:p>
    <w:p w14:paraId="60AC2972" w14:textId="77777777" w:rsidR="002B08B2" w:rsidRPr="007369C1" w:rsidRDefault="002B08B2" w:rsidP="002B08B2">
      <w:pPr>
        <w:rPr>
          <w:snapToGrid w:val="0"/>
          <w:szCs w:val="24"/>
        </w:rPr>
      </w:pPr>
      <w:r w:rsidRPr="007369C1">
        <w:rPr>
          <w:snapToGrid w:val="0"/>
          <w:szCs w:val="24"/>
        </w:rPr>
        <w:t xml:space="preserve"> </w:t>
      </w:r>
    </w:p>
    <w:p w14:paraId="47BEDC1F" w14:textId="0EA9FB80" w:rsidR="002B08B2" w:rsidRPr="007369C1" w:rsidRDefault="00F13ABA" w:rsidP="00932BBA">
      <w:pPr>
        <w:ind w:left="1440" w:hanging="1440"/>
        <w:rPr>
          <w:snapToGrid w:val="0"/>
          <w:szCs w:val="24"/>
        </w:rPr>
      </w:pPr>
      <w:r w:rsidRPr="007369C1">
        <w:rPr>
          <w:snapToGrid w:val="0"/>
          <w:szCs w:val="24"/>
        </w:rPr>
        <w:t xml:space="preserve">telecom </w:t>
      </w:r>
      <w:r w:rsidRPr="007369C1">
        <w:rPr>
          <w:snapToGrid w:val="0"/>
          <w:szCs w:val="24"/>
        </w:rPr>
        <w:tab/>
      </w:r>
      <w:r w:rsidR="00F0484C" w:rsidRPr="007369C1">
        <w:rPr>
          <w:snapToGrid w:val="0"/>
          <w:szCs w:val="24"/>
        </w:rPr>
        <w:t xml:space="preserve">Telecom industry regulation, on a scale from 0 (least regulation) to 6 (most regulation). Source: see airlines. </w:t>
      </w:r>
      <w:r w:rsidR="005E2B22" w:rsidRPr="007369C1">
        <w:rPr>
          <w:snapToGrid w:val="0"/>
          <w:szCs w:val="24"/>
        </w:rPr>
        <w:t>Years covered</w:t>
      </w:r>
      <w:r w:rsidR="00F0484C" w:rsidRPr="007369C1">
        <w:rPr>
          <w:snapToGrid w:val="0"/>
          <w:szCs w:val="24"/>
        </w:rPr>
        <w:t>: 1975-2007.</w:t>
      </w:r>
    </w:p>
    <w:p w14:paraId="3049F947" w14:textId="77777777" w:rsidR="00F0484C" w:rsidRPr="007369C1" w:rsidRDefault="00F0484C" w:rsidP="00932BBA">
      <w:pPr>
        <w:ind w:left="1440" w:hanging="1440"/>
        <w:rPr>
          <w:snapToGrid w:val="0"/>
          <w:szCs w:val="24"/>
        </w:rPr>
      </w:pPr>
    </w:p>
    <w:p w14:paraId="1A405001" w14:textId="416A9159" w:rsidR="00F0484C" w:rsidRPr="007369C1" w:rsidRDefault="00B855BB" w:rsidP="00F0484C">
      <w:pPr>
        <w:ind w:left="1440" w:hanging="1440"/>
        <w:rPr>
          <w:snapToGrid w:val="0"/>
          <w:szCs w:val="24"/>
        </w:rPr>
      </w:pPr>
      <w:r w:rsidRPr="007369C1">
        <w:rPr>
          <w:snapToGrid w:val="0"/>
          <w:szCs w:val="24"/>
        </w:rPr>
        <w:t>electric</w:t>
      </w:r>
      <w:r w:rsidR="00F0484C" w:rsidRPr="007369C1">
        <w:rPr>
          <w:snapToGrid w:val="0"/>
          <w:szCs w:val="24"/>
        </w:rPr>
        <w:tab/>
        <w:t xml:space="preserve">Electricity industry regulation, on a scale from 0 (least regulation) to 6 (most regulation). Source: see airlines </w:t>
      </w:r>
      <w:r w:rsidR="005E2B22" w:rsidRPr="007369C1">
        <w:rPr>
          <w:snapToGrid w:val="0"/>
          <w:szCs w:val="24"/>
        </w:rPr>
        <w:t>Years covered</w:t>
      </w:r>
      <w:r w:rsidR="00F0484C" w:rsidRPr="007369C1">
        <w:rPr>
          <w:snapToGrid w:val="0"/>
          <w:szCs w:val="24"/>
        </w:rPr>
        <w:t>: 1975-2007.</w:t>
      </w:r>
    </w:p>
    <w:p w14:paraId="12E5F04C" w14:textId="77777777" w:rsidR="00F0484C" w:rsidRPr="007369C1" w:rsidRDefault="00F0484C" w:rsidP="00932BBA">
      <w:pPr>
        <w:ind w:left="1440" w:hanging="1440"/>
        <w:rPr>
          <w:snapToGrid w:val="0"/>
          <w:szCs w:val="24"/>
        </w:rPr>
      </w:pPr>
    </w:p>
    <w:p w14:paraId="6B182FB6" w14:textId="1B435AF0" w:rsidR="00F0484C" w:rsidRPr="007369C1" w:rsidRDefault="00F0484C" w:rsidP="00F0484C">
      <w:pPr>
        <w:ind w:left="1440" w:hanging="1440"/>
        <w:rPr>
          <w:snapToGrid w:val="0"/>
          <w:szCs w:val="24"/>
        </w:rPr>
      </w:pPr>
      <w:r w:rsidRPr="007369C1">
        <w:rPr>
          <w:snapToGrid w:val="0"/>
          <w:szCs w:val="24"/>
        </w:rPr>
        <w:t>gas</w:t>
      </w:r>
      <w:r w:rsidRPr="007369C1">
        <w:rPr>
          <w:snapToGrid w:val="0"/>
          <w:szCs w:val="24"/>
        </w:rPr>
        <w:tab/>
        <w:t xml:space="preserve">Gas industry regulation, on a scale from 0 (least regulation) to 6 (most regulation). Source: see airlines. </w:t>
      </w:r>
      <w:r w:rsidR="005E2B22" w:rsidRPr="007369C1">
        <w:rPr>
          <w:snapToGrid w:val="0"/>
          <w:szCs w:val="24"/>
        </w:rPr>
        <w:t>Years covered</w:t>
      </w:r>
      <w:r w:rsidRPr="007369C1">
        <w:rPr>
          <w:snapToGrid w:val="0"/>
          <w:szCs w:val="24"/>
        </w:rPr>
        <w:t>: 1975-2007.</w:t>
      </w:r>
    </w:p>
    <w:p w14:paraId="172B16D9" w14:textId="77777777" w:rsidR="00F0484C" w:rsidRPr="007369C1" w:rsidRDefault="00F0484C" w:rsidP="00932BBA">
      <w:pPr>
        <w:ind w:left="1440" w:hanging="1440"/>
        <w:rPr>
          <w:snapToGrid w:val="0"/>
          <w:szCs w:val="24"/>
        </w:rPr>
      </w:pPr>
    </w:p>
    <w:p w14:paraId="54325712" w14:textId="0118213F" w:rsidR="00F0484C" w:rsidRPr="007369C1" w:rsidRDefault="00F0484C" w:rsidP="00F0484C">
      <w:pPr>
        <w:ind w:left="1440" w:hanging="1440"/>
        <w:rPr>
          <w:snapToGrid w:val="0"/>
          <w:szCs w:val="24"/>
        </w:rPr>
      </w:pPr>
      <w:r w:rsidRPr="007369C1">
        <w:rPr>
          <w:snapToGrid w:val="0"/>
          <w:szCs w:val="24"/>
        </w:rPr>
        <w:t>post</w:t>
      </w:r>
      <w:r w:rsidRPr="007369C1">
        <w:rPr>
          <w:snapToGrid w:val="0"/>
          <w:szCs w:val="24"/>
        </w:rPr>
        <w:tab/>
        <w:t xml:space="preserve">Postal industry regulation, on a scale from 0 (least regulation) to 6 (most regulation). Source: see airlines. </w:t>
      </w:r>
      <w:r w:rsidR="005E2B22" w:rsidRPr="007369C1">
        <w:rPr>
          <w:snapToGrid w:val="0"/>
          <w:szCs w:val="24"/>
        </w:rPr>
        <w:t>Years covered</w:t>
      </w:r>
      <w:r w:rsidRPr="007369C1">
        <w:rPr>
          <w:snapToGrid w:val="0"/>
          <w:szCs w:val="24"/>
        </w:rPr>
        <w:t>: 1975-2007.</w:t>
      </w:r>
    </w:p>
    <w:p w14:paraId="6A2899D1" w14:textId="77777777" w:rsidR="00F0484C" w:rsidRPr="007369C1" w:rsidRDefault="00F0484C" w:rsidP="002B08B2">
      <w:pPr>
        <w:rPr>
          <w:snapToGrid w:val="0"/>
          <w:szCs w:val="24"/>
        </w:rPr>
      </w:pPr>
    </w:p>
    <w:p w14:paraId="6369904D" w14:textId="4A319FD8" w:rsidR="00F0484C" w:rsidRPr="007369C1" w:rsidRDefault="00F0484C" w:rsidP="00F0484C">
      <w:pPr>
        <w:ind w:left="1440" w:hanging="1440"/>
        <w:rPr>
          <w:snapToGrid w:val="0"/>
          <w:szCs w:val="24"/>
        </w:rPr>
      </w:pPr>
      <w:r w:rsidRPr="007369C1">
        <w:rPr>
          <w:snapToGrid w:val="0"/>
          <w:szCs w:val="24"/>
        </w:rPr>
        <w:t>rail</w:t>
      </w:r>
      <w:r w:rsidRPr="007369C1">
        <w:rPr>
          <w:snapToGrid w:val="0"/>
          <w:szCs w:val="24"/>
        </w:rPr>
        <w:tab/>
        <w:t xml:space="preserve">Rail industry regulation, on a scale from 0 (least regulation) to 6 (most regulation). Source: see airlines. </w:t>
      </w:r>
      <w:r w:rsidR="005E2B22" w:rsidRPr="007369C1">
        <w:rPr>
          <w:snapToGrid w:val="0"/>
          <w:szCs w:val="24"/>
        </w:rPr>
        <w:t>Years covered</w:t>
      </w:r>
      <w:r w:rsidRPr="007369C1">
        <w:rPr>
          <w:snapToGrid w:val="0"/>
          <w:szCs w:val="24"/>
        </w:rPr>
        <w:t>: 1975-2007.</w:t>
      </w:r>
    </w:p>
    <w:p w14:paraId="5468E8FF" w14:textId="77777777" w:rsidR="00F0484C" w:rsidRPr="007369C1" w:rsidRDefault="00F0484C" w:rsidP="00F0484C">
      <w:pPr>
        <w:ind w:left="1440" w:hanging="1440"/>
        <w:rPr>
          <w:snapToGrid w:val="0"/>
          <w:szCs w:val="24"/>
        </w:rPr>
      </w:pPr>
    </w:p>
    <w:p w14:paraId="7F64ADB5" w14:textId="36F7E2CF" w:rsidR="00F0484C" w:rsidRPr="007369C1" w:rsidRDefault="00F0484C" w:rsidP="00F0484C">
      <w:pPr>
        <w:ind w:left="1440" w:hanging="1440"/>
        <w:rPr>
          <w:snapToGrid w:val="0"/>
          <w:szCs w:val="24"/>
        </w:rPr>
      </w:pPr>
      <w:r w:rsidRPr="007369C1">
        <w:rPr>
          <w:snapToGrid w:val="0"/>
          <w:szCs w:val="24"/>
        </w:rPr>
        <w:t>road</w:t>
      </w:r>
      <w:r w:rsidRPr="007369C1">
        <w:rPr>
          <w:snapToGrid w:val="0"/>
          <w:szCs w:val="24"/>
        </w:rPr>
        <w:tab/>
        <w:t xml:space="preserve">Road industry regulation, on a scale from 0 (least regulation) to 6 (most regulation). Source: see airlines. </w:t>
      </w:r>
      <w:r w:rsidR="005E2B22" w:rsidRPr="007369C1">
        <w:rPr>
          <w:snapToGrid w:val="0"/>
          <w:szCs w:val="24"/>
        </w:rPr>
        <w:t>Years covered</w:t>
      </w:r>
      <w:r w:rsidRPr="007369C1">
        <w:rPr>
          <w:snapToGrid w:val="0"/>
          <w:szCs w:val="24"/>
        </w:rPr>
        <w:t>: 1975-2007.</w:t>
      </w:r>
    </w:p>
    <w:p w14:paraId="32DCBC7F" w14:textId="55105F7C" w:rsidR="002B08B2" w:rsidRPr="007369C1" w:rsidRDefault="002B08B2" w:rsidP="00932BBA">
      <w:pPr>
        <w:rPr>
          <w:snapToGrid w:val="0"/>
          <w:szCs w:val="24"/>
        </w:rPr>
      </w:pPr>
    </w:p>
    <w:p w14:paraId="1E0F1BA6" w14:textId="450E8C41" w:rsidR="004D0FC8" w:rsidRPr="007369C1" w:rsidRDefault="002B64FE" w:rsidP="004D0FC8">
      <w:pPr>
        <w:ind w:left="1440" w:hanging="1440"/>
        <w:rPr>
          <w:b/>
          <w:snapToGrid w:val="0"/>
          <w:szCs w:val="24"/>
        </w:rPr>
      </w:pPr>
      <w:r w:rsidRPr="007369C1">
        <w:rPr>
          <w:snapToGrid w:val="0"/>
          <w:szCs w:val="24"/>
        </w:rPr>
        <w:lastRenderedPageBreak/>
        <w:t xml:space="preserve">etcragg </w:t>
      </w:r>
      <w:r w:rsidRPr="007369C1">
        <w:rPr>
          <w:snapToGrid w:val="0"/>
          <w:szCs w:val="24"/>
        </w:rPr>
        <w:tab/>
        <w:t xml:space="preserve">Total regulation in energy, transport, and communications (ECTR), on a scale from 0 (least regulation) to 6 (most regulation). This aggregate indicator is the simple mean of the seven sectoral indicators (i.e. airlines, telecom, electricity, gas, post, rail, and road) aggregated across all types of regulations. Source: see airlines. </w:t>
      </w:r>
      <w:r w:rsidR="005E2B22" w:rsidRPr="007369C1">
        <w:rPr>
          <w:snapToGrid w:val="0"/>
          <w:szCs w:val="24"/>
        </w:rPr>
        <w:t>Years covered</w:t>
      </w:r>
      <w:r w:rsidRPr="007369C1">
        <w:rPr>
          <w:snapToGrid w:val="0"/>
          <w:szCs w:val="24"/>
        </w:rPr>
        <w:t>: 1975-2007.</w:t>
      </w:r>
    </w:p>
    <w:p w14:paraId="739C0B3C" w14:textId="77777777" w:rsidR="004D0FC8" w:rsidRPr="007369C1" w:rsidRDefault="004D0FC8" w:rsidP="004D0FC8">
      <w:pPr>
        <w:ind w:left="1440" w:hanging="1440"/>
        <w:rPr>
          <w:b/>
          <w:snapToGrid w:val="0"/>
          <w:szCs w:val="24"/>
        </w:rPr>
      </w:pPr>
    </w:p>
    <w:p w14:paraId="00A32C30" w14:textId="361D7F78" w:rsidR="004D0FC8" w:rsidRPr="007369C1" w:rsidRDefault="004D0FC8" w:rsidP="004D0FC8">
      <w:pPr>
        <w:ind w:left="1440" w:hanging="1440"/>
        <w:rPr>
          <w:b/>
          <w:snapToGrid w:val="0"/>
          <w:szCs w:val="24"/>
        </w:rPr>
      </w:pPr>
      <w:r w:rsidRPr="007369C1">
        <w:rPr>
          <w:snapToGrid w:val="0"/>
          <w:szCs w:val="24"/>
        </w:rPr>
        <w:t xml:space="preserve">etcrnopub </w:t>
      </w:r>
      <w:r w:rsidRPr="007369C1">
        <w:rPr>
          <w:snapToGrid w:val="0"/>
          <w:szCs w:val="24"/>
        </w:rPr>
        <w:tab/>
      </w:r>
      <w:r w:rsidR="006552D6" w:rsidRPr="007369C1">
        <w:rPr>
          <w:snapToGrid w:val="0"/>
          <w:szCs w:val="24"/>
        </w:rPr>
        <w:t xml:space="preserve">Total regulation in energy, transport, and communications (ECTR) excluding ownership regulation, on a scale from 0 (least regulation) to 6 (most regulation). This aggregate indicator is the simple mean of the seven sectoral indicators (i.e. airlines, telecom, electricity, gas, post, rail, and road) aggregated across all types of regulations except those concerning ownership. </w:t>
      </w:r>
      <w:r w:rsidRPr="007369C1">
        <w:rPr>
          <w:snapToGrid w:val="0"/>
          <w:szCs w:val="24"/>
        </w:rPr>
        <w:t xml:space="preserve">Source: see airlines. </w:t>
      </w:r>
      <w:r w:rsidR="005E2B22" w:rsidRPr="007369C1">
        <w:rPr>
          <w:snapToGrid w:val="0"/>
          <w:szCs w:val="24"/>
        </w:rPr>
        <w:t>Years covered</w:t>
      </w:r>
      <w:r w:rsidRPr="007369C1">
        <w:rPr>
          <w:snapToGrid w:val="0"/>
          <w:szCs w:val="24"/>
        </w:rPr>
        <w:t>: 1975-2007.</w:t>
      </w:r>
    </w:p>
    <w:p w14:paraId="6F175787" w14:textId="77777777" w:rsidR="002B08B2" w:rsidRPr="007369C1" w:rsidRDefault="002B08B2" w:rsidP="00487543">
      <w:pPr>
        <w:rPr>
          <w:snapToGrid w:val="0"/>
          <w:szCs w:val="24"/>
        </w:rPr>
      </w:pPr>
      <w:r w:rsidRPr="007369C1">
        <w:rPr>
          <w:snapToGrid w:val="0"/>
          <w:szCs w:val="24"/>
        </w:rPr>
        <w:t xml:space="preserve"> </w:t>
      </w:r>
    </w:p>
    <w:p w14:paraId="3EECA980" w14:textId="10BC229E" w:rsidR="00F13ABA" w:rsidRPr="007369C1" w:rsidRDefault="00F13ABA" w:rsidP="00487543">
      <w:pPr>
        <w:rPr>
          <w:snapToGrid w:val="0"/>
          <w:szCs w:val="24"/>
        </w:rPr>
      </w:pPr>
    </w:p>
    <w:p w14:paraId="182F71D6" w14:textId="0B219EC4" w:rsidR="009C0C7A" w:rsidRPr="007369C1" w:rsidRDefault="002B08B2" w:rsidP="009C0C7A">
      <w:pPr>
        <w:ind w:left="1440" w:hanging="1440"/>
        <w:rPr>
          <w:b/>
          <w:snapToGrid w:val="0"/>
          <w:szCs w:val="24"/>
        </w:rPr>
      </w:pPr>
      <w:r w:rsidRPr="007369C1">
        <w:rPr>
          <w:snapToGrid w:val="0"/>
          <w:szCs w:val="24"/>
        </w:rPr>
        <w:t>e</w:t>
      </w:r>
      <w:r w:rsidR="00F13ABA" w:rsidRPr="007369C1">
        <w:rPr>
          <w:snapToGrid w:val="0"/>
          <w:szCs w:val="24"/>
        </w:rPr>
        <w:t xml:space="preserve">tcrpub </w:t>
      </w:r>
      <w:r w:rsidR="00F13ABA" w:rsidRPr="007369C1">
        <w:rPr>
          <w:snapToGrid w:val="0"/>
          <w:szCs w:val="24"/>
        </w:rPr>
        <w:tab/>
      </w:r>
      <w:r w:rsidR="002B64FE" w:rsidRPr="007369C1">
        <w:rPr>
          <w:snapToGrid w:val="0"/>
          <w:szCs w:val="24"/>
        </w:rPr>
        <w:t xml:space="preserve">Total ownership regulation (i.e. requirements of public ownership) in energy, transport, and communications (ECTR), on a scale from 0 (least regulation) to 6 (most regulation). This aggregate indicator is the simple mean of the seven sectoral indicators (i.e. airlines, telecom, electricity, gas, post, rail, and road) for public ownership. </w:t>
      </w:r>
      <w:r w:rsidR="00F0484C" w:rsidRPr="007369C1">
        <w:rPr>
          <w:snapToGrid w:val="0"/>
          <w:szCs w:val="24"/>
        </w:rPr>
        <w:t xml:space="preserve">Source: see airlines. </w:t>
      </w:r>
      <w:r w:rsidR="005E2B22" w:rsidRPr="007369C1">
        <w:rPr>
          <w:snapToGrid w:val="0"/>
          <w:szCs w:val="24"/>
        </w:rPr>
        <w:t>Years covered</w:t>
      </w:r>
      <w:r w:rsidR="009C0C7A" w:rsidRPr="007369C1">
        <w:rPr>
          <w:snapToGrid w:val="0"/>
          <w:szCs w:val="24"/>
        </w:rPr>
        <w:t>: 1975-2007.</w:t>
      </w:r>
    </w:p>
    <w:p w14:paraId="6F2EEC84" w14:textId="5E8FCA36" w:rsidR="009C0C7A" w:rsidRPr="007369C1" w:rsidRDefault="009C0C7A" w:rsidP="009C0C7A">
      <w:pPr>
        <w:rPr>
          <w:snapToGrid w:val="0"/>
          <w:szCs w:val="24"/>
        </w:rPr>
      </w:pPr>
    </w:p>
    <w:p w14:paraId="1C88B2DC" w14:textId="77777777" w:rsidR="00D86A73" w:rsidRPr="007369C1" w:rsidRDefault="00D86A73" w:rsidP="00D86A73">
      <w:pPr>
        <w:ind w:left="1440" w:hanging="1440"/>
        <w:rPr>
          <w:b/>
          <w:snapToGrid w:val="0"/>
          <w:szCs w:val="24"/>
        </w:rPr>
      </w:pPr>
      <w:r w:rsidRPr="007369C1">
        <w:rPr>
          <w:snapToGrid w:val="0"/>
          <w:szCs w:val="24"/>
        </w:rPr>
        <w:t xml:space="preserve">etcrenbar </w:t>
      </w:r>
      <w:r w:rsidRPr="007369C1">
        <w:rPr>
          <w:snapToGrid w:val="0"/>
          <w:szCs w:val="24"/>
        </w:rPr>
        <w:tab/>
        <w:t>Total entry regulation in energy, transport, and communications (ECTR), on a scale from 0 (least regulation) to 6 (most regulation). This aggregate indicator is the simple mean of the seven sectoral indicators (i.e. airlines, telecom, electricity, gas, post, rail, and road) for barriers to entry. Source: see airlines. Years covered: 1975-2007.</w:t>
      </w:r>
    </w:p>
    <w:p w14:paraId="7634729F" w14:textId="77777777" w:rsidR="00392300" w:rsidRPr="007369C1" w:rsidRDefault="00392300" w:rsidP="002B08B2">
      <w:pPr>
        <w:rPr>
          <w:snapToGrid w:val="0"/>
          <w:szCs w:val="24"/>
        </w:rPr>
      </w:pPr>
    </w:p>
    <w:p w14:paraId="551E228A" w14:textId="77777777" w:rsidR="00392300" w:rsidRPr="007369C1" w:rsidRDefault="00392300">
      <w:pPr>
        <w:rPr>
          <w:b/>
          <w:snapToGrid w:val="0"/>
          <w:szCs w:val="24"/>
        </w:rPr>
      </w:pPr>
      <w:r w:rsidRPr="007369C1">
        <w:rPr>
          <w:b/>
          <w:snapToGrid w:val="0"/>
          <w:szCs w:val="24"/>
        </w:rPr>
        <w:t>7. POLITICAL VARIABLES</w:t>
      </w:r>
    </w:p>
    <w:p w14:paraId="001FEDD1" w14:textId="77777777" w:rsidR="00392300" w:rsidRPr="007369C1" w:rsidRDefault="00392300">
      <w:pPr>
        <w:rPr>
          <w:snapToGrid w:val="0"/>
          <w:szCs w:val="24"/>
        </w:rPr>
      </w:pPr>
    </w:p>
    <w:p w14:paraId="078E2804" w14:textId="2B9920B1" w:rsidR="00C23520" w:rsidRPr="007369C1" w:rsidRDefault="00CA5EDF" w:rsidP="00C23520">
      <w:pPr>
        <w:ind w:left="1440" w:hanging="1440"/>
        <w:rPr>
          <w:snapToGrid w:val="0"/>
          <w:szCs w:val="24"/>
        </w:rPr>
      </w:pPr>
      <w:r w:rsidRPr="007369C1">
        <w:rPr>
          <w:snapToGrid w:val="0"/>
          <w:szCs w:val="24"/>
        </w:rPr>
        <w:t xml:space="preserve">vturn </w:t>
      </w:r>
      <w:r w:rsidR="00392300" w:rsidRPr="007369C1">
        <w:rPr>
          <w:snapToGrid w:val="0"/>
          <w:szCs w:val="24"/>
        </w:rPr>
        <w:tab/>
      </w:r>
      <w:r w:rsidR="00F11711" w:rsidRPr="007369C1">
        <w:rPr>
          <w:snapToGrid w:val="0"/>
          <w:szCs w:val="24"/>
        </w:rPr>
        <w:t xml:space="preserve">The total number of votes cast (valid or invalid) in the most recent election divided by the number of people registered for the election, expressed as a percentage. Sources: Mackie and Rose (1991), annual election reports and issues of the </w:t>
      </w:r>
      <w:r w:rsidR="00F11711" w:rsidRPr="007369C1">
        <w:rPr>
          <w:i/>
          <w:snapToGrid w:val="0"/>
          <w:szCs w:val="24"/>
        </w:rPr>
        <w:t>Political Data Yearbook</w:t>
      </w:r>
      <w:r w:rsidR="00F11711" w:rsidRPr="007369C1">
        <w:rPr>
          <w:snapToGrid w:val="0"/>
          <w:szCs w:val="24"/>
        </w:rPr>
        <w:t xml:space="preserve"> published by the </w:t>
      </w:r>
      <w:r w:rsidR="00F11711" w:rsidRPr="007369C1">
        <w:rPr>
          <w:i/>
          <w:snapToGrid w:val="0"/>
          <w:szCs w:val="24"/>
        </w:rPr>
        <w:t>European Journal of Political Research</w:t>
      </w:r>
      <w:r w:rsidR="00F11711" w:rsidRPr="007369C1">
        <w:rPr>
          <w:snapToGrid w:val="0"/>
          <w:szCs w:val="24"/>
        </w:rPr>
        <w:t xml:space="preserve"> since 1986, IDEA </w:t>
      </w:r>
      <w:r w:rsidR="00F11711" w:rsidRPr="007369C1">
        <w:rPr>
          <w:i/>
          <w:snapToGrid w:val="0"/>
          <w:szCs w:val="24"/>
        </w:rPr>
        <w:t>Voter Turnout Database</w:t>
      </w:r>
      <w:r w:rsidR="00F11711" w:rsidRPr="007369C1">
        <w:rPr>
          <w:snapToGrid w:val="0"/>
          <w:szCs w:val="24"/>
        </w:rPr>
        <w:t xml:space="preserve">. </w:t>
      </w:r>
      <w:r w:rsidR="005E2B22" w:rsidRPr="007369C1">
        <w:rPr>
          <w:snapToGrid w:val="0"/>
          <w:szCs w:val="24"/>
        </w:rPr>
        <w:t>Years covered</w:t>
      </w:r>
      <w:r w:rsidR="00B664B3" w:rsidRPr="007369C1">
        <w:rPr>
          <w:snapToGrid w:val="0"/>
          <w:szCs w:val="24"/>
        </w:rPr>
        <w:t>: 1960-</w:t>
      </w:r>
      <w:r w:rsidR="00F11711" w:rsidRPr="007369C1">
        <w:rPr>
          <w:snapToGrid w:val="0"/>
          <w:szCs w:val="24"/>
        </w:rPr>
        <w:t>2011.</w:t>
      </w:r>
    </w:p>
    <w:p w14:paraId="3581FAF1" w14:textId="77777777" w:rsidR="00C23520" w:rsidRPr="007369C1" w:rsidRDefault="00C23520" w:rsidP="00C23520">
      <w:pPr>
        <w:ind w:left="1440" w:hanging="1440"/>
        <w:rPr>
          <w:snapToGrid w:val="0"/>
          <w:szCs w:val="24"/>
        </w:rPr>
      </w:pPr>
    </w:p>
    <w:p w14:paraId="5684B070" w14:textId="709DB121" w:rsidR="00C23520" w:rsidRPr="007369C1" w:rsidRDefault="00C23520" w:rsidP="00155E7C">
      <w:pPr>
        <w:rPr>
          <w:snapToGrid w:val="0"/>
          <w:szCs w:val="24"/>
        </w:rPr>
      </w:pPr>
      <w:r w:rsidRPr="007369C1">
        <w:rPr>
          <w:snapToGrid w:val="0"/>
          <w:szCs w:val="24"/>
        </w:rPr>
        <w:t>For detailed information about the construction of the followin</w:t>
      </w:r>
      <w:r w:rsidR="00B50AF8" w:rsidRPr="007369C1">
        <w:rPr>
          <w:snapToGrid w:val="0"/>
          <w:szCs w:val="24"/>
        </w:rPr>
        <w:t>g variables</w:t>
      </w:r>
      <w:r w:rsidR="007F1655" w:rsidRPr="007369C1">
        <w:rPr>
          <w:snapToGrid w:val="0"/>
          <w:szCs w:val="24"/>
        </w:rPr>
        <w:t xml:space="preserve"> (leftvot to rtctcum)</w:t>
      </w:r>
      <w:r w:rsidR="00B50AF8" w:rsidRPr="007369C1">
        <w:rPr>
          <w:snapToGrid w:val="0"/>
          <w:szCs w:val="24"/>
        </w:rPr>
        <w:t>, ref</w:t>
      </w:r>
      <w:r w:rsidR="00C815FC" w:rsidRPr="007369C1">
        <w:rPr>
          <w:snapToGrid w:val="0"/>
          <w:szCs w:val="24"/>
        </w:rPr>
        <w:t>er to Appendix B.</w:t>
      </w:r>
    </w:p>
    <w:p w14:paraId="3B719E11" w14:textId="77777777" w:rsidR="00C23520" w:rsidRPr="007369C1" w:rsidRDefault="00C23520" w:rsidP="00C23520">
      <w:pPr>
        <w:ind w:left="1440" w:hanging="1440"/>
        <w:rPr>
          <w:snapToGrid w:val="0"/>
          <w:szCs w:val="24"/>
        </w:rPr>
      </w:pPr>
    </w:p>
    <w:p w14:paraId="3B53CD9B" w14:textId="7601D333" w:rsidR="00392300" w:rsidRPr="007369C1" w:rsidRDefault="00CA5EDF" w:rsidP="00F11711">
      <w:pPr>
        <w:ind w:left="1440" w:hanging="1440"/>
        <w:rPr>
          <w:snapToGrid w:val="0"/>
          <w:szCs w:val="24"/>
        </w:rPr>
      </w:pPr>
      <w:r w:rsidRPr="007369C1">
        <w:rPr>
          <w:snapToGrid w:val="0"/>
          <w:szCs w:val="24"/>
        </w:rPr>
        <w:t>leftvot</w:t>
      </w:r>
      <w:r w:rsidRPr="007369C1">
        <w:rPr>
          <w:snapToGrid w:val="0"/>
          <w:szCs w:val="24"/>
        </w:rPr>
        <w:tab/>
      </w:r>
      <w:r w:rsidR="00F11711" w:rsidRPr="007369C1">
        <w:rPr>
          <w:snapToGrid w:val="0"/>
          <w:szCs w:val="24"/>
        </w:rPr>
        <w:t xml:space="preserve">Share of votes cast for parties classified as left in the most recent election. </w:t>
      </w:r>
      <w:r w:rsidR="00060ADF" w:rsidRPr="007369C1">
        <w:rPr>
          <w:snapToGrid w:val="0"/>
          <w:szCs w:val="24"/>
        </w:rPr>
        <w:t>Source</w:t>
      </w:r>
      <w:r w:rsidR="00F11711" w:rsidRPr="007369C1">
        <w:rPr>
          <w:snapToGrid w:val="0"/>
          <w:szCs w:val="24"/>
        </w:rPr>
        <w:t>s</w:t>
      </w:r>
      <w:r w:rsidR="00060ADF" w:rsidRPr="007369C1">
        <w:rPr>
          <w:snapToGrid w:val="0"/>
          <w:szCs w:val="24"/>
        </w:rPr>
        <w:t>:</w:t>
      </w:r>
      <w:r w:rsidR="00F11711" w:rsidRPr="00305852">
        <w:rPr>
          <w:szCs w:val="24"/>
        </w:rPr>
        <w:t xml:space="preserve"> </w:t>
      </w:r>
      <w:r w:rsidR="00F11711" w:rsidRPr="007369C1">
        <w:rPr>
          <w:snapToGrid w:val="0"/>
          <w:szCs w:val="24"/>
        </w:rPr>
        <w:t xml:space="preserve">Mackie and Rose (1991), annual election reports and issues of the </w:t>
      </w:r>
      <w:r w:rsidR="00F11711" w:rsidRPr="007369C1">
        <w:rPr>
          <w:i/>
          <w:snapToGrid w:val="0"/>
          <w:szCs w:val="24"/>
        </w:rPr>
        <w:t>Political Data Yearbook</w:t>
      </w:r>
      <w:r w:rsidR="00F11711" w:rsidRPr="007369C1">
        <w:rPr>
          <w:snapToGrid w:val="0"/>
          <w:szCs w:val="24"/>
        </w:rPr>
        <w:t xml:space="preserve"> published by the </w:t>
      </w:r>
      <w:r w:rsidR="00F11711" w:rsidRPr="007369C1">
        <w:rPr>
          <w:i/>
          <w:snapToGrid w:val="0"/>
          <w:szCs w:val="24"/>
        </w:rPr>
        <w:t>European Journal of Political Research</w:t>
      </w:r>
      <w:r w:rsidR="00F11711" w:rsidRPr="007369C1">
        <w:rPr>
          <w:snapToGrid w:val="0"/>
          <w:szCs w:val="24"/>
        </w:rPr>
        <w:t xml:space="preserve"> since 1986, IDEA </w:t>
      </w:r>
      <w:r w:rsidR="00F11711" w:rsidRPr="007369C1">
        <w:rPr>
          <w:i/>
          <w:snapToGrid w:val="0"/>
          <w:szCs w:val="24"/>
        </w:rPr>
        <w:t>Voter Turnout Database</w:t>
      </w:r>
      <w:r w:rsidR="001403FA" w:rsidRPr="007369C1">
        <w:rPr>
          <w:snapToGrid w:val="0"/>
          <w:szCs w:val="24"/>
        </w:rPr>
        <w:t xml:space="preserve"> – see Appendix B for further details</w:t>
      </w:r>
      <w:r w:rsidR="00060ADF" w:rsidRPr="007369C1">
        <w:rPr>
          <w:snapToGrid w:val="0"/>
          <w:szCs w:val="24"/>
        </w:rPr>
        <w:t>.</w:t>
      </w:r>
      <w:r w:rsidR="00633FF6" w:rsidRPr="007369C1">
        <w:rPr>
          <w:snapToGrid w:val="0"/>
          <w:szCs w:val="24"/>
        </w:rPr>
        <w:t xml:space="preserve"> </w:t>
      </w:r>
      <w:r w:rsidR="005E2B22" w:rsidRPr="007369C1">
        <w:rPr>
          <w:snapToGrid w:val="0"/>
          <w:szCs w:val="24"/>
        </w:rPr>
        <w:t>Years covered</w:t>
      </w:r>
      <w:r w:rsidR="00633FF6" w:rsidRPr="007369C1">
        <w:rPr>
          <w:snapToGrid w:val="0"/>
          <w:szCs w:val="24"/>
        </w:rPr>
        <w:t>: 1960-</w:t>
      </w:r>
      <w:r w:rsidR="00F11711" w:rsidRPr="007369C1">
        <w:rPr>
          <w:snapToGrid w:val="0"/>
          <w:szCs w:val="24"/>
        </w:rPr>
        <w:t>2011</w:t>
      </w:r>
      <w:r w:rsidR="00240740" w:rsidRPr="007369C1">
        <w:rPr>
          <w:snapToGrid w:val="0"/>
          <w:szCs w:val="24"/>
        </w:rPr>
        <w:t>.</w:t>
      </w:r>
    </w:p>
    <w:p w14:paraId="19037A7E" w14:textId="77777777" w:rsidR="00392300" w:rsidRPr="007369C1" w:rsidRDefault="00392300">
      <w:pPr>
        <w:rPr>
          <w:snapToGrid w:val="0"/>
          <w:szCs w:val="24"/>
        </w:rPr>
      </w:pPr>
    </w:p>
    <w:p w14:paraId="357EFCAE" w14:textId="6D086FC4" w:rsidR="00060ADF" w:rsidRPr="007369C1" w:rsidRDefault="00CA5EDF" w:rsidP="00060ADF">
      <w:pPr>
        <w:ind w:left="1440" w:hanging="1440"/>
        <w:rPr>
          <w:snapToGrid w:val="0"/>
          <w:szCs w:val="24"/>
        </w:rPr>
      </w:pPr>
      <w:r w:rsidRPr="007369C1">
        <w:rPr>
          <w:snapToGrid w:val="0"/>
          <w:szCs w:val="24"/>
        </w:rPr>
        <w:t>leftseat</w:t>
      </w:r>
      <w:r w:rsidR="00B664B3" w:rsidRPr="007369C1">
        <w:rPr>
          <w:snapToGrid w:val="0"/>
          <w:szCs w:val="24"/>
        </w:rPr>
        <w:t xml:space="preserve"> </w:t>
      </w:r>
      <w:r w:rsidR="00B664B3" w:rsidRPr="007369C1">
        <w:rPr>
          <w:snapToGrid w:val="0"/>
          <w:szCs w:val="24"/>
        </w:rPr>
        <w:tab/>
      </w:r>
      <w:r w:rsidR="004C3465" w:rsidRPr="007369C1">
        <w:rPr>
          <w:snapToGrid w:val="0"/>
          <w:szCs w:val="24"/>
        </w:rPr>
        <w:t>Share of seats in parliament won by parties classified as left in the most recent election. Sources: see leftvot and Appendix B</w:t>
      </w:r>
      <w:r w:rsidR="00060ADF" w:rsidRPr="007369C1">
        <w:rPr>
          <w:snapToGrid w:val="0"/>
          <w:szCs w:val="24"/>
        </w:rPr>
        <w:t>.</w:t>
      </w:r>
      <w:r w:rsidR="00633FF6" w:rsidRPr="007369C1">
        <w:rPr>
          <w:snapToGrid w:val="0"/>
          <w:szCs w:val="24"/>
        </w:rPr>
        <w:t xml:space="preserve"> </w:t>
      </w:r>
      <w:r w:rsidR="005E2B22" w:rsidRPr="007369C1">
        <w:rPr>
          <w:snapToGrid w:val="0"/>
          <w:szCs w:val="24"/>
        </w:rPr>
        <w:t>Years covered</w:t>
      </w:r>
      <w:r w:rsidR="00633FF6" w:rsidRPr="007369C1">
        <w:rPr>
          <w:snapToGrid w:val="0"/>
          <w:szCs w:val="24"/>
        </w:rPr>
        <w:t>: 1960-</w:t>
      </w:r>
      <w:r w:rsidR="004C3465" w:rsidRPr="007369C1">
        <w:rPr>
          <w:snapToGrid w:val="0"/>
          <w:szCs w:val="24"/>
        </w:rPr>
        <w:t>2011.</w:t>
      </w:r>
    </w:p>
    <w:p w14:paraId="63B06EEF" w14:textId="77777777" w:rsidR="00392300" w:rsidRPr="007369C1" w:rsidRDefault="00392300">
      <w:pPr>
        <w:rPr>
          <w:snapToGrid w:val="0"/>
          <w:szCs w:val="24"/>
        </w:rPr>
      </w:pPr>
    </w:p>
    <w:p w14:paraId="4F5359D7" w14:textId="6A3B70CE" w:rsidR="00060ADF" w:rsidRPr="007369C1" w:rsidRDefault="00CA5EDF" w:rsidP="004C3465">
      <w:pPr>
        <w:ind w:left="1440" w:hanging="1440"/>
        <w:rPr>
          <w:snapToGrid w:val="0"/>
          <w:szCs w:val="24"/>
        </w:rPr>
      </w:pPr>
      <w:r w:rsidRPr="007369C1">
        <w:rPr>
          <w:snapToGrid w:val="0"/>
          <w:szCs w:val="24"/>
        </w:rPr>
        <w:lastRenderedPageBreak/>
        <w:t xml:space="preserve">leftcab </w:t>
      </w:r>
      <w:r w:rsidR="00392300" w:rsidRPr="007369C1">
        <w:rPr>
          <w:snapToGrid w:val="0"/>
          <w:szCs w:val="24"/>
        </w:rPr>
        <w:tab/>
      </w:r>
      <w:r w:rsidR="004C3465" w:rsidRPr="007369C1">
        <w:rPr>
          <w:snapToGrid w:val="0"/>
          <w:szCs w:val="24"/>
        </w:rPr>
        <w:t xml:space="preserve">Share of seats in parliament held by leftist parties in the most recent government as a percentage of all seats held by the government. </w:t>
      </w:r>
      <w:r w:rsidR="00060ADF" w:rsidRPr="007369C1">
        <w:rPr>
          <w:snapToGrid w:val="0"/>
          <w:szCs w:val="24"/>
        </w:rPr>
        <w:t>Source</w:t>
      </w:r>
      <w:r w:rsidR="004C3465" w:rsidRPr="007369C1">
        <w:rPr>
          <w:snapToGrid w:val="0"/>
          <w:szCs w:val="24"/>
        </w:rPr>
        <w:t>s</w:t>
      </w:r>
      <w:r w:rsidR="00060ADF" w:rsidRPr="007369C1">
        <w:rPr>
          <w:snapToGrid w:val="0"/>
          <w:szCs w:val="24"/>
        </w:rPr>
        <w:t xml:space="preserve">: </w:t>
      </w:r>
      <w:r w:rsidR="004C3465" w:rsidRPr="007369C1">
        <w:rPr>
          <w:snapToGrid w:val="0"/>
          <w:szCs w:val="24"/>
        </w:rPr>
        <w:t>leftvot and Appendix B</w:t>
      </w:r>
      <w:r w:rsidR="00060ADF" w:rsidRPr="007369C1">
        <w:rPr>
          <w:snapToGrid w:val="0"/>
          <w:szCs w:val="24"/>
        </w:rPr>
        <w:t>.</w:t>
      </w:r>
      <w:r w:rsidR="00633FF6" w:rsidRPr="007369C1">
        <w:rPr>
          <w:snapToGrid w:val="0"/>
          <w:szCs w:val="24"/>
        </w:rPr>
        <w:t xml:space="preserve"> </w:t>
      </w:r>
      <w:r w:rsidR="005E2B22" w:rsidRPr="007369C1">
        <w:rPr>
          <w:snapToGrid w:val="0"/>
          <w:szCs w:val="24"/>
        </w:rPr>
        <w:t>Years covered</w:t>
      </w:r>
      <w:r w:rsidR="00633FF6" w:rsidRPr="007369C1">
        <w:rPr>
          <w:snapToGrid w:val="0"/>
          <w:szCs w:val="24"/>
        </w:rPr>
        <w:t>: 1960-</w:t>
      </w:r>
      <w:r w:rsidR="004C3465" w:rsidRPr="007369C1">
        <w:rPr>
          <w:snapToGrid w:val="0"/>
          <w:szCs w:val="24"/>
        </w:rPr>
        <w:t>2011.</w:t>
      </w:r>
    </w:p>
    <w:p w14:paraId="4BAA757C" w14:textId="77777777" w:rsidR="00060ADF" w:rsidRPr="007369C1" w:rsidRDefault="00060ADF" w:rsidP="00060ADF">
      <w:pPr>
        <w:rPr>
          <w:snapToGrid w:val="0"/>
          <w:szCs w:val="24"/>
        </w:rPr>
      </w:pPr>
    </w:p>
    <w:p w14:paraId="6569E17F" w14:textId="544E6884" w:rsidR="00060ADF" w:rsidRPr="007369C1" w:rsidRDefault="00CA5EDF" w:rsidP="004C3465">
      <w:pPr>
        <w:ind w:left="1440" w:hanging="1440"/>
        <w:rPr>
          <w:snapToGrid w:val="0"/>
          <w:szCs w:val="24"/>
        </w:rPr>
      </w:pPr>
      <w:r w:rsidRPr="007369C1">
        <w:rPr>
          <w:snapToGrid w:val="0"/>
          <w:szCs w:val="24"/>
        </w:rPr>
        <w:t>leftmaj</w:t>
      </w:r>
      <w:r w:rsidR="00392300" w:rsidRPr="007369C1">
        <w:rPr>
          <w:snapToGrid w:val="0"/>
          <w:szCs w:val="24"/>
        </w:rPr>
        <w:t xml:space="preserve"> </w:t>
      </w:r>
      <w:r w:rsidR="00392300" w:rsidRPr="007369C1">
        <w:rPr>
          <w:snapToGrid w:val="0"/>
          <w:szCs w:val="24"/>
        </w:rPr>
        <w:tab/>
      </w:r>
      <w:r w:rsidR="004C3465" w:rsidRPr="007369C1">
        <w:rPr>
          <w:snapToGrid w:val="0"/>
          <w:szCs w:val="24"/>
        </w:rPr>
        <w:t>Share of seats in parliament won by leftist parties in the most recent government as a percentage of seats needed for a parliamentary majority (½ parliamentary seats + 1)</w:t>
      </w:r>
      <w:r w:rsidR="00392300" w:rsidRPr="007369C1">
        <w:rPr>
          <w:snapToGrid w:val="0"/>
          <w:szCs w:val="24"/>
        </w:rPr>
        <w:t>.</w:t>
      </w:r>
      <w:r w:rsidR="00060ADF" w:rsidRPr="007369C1">
        <w:rPr>
          <w:snapToGrid w:val="0"/>
          <w:szCs w:val="24"/>
        </w:rPr>
        <w:t xml:space="preserve"> </w:t>
      </w:r>
      <w:r w:rsidR="004C3465" w:rsidRPr="007369C1">
        <w:rPr>
          <w:snapToGrid w:val="0"/>
          <w:szCs w:val="24"/>
        </w:rPr>
        <w:t xml:space="preserve">Sources: leftvot and Appendix B. </w:t>
      </w:r>
      <w:r w:rsidR="005E2B22" w:rsidRPr="007369C1">
        <w:rPr>
          <w:snapToGrid w:val="0"/>
          <w:szCs w:val="24"/>
        </w:rPr>
        <w:t>Years covered</w:t>
      </w:r>
      <w:r w:rsidR="004C3465" w:rsidRPr="007369C1">
        <w:rPr>
          <w:snapToGrid w:val="0"/>
          <w:szCs w:val="24"/>
        </w:rPr>
        <w:t>: 1960-2011.</w:t>
      </w:r>
    </w:p>
    <w:p w14:paraId="29FCC1F8" w14:textId="77777777" w:rsidR="00060ADF" w:rsidRPr="007369C1" w:rsidRDefault="00060ADF" w:rsidP="00060ADF">
      <w:pPr>
        <w:ind w:left="1440" w:hanging="1440"/>
        <w:rPr>
          <w:snapToGrid w:val="0"/>
          <w:szCs w:val="24"/>
        </w:rPr>
      </w:pPr>
    </w:p>
    <w:p w14:paraId="2A527AFD" w14:textId="7AA51E05" w:rsidR="00335C36" w:rsidRPr="007369C1" w:rsidRDefault="007406CE" w:rsidP="00335C36">
      <w:pPr>
        <w:ind w:left="1440" w:hanging="1440"/>
        <w:rPr>
          <w:snapToGrid w:val="0"/>
          <w:szCs w:val="24"/>
        </w:rPr>
      </w:pPr>
      <w:r w:rsidRPr="007369C1">
        <w:rPr>
          <w:snapToGrid w:val="0"/>
          <w:szCs w:val="24"/>
        </w:rPr>
        <w:t>left</w:t>
      </w:r>
      <w:r w:rsidR="00335C36" w:rsidRPr="007369C1">
        <w:rPr>
          <w:snapToGrid w:val="0"/>
          <w:szCs w:val="24"/>
        </w:rPr>
        <w:t xml:space="preserve">cum </w:t>
      </w:r>
      <w:r w:rsidR="00335C36" w:rsidRPr="007369C1">
        <w:rPr>
          <w:snapToGrid w:val="0"/>
          <w:szCs w:val="24"/>
        </w:rPr>
        <w:tab/>
        <w:t xml:space="preserve">Cumulative leftcab score from 1946 to the year of the observation. For example, ltcabcum for Australia 1948 = leftcab 1946 + leftcab 1947 + leftcab 1948. Sources: leftvot and Appendix B. </w:t>
      </w:r>
      <w:r w:rsidR="005E2B22" w:rsidRPr="007369C1">
        <w:rPr>
          <w:snapToGrid w:val="0"/>
          <w:szCs w:val="24"/>
        </w:rPr>
        <w:t>Years covered</w:t>
      </w:r>
      <w:r w:rsidR="00335C36" w:rsidRPr="007369C1">
        <w:rPr>
          <w:snapToGrid w:val="0"/>
          <w:szCs w:val="24"/>
        </w:rPr>
        <w:t>: 1960-2011.</w:t>
      </w:r>
    </w:p>
    <w:p w14:paraId="77851C19" w14:textId="77777777" w:rsidR="00392300" w:rsidRPr="007369C1" w:rsidRDefault="00392300">
      <w:pPr>
        <w:rPr>
          <w:snapToGrid w:val="0"/>
          <w:szCs w:val="24"/>
        </w:rPr>
      </w:pPr>
    </w:p>
    <w:p w14:paraId="50B78BB7" w14:textId="0A858B8A" w:rsidR="00335C36" w:rsidRPr="007369C1" w:rsidRDefault="00335C36" w:rsidP="00335C36">
      <w:pPr>
        <w:ind w:left="1440" w:hanging="1440"/>
        <w:rPr>
          <w:snapToGrid w:val="0"/>
          <w:szCs w:val="24"/>
        </w:rPr>
      </w:pPr>
      <w:r w:rsidRPr="007369C1">
        <w:rPr>
          <w:snapToGrid w:val="0"/>
          <w:szCs w:val="24"/>
        </w:rPr>
        <w:t>cnvot</w:t>
      </w:r>
      <w:r w:rsidRPr="007369C1">
        <w:rPr>
          <w:snapToGrid w:val="0"/>
          <w:szCs w:val="24"/>
        </w:rPr>
        <w:tab/>
        <w:t>Share of votes cast for parties c</w:t>
      </w:r>
      <w:r w:rsidR="00A53C1C" w:rsidRPr="007369C1">
        <w:rPr>
          <w:snapToGrid w:val="0"/>
          <w:szCs w:val="24"/>
        </w:rPr>
        <w:t>lassified as (secular) center</w:t>
      </w:r>
      <w:r w:rsidRPr="007369C1">
        <w:rPr>
          <w:snapToGrid w:val="0"/>
          <w:szCs w:val="24"/>
        </w:rPr>
        <w:t xml:space="preserve"> in the most recent election. </w:t>
      </w:r>
      <w:r w:rsidR="00854115" w:rsidRPr="007369C1">
        <w:rPr>
          <w:snapToGrid w:val="0"/>
          <w:szCs w:val="24"/>
        </w:rPr>
        <w:t xml:space="preserve">Sources: see leftvot and Appendix B. </w:t>
      </w:r>
      <w:r w:rsidR="005E2B22" w:rsidRPr="007369C1">
        <w:rPr>
          <w:snapToGrid w:val="0"/>
          <w:szCs w:val="24"/>
        </w:rPr>
        <w:t>Years covered</w:t>
      </w:r>
      <w:r w:rsidR="00854115" w:rsidRPr="007369C1">
        <w:rPr>
          <w:snapToGrid w:val="0"/>
          <w:szCs w:val="24"/>
        </w:rPr>
        <w:t>: 1960-2011.</w:t>
      </w:r>
    </w:p>
    <w:p w14:paraId="2C77BAC2" w14:textId="77777777" w:rsidR="00335C36" w:rsidRPr="007369C1" w:rsidRDefault="00335C36" w:rsidP="00335C36">
      <w:pPr>
        <w:rPr>
          <w:snapToGrid w:val="0"/>
          <w:szCs w:val="24"/>
        </w:rPr>
      </w:pPr>
    </w:p>
    <w:p w14:paraId="08445EB3" w14:textId="786046A5" w:rsidR="00335C36" w:rsidRPr="007369C1" w:rsidRDefault="00335C36" w:rsidP="00335C36">
      <w:pPr>
        <w:ind w:left="1440" w:hanging="1440"/>
        <w:rPr>
          <w:snapToGrid w:val="0"/>
          <w:szCs w:val="24"/>
        </w:rPr>
      </w:pPr>
      <w:r w:rsidRPr="007369C1">
        <w:rPr>
          <w:snapToGrid w:val="0"/>
          <w:szCs w:val="24"/>
        </w:rPr>
        <w:t xml:space="preserve">cnseat </w:t>
      </w:r>
      <w:r w:rsidRPr="007369C1">
        <w:rPr>
          <w:snapToGrid w:val="0"/>
          <w:szCs w:val="24"/>
        </w:rPr>
        <w:tab/>
        <w:t>Share of seats in parliament wo</w:t>
      </w:r>
      <w:r w:rsidR="00AE2355" w:rsidRPr="007369C1">
        <w:rPr>
          <w:snapToGrid w:val="0"/>
          <w:szCs w:val="24"/>
        </w:rPr>
        <w:t xml:space="preserve">n by parties classified as (secular) center </w:t>
      </w:r>
      <w:r w:rsidRPr="007369C1">
        <w:rPr>
          <w:snapToGrid w:val="0"/>
          <w:szCs w:val="24"/>
        </w:rPr>
        <w:t xml:space="preserve">in the most recent election. Sources: see leftvot and Appendix B. </w:t>
      </w:r>
      <w:r w:rsidR="005E2B22" w:rsidRPr="007369C1">
        <w:rPr>
          <w:snapToGrid w:val="0"/>
          <w:szCs w:val="24"/>
        </w:rPr>
        <w:t>Years covered</w:t>
      </w:r>
      <w:r w:rsidRPr="007369C1">
        <w:rPr>
          <w:snapToGrid w:val="0"/>
          <w:szCs w:val="24"/>
        </w:rPr>
        <w:t>: 1960-2011.</w:t>
      </w:r>
    </w:p>
    <w:p w14:paraId="41F1B1AC" w14:textId="77777777" w:rsidR="00335C36" w:rsidRPr="007369C1" w:rsidRDefault="00335C36" w:rsidP="00335C36">
      <w:pPr>
        <w:rPr>
          <w:snapToGrid w:val="0"/>
          <w:szCs w:val="24"/>
        </w:rPr>
      </w:pPr>
    </w:p>
    <w:p w14:paraId="7039F99C" w14:textId="61D04ED0" w:rsidR="00335C36" w:rsidRPr="007369C1" w:rsidRDefault="00335C36" w:rsidP="00335C36">
      <w:pPr>
        <w:ind w:left="1440" w:hanging="1440"/>
        <w:rPr>
          <w:snapToGrid w:val="0"/>
          <w:szCs w:val="24"/>
        </w:rPr>
      </w:pPr>
      <w:r w:rsidRPr="007369C1">
        <w:rPr>
          <w:snapToGrid w:val="0"/>
          <w:szCs w:val="24"/>
        </w:rPr>
        <w:t xml:space="preserve">cncab </w:t>
      </w:r>
      <w:r w:rsidRPr="007369C1">
        <w:rPr>
          <w:snapToGrid w:val="0"/>
          <w:szCs w:val="24"/>
        </w:rPr>
        <w:tab/>
        <w:t xml:space="preserve">Share of seats in parliament held by </w:t>
      </w:r>
      <w:r w:rsidR="00A53C1C" w:rsidRPr="007369C1">
        <w:rPr>
          <w:snapToGrid w:val="0"/>
          <w:szCs w:val="24"/>
        </w:rPr>
        <w:t xml:space="preserve">(secular) </w:t>
      </w:r>
      <w:r w:rsidRPr="007369C1">
        <w:rPr>
          <w:snapToGrid w:val="0"/>
          <w:szCs w:val="24"/>
        </w:rPr>
        <w:t xml:space="preserve">center parties in the most recent government as a percentage of all seats held by the government. Sources: leftvot and Appendix B. </w:t>
      </w:r>
      <w:r w:rsidR="005E2B22" w:rsidRPr="007369C1">
        <w:rPr>
          <w:snapToGrid w:val="0"/>
          <w:szCs w:val="24"/>
        </w:rPr>
        <w:t>Years covered</w:t>
      </w:r>
      <w:r w:rsidRPr="007369C1">
        <w:rPr>
          <w:snapToGrid w:val="0"/>
          <w:szCs w:val="24"/>
        </w:rPr>
        <w:t>: 1960-2011.</w:t>
      </w:r>
    </w:p>
    <w:p w14:paraId="7B29C59D" w14:textId="77777777" w:rsidR="00335C36" w:rsidRPr="007369C1" w:rsidRDefault="00335C36" w:rsidP="00335C36">
      <w:pPr>
        <w:rPr>
          <w:snapToGrid w:val="0"/>
          <w:szCs w:val="24"/>
        </w:rPr>
      </w:pPr>
    </w:p>
    <w:p w14:paraId="0C8F0044" w14:textId="4B3D6D1D" w:rsidR="00335C36" w:rsidRPr="007369C1" w:rsidRDefault="00335C36" w:rsidP="00335C36">
      <w:pPr>
        <w:ind w:left="1440" w:hanging="1440"/>
        <w:rPr>
          <w:snapToGrid w:val="0"/>
          <w:szCs w:val="24"/>
        </w:rPr>
      </w:pPr>
      <w:r w:rsidRPr="007369C1">
        <w:rPr>
          <w:snapToGrid w:val="0"/>
          <w:szCs w:val="24"/>
        </w:rPr>
        <w:t xml:space="preserve">cnmaj </w:t>
      </w:r>
      <w:r w:rsidRPr="007369C1">
        <w:rPr>
          <w:snapToGrid w:val="0"/>
          <w:szCs w:val="24"/>
        </w:rPr>
        <w:tab/>
        <w:t xml:space="preserve">Share of seats in parliament won by </w:t>
      </w:r>
      <w:r w:rsidR="00A53C1C" w:rsidRPr="007369C1">
        <w:rPr>
          <w:snapToGrid w:val="0"/>
          <w:szCs w:val="24"/>
        </w:rPr>
        <w:t xml:space="preserve">(secular) </w:t>
      </w:r>
      <w:r w:rsidRPr="007369C1">
        <w:rPr>
          <w:snapToGrid w:val="0"/>
          <w:szCs w:val="24"/>
        </w:rPr>
        <w:t xml:space="preserve">center parties in the most recent government as a percentage of seats needed for a parliamentary majority (½ parliamentary seats + 1). Sources: leftvot and Appendix B. </w:t>
      </w:r>
      <w:r w:rsidR="005E2B22" w:rsidRPr="007369C1">
        <w:rPr>
          <w:snapToGrid w:val="0"/>
          <w:szCs w:val="24"/>
        </w:rPr>
        <w:t>Years covered</w:t>
      </w:r>
      <w:r w:rsidRPr="007369C1">
        <w:rPr>
          <w:snapToGrid w:val="0"/>
          <w:szCs w:val="24"/>
        </w:rPr>
        <w:t>: 1960-2011.</w:t>
      </w:r>
    </w:p>
    <w:p w14:paraId="6509D74A" w14:textId="77777777" w:rsidR="00335C36" w:rsidRPr="007369C1" w:rsidRDefault="00335C36" w:rsidP="00335C36">
      <w:pPr>
        <w:ind w:left="1440" w:hanging="1440"/>
        <w:rPr>
          <w:snapToGrid w:val="0"/>
          <w:szCs w:val="24"/>
        </w:rPr>
      </w:pPr>
    </w:p>
    <w:p w14:paraId="459520A0" w14:textId="4073B147" w:rsidR="00335C36" w:rsidRPr="007369C1" w:rsidRDefault="00335C36" w:rsidP="00335C36">
      <w:pPr>
        <w:ind w:left="1440" w:hanging="1440"/>
        <w:rPr>
          <w:snapToGrid w:val="0"/>
          <w:szCs w:val="24"/>
        </w:rPr>
      </w:pPr>
      <w:r w:rsidRPr="007369C1">
        <w:rPr>
          <w:snapToGrid w:val="0"/>
          <w:szCs w:val="24"/>
        </w:rPr>
        <w:t xml:space="preserve">cncum </w:t>
      </w:r>
      <w:r w:rsidRPr="007369C1">
        <w:rPr>
          <w:snapToGrid w:val="0"/>
          <w:szCs w:val="24"/>
        </w:rPr>
        <w:tab/>
        <w:t xml:space="preserve">Cumulative cncab score from 1946 to the year of the observation. Sources: leftvot and Appendix B. </w:t>
      </w:r>
      <w:r w:rsidR="005E2B22" w:rsidRPr="007369C1">
        <w:rPr>
          <w:snapToGrid w:val="0"/>
          <w:szCs w:val="24"/>
        </w:rPr>
        <w:t>Years covered</w:t>
      </w:r>
      <w:r w:rsidRPr="007369C1">
        <w:rPr>
          <w:snapToGrid w:val="0"/>
          <w:szCs w:val="24"/>
        </w:rPr>
        <w:t>: 1960-2011.</w:t>
      </w:r>
    </w:p>
    <w:p w14:paraId="38B727CD" w14:textId="77777777" w:rsidR="00A53C1C" w:rsidRPr="007369C1" w:rsidRDefault="00A53C1C" w:rsidP="00A53C1C">
      <w:pPr>
        <w:rPr>
          <w:snapToGrid w:val="0"/>
          <w:szCs w:val="24"/>
        </w:rPr>
      </w:pPr>
    </w:p>
    <w:p w14:paraId="657EB7B1" w14:textId="7FFE3A34" w:rsidR="00A53C1C" w:rsidRPr="007369C1" w:rsidRDefault="00A53C1C" w:rsidP="00A53C1C">
      <w:pPr>
        <w:ind w:left="1440" w:hanging="1440"/>
        <w:rPr>
          <w:snapToGrid w:val="0"/>
          <w:szCs w:val="24"/>
        </w:rPr>
      </w:pPr>
      <w:r w:rsidRPr="007369C1">
        <w:rPr>
          <w:snapToGrid w:val="0"/>
          <w:szCs w:val="24"/>
        </w:rPr>
        <w:t>cncrvot</w:t>
      </w:r>
      <w:r w:rsidRPr="007369C1">
        <w:rPr>
          <w:snapToGrid w:val="0"/>
          <w:szCs w:val="24"/>
        </w:rPr>
        <w:tab/>
        <w:t xml:space="preserve">Share of votes cast for parties classified as center Christian in the most recent election. Sources: see leftvot and Appendix B. </w:t>
      </w:r>
      <w:r w:rsidR="005E2B22" w:rsidRPr="007369C1">
        <w:rPr>
          <w:snapToGrid w:val="0"/>
          <w:szCs w:val="24"/>
        </w:rPr>
        <w:t>Years covered</w:t>
      </w:r>
      <w:r w:rsidRPr="007369C1">
        <w:rPr>
          <w:snapToGrid w:val="0"/>
          <w:szCs w:val="24"/>
        </w:rPr>
        <w:t>: 1960-2011.</w:t>
      </w:r>
    </w:p>
    <w:p w14:paraId="4959E16F" w14:textId="77777777" w:rsidR="00A53C1C" w:rsidRPr="007369C1" w:rsidRDefault="00A53C1C" w:rsidP="00A53C1C">
      <w:pPr>
        <w:rPr>
          <w:snapToGrid w:val="0"/>
          <w:szCs w:val="24"/>
        </w:rPr>
      </w:pPr>
    </w:p>
    <w:p w14:paraId="182A3AE4" w14:textId="7EF0FF15" w:rsidR="00A53C1C" w:rsidRPr="007369C1" w:rsidRDefault="00A53C1C" w:rsidP="00A53C1C">
      <w:pPr>
        <w:ind w:left="1440" w:hanging="1440"/>
        <w:rPr>
          <w:snapToGrid w:val="0"/>
          <w:szCs w:val="24"/>
        </w:rPr>
      </w:pPr>
      <w:r w:rsidRPr="007369C1">
        <w:rPr>
          <w:snapToGrid w:val="0"/>
          <w:szCs w:val="24"/>
        </w:rPr>
        <w:t xml:space="preserve">cncrseat </w:t>
      </w:r>
      <w:r w:rsidRPr="007369C1">
        <w:rPr>
          <w:snapToGrid w:val="0"/>
          <w:szCs w:val="24"/>
        </w:rPr>
        <w:tab/>
        <w:t xml:space="preserve">Share of seats in parliament won by parties classified as center Christian in the most recent election. Sources: see leftvot and Appendix B. </w:t>
      </w:r>
      <w:r w:rsidR="005E2B22" w:rsidRPr="007369C1">
        <w:rPr>
          <w:snapToGrid w:val="0"/>
          <w:szCs w:val="24"/>
        </w:rPr>
        <w:t>Years covered</w:t>
      </w:r>
      <w:r w:rsidRPr="007369C1">
        <w:rPr>
          <w:snapToGrid w:val="0"/>
          <w:szCs w:val="24"/>
        </w:rPr>
        <w:t>: 1960-2011.</w:t>
      </w:r>
    </w:p>
    <w:p w14:paraId="2721EEF5" w14:textId="77777777" w:rsidR="00A53C1C" w:rsidRPr="007369C1" w:rsidRDefault="00A53C1C" w:rsidP="00A53C1C">
      <w:pPr>
        <w:rPr>
          <w:snapToGrid w:val="0"/>
          <w:szCs w:val="24"/>
        </w:rPr>
      </w:pPr>
    </w:p>
    <w:p w14:paraId="5BD8F456" w14:textId="2EB87D0E" w:rsidR="00A53C1C" w:rsidRPr="007369C1" w:rsidRDefault="00A53C1C" w:rsidP="00A53C1C">
      <w:pPr>
        <w:ind w:left="1440" w:hanging="1440"/>
        <w:rPr>
          <w:snapToGrid w:val="0"/>
          <w:szCs w:val="24"/>
        </w:rPr>
      </w:pPr>
      <w:r w:rsidRPr="007369C1">
        <w:rPr>
          <w:snapToGrid w:val="0"/>
          <w:szCs w:val="24"/>
        </w:rPr>
        <w:t xml:space="preserve">cncrcab </w:t>
      </w:r>
      <w:r w:rsidRPr="007369C1">
        <w:rPr>
          <w:snapToGrid w:val="0"/>
          <w:szCs w:val="24"/>
        </w:rPr>
        <w:tab/>
        <w:t xml:space="preserve">Share of seats in parliament held by center, Christian parties in the most recent government as a percentage of all seats held by the government. Sources: leftvot and Appendix B. </w:t>
      </w:r>
      <w:r w:rsidR="005E2B22" w:rsidRPr="007369C1">
        <w:rPr>
          <w:snapToGrid w:val="0"/>
          <w:szCs w:val="24"/>
        </w:rPr>
        <w:t>Years covered</w:t>
      </w:r>
      <w:r w:rsidRPr="007369C1">
        <w:rPr>
          <w:snapToGrid w:val="0"/>
          <w:szCs w:val="24"/>
        </w:rPr>
        <w:t>: 1960-2011.</w:t>
      </w:r>
    </w:p>
    <w:p w14:paraId="2D225E16" w14:textId="77777777" w:rsidR="00A53C1C" w:rsidRPr="007369C1" w:rsidRDefault="00A53C1C" w:rsidP="00A53C1C">
      <w:pPr>
        <w:rPr>
          <w:snapToGrid w:val="0"/>
          <w:szCs w:val="24"/>
        </w:rPr>
      </w:pPr>
    </w:p>
    <w:p w14:paraId="1A80397A" w14:textId="4B4C0030" w:rsidR="00A53C1C" w:rsidRPr="007369C1" w:rsidRDefault="00A53C1C" w:rsidP="00A53C1C">
      <w:pPr>
        <w:ind w:left="1440" w:hanging="1440"/>
        <w:rPr>
          <w:snapToGrid w:val="0"/>
          <w:szCs w:val="24"/>
        </w:rPr>
      </w:pPr>
      <w:r w:rsidRPr="007369C1">
        <w:rPr>
          <w:snapToGrid w:val="0"/>
          <w:szCs w:val="24"/>
        </w:rPr>
        <w:t xml:space="preserve">cncrmaj </w:t>
      </w:r>
      <w:r w:rsidRPr="007369C1">
        <w:rPr>
          <w:snapToGrid w:val="0"/>
          <w:szCs w:val="24"/>
        </w:rPr>
        <w:tab/>
        <w:t xml:space="preserve">Share of seats in parliament won by center, Christian parties in the most recent government as a percentage of seats needed for a parliamentary majority (½ parliamentary seats + 1). Sources: leftvot and Appendix B. </w:t>
      </w:r>
      <w:r w:rsidR="005E2B22" w:rsidRPr="007369C1">
        <w:rPr>
          <w:snapToGrid w:val="0"/>
          <w:szCs w:val="24"/>
        </w:rPr>
        <w:t>Years covered</w:t>
      </w:r>
      <w:r w:rsidRPr="007369C1">
        <w:rPr>
          <w:snapToGrid w:val="0"/>
          <w:szCs w:val="24"/>
        </w:rPr>
        <w:t>: 1960-2011.</w:t>
      </w:r>
    </w:p>
    <w:p w14:paraId="4429BBBC" w14:textId="77777777" w:rsidR="00A53C1C" w:rsidRPr="007369C1" w:rsidRDefault="00A53C1C" w:rsidP="00A53C1C">
      <w:pPr>
        <w:ind w:left="1440" w:hanging="1440"/>
        <w:rPr>
          <w:snapToGrid w:val="0"/>
          <w:szCs w:val="24"/>
        </w:rPr>
      </w:pPr>
    </w:p>
    <w:p w14:paraId="101400E7" w14:textId="245483FC" w:rsidR="00A53C1C" w:rsidRPr="007369C1" w:rsidRDefault="00A53C1C" w:rsidP="00A53C1C">
      <w:pPr>
        <w:ind w:left="1440" w:hanging="1440"/>
        <w:rPr>
          <w:snapToGrid w:val="0"/>
          <w:szCs w:val="24"/>
        </w:rPr>
      </w:pPr>
      <w:r w:rsidRPr="007369C1">
        <w:rPr>
          <w:snapToGrid w:val="0"/>
          <w:szCs w:val="24"/>
        </w:rPr>
        <w:t xml:space="preserve">cncrcum </w:t>
      </w:r>
      <w:r w:rsidRPr="007369C1">
        <w:rPr>
          <w:snapToGrid w:val="0"/>
          <w:szCs w:val="24"/>
        </w:rPr>
        <w:tab/>
        <w:t xml:space="preserve">Cumulative cncrcab score from 1946 to the year of the observation. Sources: leftvot and Appendix B. </w:t>
      </w:r>
      <w:r w:rsidR="005E2B22" w:rsidRPr="007369C1">
        <w:rPr>
          <w:snapToGrid w:val="0"/>
          <w:szCs w:val="24"/>
        </w:rPr>
        <w:t>Years covered</w:t>
      </w:r>
      <w:r w:rsidRPr="007369C1">
        <w:rPr>
          <w:snapToGrid w:val="0"/>
          <w:szCs w:val="24"/>
        </w:rPr>
        <w:t>: 1960-2011.</w:t>
      </w:r>
    </w:p>
    <w:p w14:paraId="542EF6E2" w14:textId="77777777" w:rsidR="00335C36" w:rsidRPr="007369C1" w:rsidRDefault="00335C36">
      <w:pPr>
        <w:rPr>
          <w:snapToGrid w:val="0"/>
          <w:szCs w:val="24"/>
        </w:rPr>
      </w:pPr>
    </w:p>
    <w:p w14:paraId="11DBB491" w14:textId="272C53A8" w:rsidR="006C310C" w:rsidRPr="007369C1" w:rsidRDefault="006C310C" w:rsidP="006C310C">
      <w:pPr>
        <w:ind w:left="1440" w:hanging="1440"/>
        <w:rPr>
          <w:snapToGrid w:val="0"/>
          <w:szCs w:val="24"/>
        </w:rPr>
      </w:pPr>
      <w:r w:rsidRPr="007369C1">
        <w:rPr>
          <w:snapToGrid w:val="0"/>
          <w:szCs w:val="24"/>
        </w:rPr>
        <w:t>cnctvot</w:t>
      </w:r>
      <w:r w:rsidRPr="007369C1">
        <w:rPr>
          <w:snapToGrid w:val="0"/>
          <w:szCs w:val="24"/>
        </w:rPr>
        <w:tab/>
        <w:t xml:space="preserve">Share of votes cast for parties classified as center Catholic in the most recent election. Sources: see leftvot and Appendix B. </w:t>
      </w:r>
      <w:r w:rsidR="005E2B22" w:rsidRPr="007369C1">
        <w:rPr>
          <w:snapToGrid w:val="0"/>
          <w:szCs w:val="24"/>
        </w:rPr>
        <w:t>Years covered</w:t>
      </w:r>
      <w:r w:rsidRPr="007369C1">
        <w:rPr>
          <w:snapToGrid w:val="0"/>
          <w:szCs w:val="24"/>
        </w:rPr>
        <w:t>: 1960-2011.</w:t>
      </w:r>
    </w:p>
    <w:p w14:paraId="34AAEB07" w14:textId="77777777" w:rsidR="006C310C" w:rsidRPr="007369C1" w:rsidRDefault="006C310C" w:rsidP="006C310C">
      <w:pPr>
        <w:rPr>
          <w:snapToGrid w:val="0"/>
          <w:szCs w:val="24"/>
        </w:rPr>
      </w:pPr>
    </w:p>
    <w:p w14:paraId="1C0748E8" w14:textId="02F12CF7" w:rsidR="006C310C" w:rsidRPr="007369C1" w:rsidRDefault="006C310C" w:rsidP="006C310C">
      <w:pPr>
        <w:ind w:left="1440" w:hanging="1440"/>
        <w:rPr>
          <w:snapToGrid w:val="0"/>
          <w:szCs w:val="24"/>
        </w:rPr>
      </w:pPr>
      <w:r w:rsidRPr="007369C1">
        <w:rPr>
          <w:snapToGrid w:val="0"/>
          <w:szCs w:val="24"/>
        </w:rPr>
        <w:t xml:space="preserve">cnctseat </w:t>
      </w:r>
      <w:r w:rsidRPr="007369C1">
        <w:rPr>
          <w:snapToGrid w:val="0"/>
          <w:szCs w:val="24"/>
        </w:rPr>
        <w:tab/>
        <w:t xml:space="preserve">Share of seats in parliament won by parties classified as center Catholic in the most recent election. Sources: see leftvot and Appendix B. </w:t>
      </w:r>
      <w:r w:rsidR="005E2B22" w:rsidRPr="007369C1">
        <w:rPr>
          <w:snapToGrid w:val="0"/>
          <w:szCs w:val="24"/>
        </w:rPr>
        <w:t>Years covered</w:t>
      </w:r>
      <w:r w:rsidRPr="007369C1">
        <w:rPr>
          <w:snapToGrid w:val="0"/>
          <w:szCs w:val="24"/>
        </w:rPr>
        <w:t>: 1960-2011.</w:t>
      </w:r>
    </w:p>
    <w:p w14:paraId="5E84AC32" w14:textId="77777777" w:rsidR="006C310C" w:rsidRPr="007369C1" w:rsidRDefault="006C310C" w:rsidP="006C310C">
      <w:pPr>
        <w:rPr>
          <w:snapToGrid w:val="0"/>
          <w:szCs w:val="24"/>
        </w:rPr>
      </w:pPr>
    </w:p>
    <w:p w14:paraId="22CED1AF" w14:textId="1002F477" w:rsidR="006C310C" w:rsidRPr="007369C1" w:rsidRDefault="006C310C" w:rsidP="006C310C">
      <w:pPr>
        <w:ind w:left="1440" w:hanging="1440"/>
        <w:rPr>
          <w:snapToGrid w:val="0"/>
          <w:szCs w:val="24"/>
        </w:rPr>
      </w:pPr>
      <w:r w:rsidRPr="007369C1">
        <w:rPr>
          <w:snapToGrid w:val="0"/>
          <w:szCs w:val="24"/>
        </w:rPr>
        <w:t xml:space="preserve">cnctcab </w:t>
      </w:r>
      <w:r w:rsidRPr="007369C1">
        <w:rPr>
          <w:snapToGrid w:val="0"/>
          <w:szCs w:val="24"/>
        </w:rPr>
        <w:tab/>
        <w:t xml:space="preserve">Share of seats in parliament held by center, Catholic parties in the most recent government as a percentage of all seats held by the government. Sources: leftvot and Appendix B. </w:t>
      </w:r>
      <w:r w:rsidR="005E2B22" w:rsidRPr="007369C1">
        <w:rPr>
          <w:snapToGrid w:val="0"/>
          <w:szCs w:val="24"/>
        </w:rPr>
        <w:t>Years covered</w:t>
      </w:r>
      <w:r w:rsidRPr="007369C1">
        <w:rPr>
          <w:snapToGrid w:val="0"/>
          <w:szCs w:val="24"/>
        </w:rPr>
        <w:t>: 1960-2011.</w:t>
      </w:r>
    </w:p>
    <w:p w14:paraId="734EE00B" w14:textId="77777777" w:rsidR="006C310C" w:rsidRPr="007369C1" w:rsidRDefault="006C310C" w:rsidP="006C310C">
      <w:pPr>
        <w:rPr>
          <w:snapToGrid w:val="0"/>
          <w:szCs w:val="24"/>
        </w:rPr>
      </w:pPr>
    </w:p>
    <w:p w14:paraId="33F5EC0D" w14:textId="48807D76" w:rsidR="006C310C" w:rsidRPr="007369C1" w:rsidRDefault="006C310C" w:rsidP="006C310C">
      <w:pPr>
        <w:ind w:left="1440" w:hanging="1440"/>
        <w:rPr>
          <w:snapToGrid w:val="0"/>
          <w:szCs w:val="24"/>
        </w:rPr>
      </w:pPr>
      <w:r w:rsidRPr="007369C1">
        <w:rPr>
          <w:snapToGrid w:val="0"/>
          <w:szCs w:val="24"/>
        </w:rPr>
        <w:t xml:space="preserve">cnctmaj </w:t>
      </w:r>
      <w:r w:rsidRPr="007369C1">
        <w:rPr>
          <w:snapToGrid w:val="0"/>
          <w:szCs w:val="24"/>
        </w:rPr>
        <w:tab/>
        <w:t xml:space="preserve">Share of seats in parliament won by center, Catholic parties in the most recent government as a percentage of seats needed for a parliamentary majority (½ parliamentary seats + 1). Sources: leftvot and Appendix B. </w:t>
      </w:r>
      <w:r w:rsidR="005E2B22" w:rsidRPr="007369C1">
        <w:rPr>
          <w:snapToGrid w:val="0"/>
          <w:szCs w:val="24"/>
        </w:rPr>
        <w:t>Years covered</w:t>
      </w:r>
      <w:r w:rsidRPr="007369C1">
        <w:rPr>
          <w:snapToGrid w:val="0"/>
          <w:szCs w:val="24"/>
        </w:rPr>
        <w:t>: 1960-2011.</w:t>
      </w:r>
    </w:p>
    <w:p w14:paraId="7C6D717B" w14:textId="77777777" w:rsidR="006C310C" w:rsidRPr="007369C1" w:rsidRDefault="006C310C" w:rsidP="006C310C">
      <w:pPr>
        <w:ind w:left="1440" w:hanging="1440"/>
        <w:rPr>
          <w:snapToGrid w:val="0"/>
          <w:szCs w:val="24"/>
        </w:rPr>
      </w:pPr>
    </w:p>
    <w:p w14:paraId="0DA775D2" w14:textId="0B60A9FF" w:rsidR="006C310C" w:rsidRPr="007369C1" w:rsidRDefault="006C310C" w:rsidP="006C310C">
      <w:pPr>
        <w:ind w:left="1440" w:hanging="1440"/>
        <w:rPr>
          <w:snapToGrid w:val="0"/>
          <w:szCs w:val="24"/>
        </w:rPr>
      </w:pPr>
      <w:r w:rsidRPr="007369C1">
        <w:rPr>
          <w:snapToGrid w:val="0"/>
          <w:szCs w:val="24"/>
        </w:rPr>
        <w:t xml:space="preserve">cnctcum </w:t>
      </w:r>
      <w:r w:rsidRPr="007369C1">
        <w:rPr>
          <w:snapToGrid w:val="0"/>
          <w:szCs w:val="24"/>
        </w:rPr>
        <w:tab/>
        <w:t xml:space="preserve">Cumulative cnctcab score from 1946 to the year of the observation. Sources: leftvot and Appendix B. </w:t>
      </w:r>
      <w:r w:rsidR="005E2B22" w:rsidRPr="007369C1">
        <w:rPr>
          <w:snapToGrid w:val="0"/>
          <w:szCs w:val="24"/>
        </w:rPr>
        <w:t>Years covered</w:t>
      </w:r>
      <w:r w:rsidRPr="007369C1">
        <w:rPr>
          <w:snapToGrid w:val="0"/>
          <w:szCs w:val="24"/>
        </w:rPr>
        <w:t>: 1960-2011.</w:t>
      </w:r>
    </w:p>
    <w:p w14:paraId="28C2303E" w14:textId="77777777" w:rsidR="00335C36" w:rsidRPr="007369C1" w:rsidRDefault="00335C36">
      <w:pPr>
        <w:rPr>
          <w:snapToGrid w:val="0"/>
          <w:szCs w:val="24"/>
        </w:rPr>
      </w:pPr>
    </w:p>
    <w:p w14:paraId="6975BD2E" w14:textId="6E0CDC2B"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vot</w:t>
      </w:r>
      <w:r w:rsidR="006C310C" w:rsidRPr="007369C1">
        <w:rPr>
          <w:snapToGrid w:val="0"/>
          <w:szCs w:val="24"/>
        </w:rPr>
        <w:tab/>
        <w:t xml:space="preserve">Share of votes cast for parties classified as (secular) </w:t>
      </w:r>
      <w:r w:rsidRPr="007369C1">
        <w:rPr>
          <w:snapToGrid w:val="0"/>
          <w:szCs w:val="24"/>
        </w:rPr>
        <w:t>right</w:t>
      </w:r>
      <w:r w:rsidR="006C310C" w:rsidRPr="007369C1">
        <w:rPr>
          <w:snapToGrid w:val="0"/>
          <w:szCs w:val="24"/>
        </w:rPr>
        <w:t xml:space="preserve"> in the most recent election. Sources: see leftvot and Appendix B. </w:t>
      </w:r>
      <w:r w:rsidR="005E2B22" w:rsidRPr="007369C1">
        <w:rPr>
          <w:snapToGrid w:val="0"/>
          <w:szCs w:val="24"/>
        </w:rPr>
        <w:t>Years covered</w:t>
      </w:r>
      <w:r w:rsidR="006C310C" w:rsidRPr="007369C1">
        <w:rPr>
          <w:snapToGrid w:val="0"/>
          <w:szCs w:val="24"/>
        </w:rPr>
        <w:t>: 1960-2011.</w:t>
      </w:r>
    </w:p>
    <w:p w14:paraId="64E78A04" w14:textId="77777777" w:rsidR="006C310C" w:rsidRPr="007369C1" w:rsidRDefault="006C310C" w:rsidP="006C310C">
      <w:pPr>
        <w:rPr>
          <w:snapToGrid w:val="0"/>
          <w:szCs w:val="24"/>
        </w:rPr>
      </w:pPr>
    </w:p>
    <w:p w14:paraId="21A6A268" w14:textId="5F44F0DD"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seat </w:t>
      </w:r>
      <w:r w:rsidR="006C310C" w:rsidRPr="007369C1">
        <w:rPr>
          <w:snapToGrid w:val="0"/>
          <w:szCs w:val="24"/>
        </w:rPr>
        <w:tab/>
        <w:t xml:space="preserve">Share of seats in parliament won by parties classified as (secular) </w:t>
      </w:r>
      <w:r w:rsidRPr="007369C1">
        <w:rPr>
          <w:snapToGrid w:val="0"/>
          <w:szCs w:val="24"/>
        </w:rPr>
        <w:t>right</w:t>
      </w:r>
      <w:r w:rsidR="006C310C" w:rsidRPr="007369C1">
        <w:rPr>
          <w:snapToGrid w:val="0"/>
          <w:szCs w:val="24"/>
        </w:rPr>
        <w:t xml:space="preserve"> in the most recent election. Sources: see leftvot and Appendix B. </w:t>
      </w:r>
      <w:r w:rsidR="005E2B22" w:rsidRPr="007369C1">
        <w:rPr>
          <w:snapToGrid w:val="0"/>
          <w:szCs w:val="24"/>
        </w:rPr>
        <w:t>Years covered</w:t>
      </w:r>
      <w:r w:rsidR="006C310C" w:rsidRPr="007369C1">
        <w:rPr>
          <w:snapToGrid w:val="0"/>
          <w:szCs w:val="24"/>
        </w:rPr>
        <w:t>: 1960-2011.</w:t>
      </w:r>
    </w:p>
    <w:p w14:paraId="10B1394A" w14:textId="77777777" w:rsidR="006C310C" w:rsidRPr="007369C1" w:rsidRDefault="006C310C" w:rsidP="006C310C">
      <w:pPr>
        <w:rPr>
          <w:snapToGrid w:val="0"/>
          <w:szCs w:val="24"/>
        </w:rPr>
      </w:pPr>
    </w:p>
    <w:p w14:paraId="79EF86A0" w14:textId="105DDFDE"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cab </w:t>
      </w:r>
      <w:r w:rsidR="006C310C" w:rsidRPr="007369C1">
        <w:rPr>
          <w:snapToGrid w:val="0"/>
          <w:szCs w:val="24"/>
        </w:rPr>
        <w:tab/>
        <w:t xml:space="preserve">Share of seats in parliament held by (secular) </w:t>
      </w:r>
      <w:r w:rsidRPr="007369C1">
        <w:rPr>
          <w:snapToGrid w:val="0"/>
          <w:szCs w:val="24"/>
        </w:rPr>
        <w:t>right</w:t>
      </w:r>
      <w:r w:rsidR="006C310C" w:rsidRPr="007369C1">
        <w:rPr>
          <w:snapToGrid w:val="0"/>
          <w:szCs w:val="24"/>
        </w:rPr>
        <w:t xml:space="preserve"> parties in the most recent government as a percentage of all seats held by the government. Sources: leftvot and Appendix B. </w:t>
      </w:r>
      <w:r w:rsidR="005E2B22" w:rsidRPr="007369C1">
        <w:rPr>
          <w:snapToGrid w:val="0"/>
          <w:szCs w:val="24"/>
        </w:rPr>
        <w:t>Years covered</w:t>
      </w:r>
      <w:r w:rsidR="006C310C" w:rsidRPr="007369C1">
        <w:rPr>
          <w:snapToGrid w:val="0"/>
          <w:szCs w:val="24"/>
        </w:rPr>
        <w:t>: 1960-2011.</w:t>
      </w:r>
    </w:p>
    <w:p w14:paraId="750C918C" w14:textId="77777777" w:rsidR="006C310C" w:rsidRPr="007369C1" w:rsidRDefault="006C310C" w:rsidP="006C310C">
      <w:pPr>
        <w:rPr>
          <w:snapToGrid w:val="0"/>
          <w:szCs w:val="24"/>
        </w:rPr>
      </w:pPr>
    </w:p>
    <w:p w14:paraId="7E389793" w14:textId="58A92CBD"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maj </w:t>
      </w:r>
      <w:r w:rsidR="006C310C" w:rsidRPr="007369C1">
        <w:rPr>
          <w:snapToGrid w:val="0"/>
          <w:szCs w:val="24"/>
        </w:rPr>
        <w:tab/>
        <w:t xml:space="preserve">Share of seats in parliament won by (secular) </w:t>
      </w:r>
      <w:r w:rsidRPr="007369C1">
        <w:rPr>
          <w:snapToGrid w:val="0"/>
          <w:szCs w:val="24"/>
        </w:rPr>
        <w:t>right</w:t>
      </w:r>
      <w:r w:rsidR="006C310C" w:rsidRPr="007369C1">
        <w:rPr>
          <w:snapToGrid w:val="0"/>
          <w:szCs w:val="24"/>
        </w:rPr>
        <w:t xml:space="preserve"> parties in the most recent government as a percentage of seats needed for a parliamentary majority (½ parliamentary seats + 1). Sources: leftvot and Appendix B. </w:t>
      </w:r>
      <w:r w:rsidR="005E2B22" w:rsidRPr="007369C1">
        <w:rPr>
          <w:snapToGrid w:val="0"/>
          <w:szCs w:val="24"/>
        </w:rPr>
        <w:t>Years covered</w:t>
      </w:r>
      <w:r w:rsidR="006C310C" w:rsidRPr="007369C1">
        <w:rPr>
          <w:snapToGrid w:val="0"/>
          <w:szCs w:val="24"/>
        </w:rPr>
        <w:t>: 1960-2011.</w:t>
      </w:r>
    </w:p>
    <w:p w14:paraId="5C1BDC02" w14:textId="77777777" w:rsidR="006C310C" w:rsidRPr="007369C1" w:rsidRDefault="006C310C" w:rsidP="006C310C">
      <w:pPr>
        <w:ind w:left="1440" w:hanging="1440"/>
        <w:rPr>
          <w:snapToGrid w:val="0"/>
          <w:szCs w:val="24"/>
        </w:rPr>
      </w:pPr>
    </w:p>
    <w:p w14:paraId="33D43170" w14:textId="706A5470"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cum </w:t>
      </w:r>
      <w:r w:rsidR="006C310C" w:rsidRPr="007369C1">
        <w:rPr>
          <w:snapToGrid w:val="0"/>
          <w:szCs w:val="24"/>
        </w:rPr>
        <w:tab/>
        <w:t xml:space="preserve">Cumulative </w:t>
      </w:r>
      <w:r w:rsidRPr="007369C1">
        <w:rPr>
          <w:snapToGrid w:val="0"/>
          <w:szCs w:val="24"/>
        </w:rPr>
        <w:t>rt</w:t>
      </w:r>
      <w:r w:rsidR="006C310C" w:rsidRPr="007369C1">
        <w:rPr>
          <w:snapToGrid w:val="0"/>
          <w:szCs w:val="24"/>
        </w:rPr>
        <w:t xml:space="preserve">cab score from 1946 to the year of the observation. Sources: leftvot and Appendix B. </w:t>
      </w:r>
      <w:r w:rsidR="005E2B22" w:rsidRPr="007369C1">
        <w:rPr>
          <w:snapToGrid w:val="0"/>
          <w:szCs w:val="24"/>
        </w:rPr>
        <w:t>Years covered</w:t>
      </w:r>
      <w:r w:rsidR="006C310C" w:rsidRPr="007369C1">
        <w:rPr>
          <w:snapToGrid w:val="0"/>
          <w:szCs w:val="24"/>
        </w:rPr>
        <w:t>: 1960-2011.</w:t>
      </w:r>
    </w:p>
    <w:p w14:paraId="6E796110" w14:textId="77777777" w:rsidR="006C310C" w:rsidRPr="007369C1" w:rsidRDefault="006C310C" w:rsidP="006C310C">
      <w:pPr>
        <w:rPr>
          <w:snapToGrid w:val="0"/>
          <w:szCs w:val="24"/>
        </w:rPr>
      </w:pPr>
    </w:p>
    <w:p w14:paraId="418D98AD" w14:textId="50531706"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crvot</w:t>
      </w:r>
      <w:r w:rsidR="006C310C" w:rsidRPr="007369C1">
        <w:rPr>
          <w:snapToGrid w:val="0"/>
          <w:szCs w:val="24"/>
        </w:rPr>
        <w:tab/>
        <w:t xml:space="preserve">Share of votes cast for parties classified as </w:t>
      </w:r>
      <w:r w:rsidRPr="007369C1">
        <w:rPr>
          <w:snapToGrid w:val="0"/>
          <w:szCs w:val="24"/>
        </w:rPr>
        <w:t>right</w:t>
      </w:r>
      <w:r w:rsidR="006C310C" w:rsidRPr="007369C1">
        <w:rPr>
          <w:snapToGrid w:val="0"/>
          <w:szCs w:val="24"/>
        </w:rPr>
        <w:t xml:space="preserve"> Christian in the most recent election. Sources: see leftvot and Appendix B. </w:t>
      </w:r>
      <w:r w:rsidR="005E2B22" w:rsidRPr="007369C1">
        <w:rPr>
          <w:snapToGrid w:val="0"/>
          <w:szCs w:val="24"/>
        </w:rPr>
        <w:t>Years covered</w:t>
      </w:r>
      <w:r w:rsidR="006C310C" w:rsidRPr="007369C1">
        <w:rPr>
          <w:snapToGrid w:val="0"/>
          <w:szCs w:val="24"/>
        </w:rPr>
        <w:t>: 1960-2011.</w:t>
      </w:r>
    </w:p>
    <w:p w14:paraId="7026F40B" w14:textId="77777777" w:rsidR="006C310C" w:rsidRPr="007369C1" w:rsidRDefault="006C310C" w:rsidP="006C310C">
      <w:pPr>
        <w:rPr>
          <w:snapToGrid w:val="0"/>
          <w:szCs w:val="24"/>
        </w:rPr>
      </w:pPr>
    </w:p>
    <w:p w14:paraId="216D49FA" w14:textId="0B150861" w:rsidR="006C310C" w:rsidRPr="007369C1" w:rsidRDefault="00F001FD" w:rsidP="006C310C">
      <w:pPr>
        <w:ind w:left="1440" w:hanging="1440"/>
        <w:rPr>
          <w:snapToGrid w:val="0"/>
          <w:szCs w:val="24"/>
        </w:rPr>
      </w:pPr>
      <w:r w:rsidRPr="007369C1">
        <w:rPr>
          <w:snapToGrid w:val="0"/>
          <w:szCs w:val="24"/>
        </w:rPr>
        <w:lastRenderedPageBreak/>
        <w:t>rt</w:t>
      </w:r>
      <w:r w:rsidR="006C310C" w:rsidRPr="007369C1">
        <w:rPr>
          <w:snapToGrid w:val="0"/>
          <w:szCs w:val="24"/>
        </w:rPr>
        <w:t xml:space="preserve">crseat </w:t>
      </w:r>
      <w:r w:rsidR="006C310C" w:rsidRPr="007369C1">
        <w:rPr>
          <w:snapToGrid w:val="0"/>
          <w:szCs w:val="24"/>
        </w:rPr>
        <w:tab/>
        <w:t xml:space="preserve">Share of seats in parliament won by parties classified as </w:t>
      </w:r>
      <w:r w:rsidRPr="007369C1">
        <w:rPr>
          <w:snapToGrid w:val="0"/>
          <w:szCs w:val="24"/>
        </w:rPr>
        <w:t>right</w:t>
      </w:r>
      <w:r w:rsidR="006C310C" w:rsidRPr="007369C1">
        <w:rPr>
          <w:snapToGrid w:val="0"/>
          <w:szCs w:val="24"/>
        </w:rPr>
        <w:t xml:space="preserve"> Christian in the most recent election. Sources: see leftvot and Appendix B. </w:t>
      </w:r>
      <w:r w:rsidR="005E2B22" w:rsidRPr="007369C1">
        <w:rPr>
          <w:snapToGrid w:val="0"/>
          <w:szCs w:val="24"/>
        </w:rPr>
        <w:t>Years covered</w:t>
      </w:r>
      <w:r w:rsidR="006C310C" w:rsidRPr="007369C1">
        <w:rPr>
          <w:snapToGrid w:val="0"/>
          <w:szCs w:val="24"/>
        </w:rPr>
        <w:t>: 1960-2011.</w:t>
      </w:r>
    </w:p>
    <w:p w14:paraId="78BBB896" w14:textId="77777777" w:rsidR="006C310C" w:rsidRPr="007369C1" w:rsidRDefault="006C310C" w:rsidP="006C310C">
      <w:pPr>
        <w:rPr>
          <w:snapToGrid w:val="0"/>
          <w:szCs w:val="24"/>
        </w:rPr>
      </w:pPr>
    </w:p>
    <w:p w14:paraId="54A5383E" w14:textId="347C8E54"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crcab </w:t>
      </w:r>
      <w:r w:rsidR="006C310C" w:rsidRPr="007369C1">
        <w:rPr>
          <w:snapToGrid w:val="0"/>
          <w:szCs w:val="24"/>
        </w:rPr>
        <w:tab/>
        <w:t xml:space="preserve">Share of seats in parliament held by </w:t>
      </w:r>
      <w:r w:rsidRPr="007369C1">
        <w:rPr>
          <w:snapToGrid w:val="0"/>
          <w:szCs w:val="24"/>
        </w:rPr>
        <w:t>right</w:t>
      </w:r>
      <w:r w:rsidR="006C310C" w:rsidRPr="007369C1">
        <w:rPr>
          <w:snapToGrid w:val="0"/>
          <w:szCs w:val="24"/>
        </w:rPr>
        <w:t xml:space="preserve">, Christian parties in the most recent government as a percentage of all seats held by the government. Sources: leftvot and Appendix B. </w:t>
      </w:r>
      <w:r w:rsidR="005E2B22" w:rsidRPr="007369C1">
        <w:rPr>
          <w:snapToGrid w:val="0"/>
          <w:szCs w:val="24"/>
        </w:rPr>
        <w:t>Years covered</w:t>
      </w:r>
      <w:r w:rsidR="006C310C" w:rsidRPr="007369C1">
        <w:rPr>
          <w:snapToGrid w:val="0"/>
          <w:szCs w:val="24"/>
        </w:rPr>
        <w:t>: 1960-2011.</w:t>
      </w:r>
    </w:p>
    <w:p w14:paraId="616B9623" w14:textId="77777777" w:rsidR="006C310C" w:rsidRPr="007369C1" w:rsidRDefault="006C310C" w:rsidP="006C310C">
      <w:pPr>
        <w:rPr>
          <w:snapToGrid w:val="0"/>
          <w:szCs w:val="24"/>
        </w:rPr>
      </w:pPr>
    </w:p>
    <w:p w14:paraId="776BA0F7" w14:textId="57EFB357"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crmaj </w:t>
      </w:r>
      <w:r w:rsidR="006C310C" w:rsidRPr="007369C1">
        <w:rPr>
          <w:snapToGrid w:val="0"/>
          <w:szCs w:val="24"/>
        </w:rPr>
        <w:tab/>
        <w:t xml:space="preserve">Share of seats in parliament won by </w:t>
      </w:r>
      <w:r w:rsidRPr="007369C1">
        <w:rPr>
          <w:snapToGrid w:val="0"/>
          <w:szCs w:val="24"/>
        </w:rPr>
        <w:t>right</w:t>
      </w:r>
      <w:r w:rsidR="006C310C" w:rsidRPr="007369C1">
        <w:rPr>
          <w:snapToGrid w:val="0"/>
          <w:szCs w:val="24"/>
        </w:rPr>
        <w:t xml:space="preserve">, Christian parties in the most recent government as a percentage of seats needed for a parliamentary majority (½ parliamentary seats + 1). Sources: leftvot and Appendix B. </w:t>
      </w:r>
      <w:r w:rsidR="005E2B22" w:rsidRPr="007369C1">
        <w:rPr>
          <w:snapToGrid w:val="0"/>
          <w:szCs w:val="24"/>
        </w:rPr>
        <w:t>Years covered</w:t>
      </w:r>
      <w:r w:rsidR="006C310C" w:rsidRPr="007369C1">
        <w:rPr>
          <w:snapToGrid w:val="0"/>
          <w:szCs w:val="24"/>
        </w:rPr>
        <w:t>: 1960-2011.</w:t>
      </w:r>
    </w:p>
    <w:p w14:paraId="770B2547" w14:textId="77777777" w:rsidR="006C310C" w:rsidRPr="007369C1" w:rsidRDefault="006C310C" w:rsidP="006C310C">
      <w:pPr>
        <w:ind w:left="1440" w:hanging="1440"/>
        <w:rPr>
          <w:snapToGrid w:val="0"/>
          <w:szCs w:val="24"/>
        </w:rPr>
      </w:pPr>
    </w:p>
    <w:p w14:paraId="01A2173F" w14:textId="5BBFBB81"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crcum </w:t>
      </w:r>
      <w:r w:rsidR="006C310C" w:rsidRPr="007369C1">
        <w:rPr>
          <w:snapToGrid w:val="0"/>
          <w:szCs w:val="24"/>
        </w:rPr>
        <w:tab/>
        <w:t xml:space="preserve">Cumulative </w:t>
      </w:r>
      <w:r w:rsidRPr="007369C1">
        <w:rPr>
          <w:snapToGrid w:val="0"/>
          <w:szCs w:val="24"/>
        </w:rPr>
        <w:t>rt</w:t>
      </w:r>
      <w:r w:rsidR="006C310C" w:rsidRPr="007369C1">
        <w:rPr>
          <w:snapToGrid w:val="0"/>
          <w:szCs w:val="24"/>
        </w:rPr>
        <w:t xml:space="preserve">crcab score from 1946 to the year of the observation. Sources: leftvot and Appendix B. </w:t>
      </w:r>
      <w:r w:rsidR="005E2B22" w:rsidRPr="007369C1">
        <w:rPr>
          <w:snapToGrid w:val="0"/>
          <w:szCs w:val="24"/>
        </w:rPr>
        <w:t>Years covered</w:t>
      </w:r>
      <w:r w:rsidR="006C310C" w:rsidRPr="007369C1">
        <w:rPr>
          <w:snapToGrid w:val="0"/>
          <w:szCs w:val="24"/>
        </w:rPr>
        <w:t>: 1960-2011.</w:t>
      </w:r>
    </w:p>
    <w:p w14:paraId="42628881" w14:textId="77777777" w:rsidR="006C310C" w:rsidRPr="007369C1" w:rsidRDefault="006C310C" w:rsidP="006C310C">
      <w:pPr>
        <w:rPr>
          <w:snapToGrid w:val="0"/>
          <w:szCs w:val="24"/>
        </w:rPr>
      </w:pPr>
    </w:p>
    <w:p w14:paraId="591B94AE" w14:textId="5C58C51E"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ctvot</w:t>
      </w:r>
      <w:r w:rsidR="006C310C" w:rsidRPr="007369C1">
        <w:rPr>
          <w:snapToGrid w:val="0"/>
          <w:szCs w:val="24"/>
        </w:rPr>
        <w:tab/>
        <w:t xml:space="preserve">Share of votes cast for parties classified as </w:t>
      </w:r>
      <w:r w:rsidRPr="007369C1">
        <w:rPr>
          <w:snapToGrid w:val="0"/>
          <w:szCs w:val="24"/>
        </w:rPr>
        <w:t>right</w:t>
      </w:r>
      <w:r w:rsidR="006C310C" w:rsidRPr="007369C1">
        <w:rPr>
          <w:snapToGrid w:val="0"/>
          <w:szCs w:val="24"/>
        </w:rPr>
        <w:t xml:space="preserve"> Catholic in the most recent election. Sources: see leftvot and Appendix B. </w:t>
      </w:r>
      <w:r w:rsidR="005E2B22" w:rsidRPr="007369C1">
        <w:rPr>
          <w:snapToGrid w:val="0"/>
          <w:szCs w:val="24"/>
        </w:rPr>
        <w:t>Years covered</w:t>
      </w:r>
      <w:r w:rsidR="006C310C" w:rsidRPr="007369C1">
        <w:rPr>
          <w:snapToGrid w:val="0"/>
          <w:szCs w:val="24"/>
        </w:rPr>
        <w:t>: 1960-2011.</w:t>
      </w:r>
    </w:p>
    <w:p w14:paraId="1223B805" w14:textId="77777777" w:rsidR="006C310C" w:rsidRPr="007369C1" w:rsidRDefault="006C310C" w:rsidP="006C310C">
      <w:pPr>
        <w:rPr>
          <w:snapToGrid w:val="0"/>
          <w:szCs w:val="24"/>
        </w:rPr>
      </w:pPr>
    </w:p>
    <w:p w14:paraId="7F57655D" w14:textId="09A129B9"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ctseat </w:t>
      </w:r>
      <w:r w:rsidR="006C310C" w:rsidRPr="007369C1">
        <w:rPr>
          <w:snapToGrid w:val="0"/>
          <w:szCs w:val="24"/>
        </w:rPr>
        <w:tab/>
        <w:t xml:space="preserve">Share of seats in parliament won by parties classified as </w:t>
      </w:r>
      <w:r w:rsidRPr="007369C1">
        <w:rPr>
          <w:snapToGrid w:val="0"/>
          <w:szCs w:val="24"/>
        </w:rPr>
        <w:t>right</w:t>
      </w:r>
      <w:r w:rsidR="006C310C" w:rsidRPr="007369C1">
        <w:rPr>
          <w:snapToGrid w:val="0"/>
          <w:szCs w:val="24"/>
        </w:rPr>
        <w:t xml:space="preserve"> Catholic in the most recent election. Sources: see leftvot and Appendix B. </w:t>
      </w:r>
      <w:r w:rsidR="005E2B22" w:rsidRPr="007369C1">
        <w:rPr>
          <w:snapToGrid w:val="0"/>
          <w:szCs w:val="24"/>
        </w:rPr>
        <w:t>Years covered</w:t>
      </w:r>
      <w:r w:rsidR="006C310C" w:rsidRPr="007369C1">
        <w:rPr>
          <w:snapToGrid w:val="0"/>
          <w:szCs w:val="24"/>
        </w:rPr>
        <w:t>: 1960-2011.</w:t>
      </w:r>
    </w:p>
    <w:p w14:paraId="56D8A0E9" w14:textId="77777777" w:rsidR="006C310C" w:rsidRPr="007369C1" w:rsidRDefault="006C310C" w:rsidP="006C310C">
      <w:pPr>
        <w:rPr>
          <w:snapToGrid w:val="0"/>
          <w:szCs w:val="24"/>
        </w:rPr>
      </w:pPr>
    </w:p>
    <w:p w14:paraId="4FA1FBDC" w14:textId="1C7583B0"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ctcab </w:t>
      </w:r>
      <w:r w:rsidR="006C310C" w:rsidRPr="007369C1">
        <w:rPr>
          <w:snapToGrid w:val="0"/>
          <w:szCs w:val="24"/>
        </w:rPr>
        <w:tab/>
        <w:t xml:space="preserve">Share of seats in parliament held by </w:t>
      </w:r>
      <w:r w:rsidRPr="007369C1">
        <w:rPr>
          <w:snapToGrid w:val="0"/>
          <w:szCs w:val="24"/>
        </w:rPr>
        <w:t>right</w:t>
      </w:r>
      <w:r w:rsidR="006C310C" w:rsidRPr="007369C1">
        <w:rPr>
          <w:snapToGrid w:val="0"/>
          <w:szCs w:val="24"/>
        </w:rPr>
        <w:t xml:space="preserve">, Catholic parties in the most recent government as a percentage of all seats held by the government. Sources: leftvot and Appendix B. </w:t>
      </w:r>
      <w:r w:rsidR="005E2B22" w:rsidRPr="007369C1">
        <w:rPr>
          <w:snapToGrid w:val="0"/>
          <w:szCs w:val="24"/>
        </w:rPr>
        <w:t>Years covered</w:t>
      </w:r>
      <w:r w:rsidR="006C310C" w:rsidRPr="007369C1">
        <w:rPr>
          <w:snapToGrid w:val="0"/>
          <w:szCs w:val="24"/>
        </w:rPr>
        <w:t>: 1960-2011.</w:t>
      </w:r>
    </w:p>
    <w:p w14:paraId="1448125F" w14:textId="77777777" w:rsidR="006C310C" w:rsidRPr="007369C1" w:rsidRDefault="006C310C" w:rsidP="006C310C">
      <w:pPr>
        <w:rPr>
          <w:snapToGrid w:val="0"/>
          <w:szCs w:val="24"/>
        </w:rPr>
      </w:pPr>
    </w:p>
    <w:p w14:paraId="2BF58C1F" w14:textId="1B945C43"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ctmaj </w:t>
      </w:r>
      <w:r w:rsidR="006C310C" w:rsidRPr="007369C1">
        <w:rPr>
          <w:snapToGrid w:val="0"/>
          <w:szCs w:val="24"/>
        </w:rPr>
        <w:tab/>
        <w:t xml:space="preserve">Share of seats in parliament won by </w:t>
      </w:r>
      <w:r w:rsidRPr="007369C1">
        <w:rPr>
          <w:snapToGrid w:val="0"/>
          <w:szCs w:val="24"/>
        </w:rPr>
        <w:t>right</w:t>
      </w:r>
      <w:r w:rsidR="006C310C" w:rsidRPr="007369C1">
        <w:rPr>
          <w:snapToGrid w:val="0"/>
          <w:szCs w:val="24"/>
        </w:rPr>
        <w:t xml:space="preserve">, Catholic parties in the most recent government as a percentage of seats needed for a parliamentary majority (½ parliamentary seats + 1). Sources: leftvot and Appendix B. </w:t>
      </w:r>
      <w:r w:rsidR="005E2B22" w:rsidRPr="007369C1">
        <w:rPr>
          <w:snapToGrid w:val="0"/>
          <w:szCs w:val="24"/>
        </w:rPr>
        <w:t>Years covered</w:t>
      </w:r>
      <w:r w:rsidR="006C310C" w:rsidRPr="007369C1">
        <w:rPr>
          <w:snapToGrid w:val="0"/>
          <w:szCs w:val="24"/>
        </w:rPr>
        <w:t>: 1960-2011.</w:t>
      </w:r>
    </w:p>
    <w:p w14:paraId="060D514A" w14:textId="77777777" w:rsidR="006C310C" w:rsidRPr="007369C1" w:rsidRDefault="006C310C" w:rsidP="006C310C">
      <w:pPr>
        <w:ind w:left="1440" w:hanging="1440"/>
        <w:rPr>
          <w:snapToGrid w:val="0"/>
          <w:szCs w:val="24"/>
        </w:rPr>
      </w:pPr>
    </w:p>
    <w:p w14:paraId="47F4370F" w14:textId="261BA624" w:rsidR="006C310C" w:rsidRPr="007369C1" w:rsidRDefault="00F001FD" w:rsidP="006C310C">
      <w:pPr>
        <w:ind w:left="1440" w:hanging="1440"/>
        <w:rPr>
          <w:snapToGrid w:val="0"/>
          <w:szCs w:val="24"/>
        </w:rPr>
      </w:pPr>
      <w:r w:rsidRPr="007369C1">
        <w:rPr>
          <w:snapToGrid w:val="0"/>
          <w:szCs w:val="24"/>
        </w:rPr>
        <w:t>rt</w:t>
      </w:r>
      <w:r w:rsidR="006C310C" w:rsidRPr="007369C1">
        <w:rPr>
          <w:snapToGrid w:val="0"/>
          <w:szCs w:val="24"/>
        </w:rPr>
        <w:t xml:space="preserve">ctcum </w:t>
      </w:r>
      <w:r w:rsidR="006C310C" w:rsidRPr="007369C1">
        <w:rPr>
          <w:snapToGrid w:val="0"/>
          <w:szCs w:val="24"/>
        </w:rPr>
        <w:tab/>
        <w:t xml:space="preserve">Cumulative </w:t>
      </w:r>
      <w:r w:rsidRPr="007369C1">
        <w:rPr>
          <w:snapToGrid w:val="0"/>
          <w:szCs w:val="24"/>
        </w:rPr>
        <w:t>rt</w:t>
      </w:r>
      <w:r w:rsidR="006C310C" w:rsidRPr="007369C1">
        <w:rPr>
          <w:snapToGrid w:val="0"/>
          <w:szCs w:val="24"/>
        </w:rPr>
        <w:t xml:space="preserve">ctcab score from 1946 to the year of the observation. Sources: leftvot and Appendix B. </w:t>
      </w:r>
      <w:r w:rsidR="005E2B22" w:rsidRPr="007369C1">
        <w:rPr>
          <w:snapToGrid w:val="0"/>
          <w:szCs w:val="24"/>
        </w:rPr>
        <w:t>Years covered</w:t>
      </w:r>
      <w:r w:rsidR="006C310C" w:rsidRPr="007369C1">
        <w:rPr>
          <w:snapToGrid w:val="0"/>
          <w:szCs w:val="24"/>
        </w:rPr>
        <w:t>: 1960-2011.</w:t>
      </w:r>
    </w:p>
    <w:p w14:paraId="79AC9FB7" w14:textId="77777777" w:rsidR="006C310C" w:rsidRPr="007369C1" w:rsidRDefault="006C310C">
      <w:pPr>
        <w:rPr>
          <w:snapToGrid w:val="0"/>
          <w:szCs w:val="24"/>
        </w:rPr>
      </w:pPr>
    </w:p>
    <w:p w14:paraId="74477349" w14:textId="585F2944" w:rsidR="00E900EB" w:rsidRPr="007369C1" w:rsidRDefault="00E900EB">
      <w:pPr>
        <w:rPr>
          <w:snapToGrid w:val="0"/>
          <w:szCs w:val="24"/>
        </w:rPr>
      </w:pPr>
      <w:r w:rsidRPr="007369C1">
        <w:rPr>
          <w:snapToGrid w:val="0"/>
          <w:szCs w:val="24"/>
        </w:rPr>
        <w:t>The following seven variables have been</w:t>
      </w:r>
      <w:r w:rsidR="00392300" w:rsidRPr="007369C1">
        <w:rPr>
          <w:snapToGrid w:val="0"/>
          <w:szCs w:val="24"/>
        </w:rPr>
        <w:t xml:space="preserve"> used to develop measures of "constitutional </w:t>
      </w:r>
      <w:r w:rsidR="0082039D" w:rsidRPr="007369C1">
        <w:rPr>
          <w:snapToGrid w:val="0"/>
          <w:szCs w:val="24"/>
        </w:rPr>
        <w:t xml:space="preserve">structure veto points". </w:t>
      </w:r>
      <w:r w:rsidRPr="007369C1">
        <w:rPr>
          <w:snapToGrid w:val="0"/>
          <w:szCs w:val="24"/>
        </w:rPr>
        <w:t>For examples of such measures, see Huber, Ragin, and Stephens (1993) and Huber and Stephens (2001).</w:t>
      </w:r>
    </w:p>
    <w:p w14:paraId="0BFEC1FC" w14:textId="77777777" w:rsidR="004E3A7B" w:rsidRPr="007369C1" w:rsidRDefault="004E3A7B">
      <w:pPr>
        <w:rPr>
          <w:snapToGrid w:val="0"/>
          <w:szCs w:val="24"/>
        </w:rPr>
      </w:pPr>
    </w:p>
    <w:p w14:paraId="47648BB5" w14:textId="54FA4889" w:rsidR="00633FF6" w:rsidRPr="007369C1" w:rsidRDefault="00CA5EDF" w:rsidP="00633FF6">
      <w:pPr>
        <w:kinsoku w:val="0"/>
        <w:ind w:left="1440" w:hanging="1440"/>
        <w:rPr>
          <w:snapToGrid w:val="0"/>
          <w:szCs w:val="24"/>
        </w:rPr>
      </w:pPr>
      <w:r w:rsidRPr="007369C1">
        <w:rPr>
          <w:snapToGrid w:val="0"/>
          <w:szCs w:val="24"/>
        </w:rPr>
        <w:t xml:space="preserve">fed </w:t>
      </w:r>
      <w:r w:rsidR="00392300" w:rsidRPr="007369C1">
        <w:rPr>
          <w:snapToGrid w:val="0"/>
          <w:szCs w:val="24"/>
        </w:rPr>
        <w:tab/>
      </w:r>
      <w:r w:rsidR="00E900EB" w:rsidRPr="007369C1">
        <w:rPr>
          <w:snapToGrid w:val="0"/>
          <w:szCs w:val="24"/>
        </w:rPr>
        <w:t xml:space="preserve">Degree of federalism in political system: 0 = no federalism, 1 = weak federalism, 2 = strong federalism. Sources: Lijphart (1984, 1999), see Huber, Ragin, and Stephens (1993). </w:t>
      </w:r>
      <w:r w:rsidR="005E2B22" w:rsidRPr="007369C1">
        <w:rPr>
          <w:snapToGrid w:val="0"/>
          <w:szCs w:val="24"/>
        </w:rPr>
        <w:t>Years covered</w:t>
      </w:r>
      <w:r w:rsidR="00E900EB" w:rsidRPr="007369C1">
        <w:rPr>
          <w:snapToGrid w:val="0"/>
          <w:szCs w:val="24"/>
        </w:rPr>
        <w:t>: 1960-2011</w:t>
      </w:r>
      <w:r w:rsidR="00633FF6" w:rsidRPr="007369C1">
        <w:rPr>
          <w:snapToGrid w:val="0"/>
          <w:szCs w:val="24"/>
        </w:rPr>
        <w:t>.</w:t>
      </w:r>
    </w:p>
    <w:p w14:paraId="2900F290" w14:textId="77777777" w:rsidR="00E900EB" w:rsidRPr="007369C1" w:rsidRDefault="00E900EB" w:rsidP="00633FF6">
      <w:pPr>
        <w:kinsoku w:val="0"/>
        <w:ind w:left="1440" w:hanging="1440"/>
        <w:rPr>
          <w:snapToGrid w:val="0"/>
          <w:szCs w:val="24"/>
        </w:rPr>
      </w:pPr>
    </w:p>
    <w:p w14:paraId="16D5F411" w14:textId="21B11EB8" w:rsidR="00E900EB" w:rsidRPr="007369C1" w:rsidRDefault="00E900EB" w:rsidP="00E900EB">
      <w:pPr>
        <w:kinsoku w:val="0"/>
        <w:ind w:left="1440" w:hanging="1440"/>
        <w:rPr>
          <w:szCs w:val="24"/>
        </w:rPr>
      </w:pPr>
      <w:r w:rsidRPr="007369C1">
        <w:rPr>
          <w:snapToGrid w:val="0"/>
          <w:szCs w:val="24"/>
        </w:rPr>
        <w:t xml:space="preserve">pres </w:t>
      </w:r>
      <w:r w:rsidRPr="007369C1">
        <w:rPr>
          <w:snapToGrid w:val="0"/>
          <w:szCs w:val="24"/>
        </w:rPr>
        <w:tab/>
        <w:t xml:space="preserve">Presence of presidentialism in political system: 0 = no, parliamentary system, 1 = yes, presidential or collegiate executive. Sources: Lijphart (1984, 1999), see Huber, Ragin, and Stephens (1993). </w:t>
      </w:r>
      <w:r w:rsidR="005E2B22" w:rsidRPr="007369C1">
        <w:rPr>
          <w:snapToGrid w:val="0"/>
          <w:szCs w:val="24"/>
        </w:rPr>
        <w:t>Years covered</w:t>
      </w:r>
      <w:r w:rsidRPr="007369C1">
        <w:rPr>
          <w:snapToGrid w:val="0"/>
          <w:szCs w:val="24"/>
        </w:rPr>
        <w:t>: 1960-2011.</w:t>
      </w:r>
    </w:p>
    <w:p w14:paraId="68A82D12" w14:textId="77777777" w:rsidR="00E900EB" w:rsidRPr="007369C1" w:rsidRDefault="00E900EB" w:rsidP="00633FF6">
      <w:pPr>
        <w:kinsoku w:val="0"/>
        <w:ind w:left="1440" w:hanging="1440"/>
        <w:rPr>
          <w:szCs w:val="24"/>
        </w:rPr>
      </w:pPr>
    </w:p>
    <w:p w14:paraId="508F6379" w14:textId="0CF8F018" w:rsidR="0028613D" w:rsidRPr="007369C1" w:rsidRDefault="0028613D" w:rsidP="0028613D">
      <w:pPr>
        <w:kinsoku w:val="0"/>
        <w:ind w:left="1440" w:hanging="1440"/>
        <w:rPr>
          <w:szCs w:val="24"/>
        </w:rPr>
      </w:pPr>
      <w:r w:rsidRPr="007369C1">
        <w:rPr>
          <w:snapToGrid w:val="0"/>
          <w:szCs w:val="24"/>
        </w:rPr>
        <w:lastRenderedPageBreak/>
        <w:t xml:space="preserve">singmemd </w:t>
      </w:r>
      <w:r w:rsidRPr="007369C1">
        <w:rPr>
          <w:snapToGrid w:val="0"/>
          <w:szCs w:val="24"/>
        </w:rPr>
        <w:tab/>
        <w:t xml:space="preserve">Presence. Sources: Lijphart (1984, 1999), see Huber, Ragin, and Stephens (1993). </w:t>
      </w:r>
      <w:r w:rsidR="005E2B22" w:rsidRPr="007369C1">
        <w:rPr>
          <w:snapToGrid w:val="0"/>
          <w:szCs w:val="24"/>
        </w:rPr>
        <w:t>Years covered</w:t>
      </w:r>
      <w:r w:rsidRPr="007369C1">
        <w:rPr>
          <w:snapToGrid w:val="0"/>
          <w:szCs w:val="24"/>
        </w:rPr>
        <w:t>: 1960-2011.</w:t>
      </w:r>
    </w:p>
    <w:p w14:paraId="33DA161F" w14:textId="77777777" w:rsidR="0028613D" w:rsidRPr="007369C1" w:rsidRDefault="0028613D" w:rsidP="00633FF6">
      <w:pPr>
        <w:kinsoku w:val="0"/>
        <w:ind w:left="1440" w:hanging="1440"/>
        <w:rPr>
          <w:szCs w:val="24"/>
        </w:rPr>
      </w:pPr>
    </w:p>
    <w:p w14:paraId="4511B31F" w14:textId="632604C2" w:rsidR="0028613D" w:rsidRPr="007369C1" w:rsidRDefault="0028613D" w:rsidP="0028613D">
      <w:pPr>
        <w:kinsoku w:val="0"/>
        <w:ind w:left="1440" w:hanging="1440"/>
        <w:rPr>
          <w:szCs w:val="24"/>
        </w:rPr>
      </w:pPr>
      <w:r w:rsidRPr="007369C1">
        <w:rPr>
          <w:snapToGrid w:val="0"/>
          <w:szCs w:val="24"/>
        </w:rPr>
        <w:t xml:space="preserve">strbic </w:t>
      </w:r>
      <w:r w:rsidRPr="007369C1">
        <w:rPr>
          <w:snapToGrid w:val="0"/>
          <w:szCs w:val="24"/>
        </w:rPr>
        <w:tab/>
        <w:t xml:space="preserve">Degree of bicameralism in political system: 0 = no bicameralism (only one chamber), 1 =  medium-strength or weak bicameralism (two chambers, one substantially stronger than the other), 2 = strong bicameralism (two chambers with relatively equal power). Sources: Lijphart (1984, 1999), see Huber, Ragin, and Stephens (1993). </w:t>
      </w:r>
      <w:r w:rsidR="005E2B22" w:rsidRPr="007369C1">
        <w:rPr>
          <w:snapToGrid w:val="0"/>
          <w:szCs w:val="24"/>
        </w:rPr>
        <w:t>Years covered</w:t>
      </w:r>
      <w:r w:rsidRPr="007369C1">
        <w:rPr>
          <w:snapToGrid w:val="0"/>
          <w:szCs w:val="24"/>
        </w:rPr>
        <w:t>: 1960-2011.</w:t>
      </w:r>
    </w:p>
    <w:p w14:paraId="53118726" w14:textId="77777777" w:rsidR="0028613D" w:rsidRPr="007369C1" w:rsidRDefault="0028613D" w:rsidP="0028613D">
      <w:pPr>
        <w:kinsoku w:val="0"/>
        <w:ind w:left="1440" w:hanging="1440"/>
        <w:rPr>
          <w:szCs w:val="24"/>
        </w:rPr>
      </w:pPr>
    </w:p>
    <w:p w14:paraId="01527F88" w14:textId="1A761A97" w:rsidR="0028613D" w:rsidRPr="007369C1" w:rsidRDefault="0028613D" w:rsidP="0028613D">
      <w:pPr>
        <w:kinsoku w:val="0"/>
        <w:ind w:left="1440" w:hanging="1440"/>
        <w:rPr>
          <w:snapToGrid w:val="0"/>
          <w:szCs w:val="24"/>
        </w:rPr>
      </w:pPr>
      <w:r w:rsidRPr="007369C1">
        <w:rPr>
          <w:snapToGrid w:val="0"/>
          <w:szCs w:val="24"/>
        </w:rPr>
        <w:t xml:space="preserve">referen </w:t>
      </w:r>
      <w:r w:rsidRPr="007369C1">
        <w:rPr>
          <w:snapToGrid w:val="0"/>
          <w:szCs w:val="24"/>
        </w:rPr>
        <w:tab/>
        <w:t xml:space="preserve">Degree to which referenda are used in national policymaking: 0 = never or infrequently, 1 = frequently. Sources: Lijphart (1984, 1999), see Huber, Ragin, and Stephens (1993). </w:t>
      </w:r>
      <w:r w:rsidR="005E2B22" w:rsidRPr="007369C1">
        <w:rPr>
          <w:snapToGrid w:val="0"/>
          <w:szCs w:val="24"/>
        </w:rPr>
        <w:t>Years covered</w:t>
      </w:r>
      <w:r w:rsidRPr="007369C1">
        <w:rPr>
          <w:snapToGrid w:val="0"/>
          <w:szCs w:val="24"/>
        </w:rPr>
        <w:t>: 1960-2011.</w:t>
      </w:r>
    </w:p>
    <w:p w14:paraId="186419D1" w14:textId="77777777" w:rsidR="0028613D" w:rsidRPr="007369C1" w:rsidRDefault="0028613D" w:rsidP="0028613D">
      <w:pPr>
        <w:kinsoku w:val="0"/>
        <w:rPr>
          <w:snapToGrid w:val="0"/>
          <w:szCs w:val="24"/>
        </w:rPr>
      </w:pPr>
    </w:p>
    <w:p w14:paraId="3AB6071F" w14:textId="13229EC1" w:rsidR="0028613D" w:rsidRPr="007369C1" w:rsidRDefault="0028613D" w:rsidP="0028613D">
      <w:pPr>
        <w:kinsoku w:val="0"/>
        <w:ind w:left="1440" w:hanging="1440"/>
        <w:rPr>
          <w:snapToGrid w:val="0"/>
          <w:szCs w:val="24"/>
        </w:rPr>
      </w:pPr>
      <w:r w:rsidRPr="007369C1">
        <w:rPr>
          <w:snapToGrid w:val="0"/>
          <w:szCs w:val="24"/>
        </w:rPr>
        <w:t xml:space="preserve">judrev </w:t>
      </w:r>
      <w:r w:rsidRPr="007369C1">
        <w:rPr>
          <w:snapToGrid w:val="0"/>
          <w:szCs w:val="24"/>
        </w:rPr>
        <w:tab/>
        <w:t xml:space="preserve">Presence of judicial review in political system: 0 = no, judicial review absent, 1 = yes, judicial review present. Sources: Lijphart (1984, 1999), see Huber, Ragin, and Stephens (1993). </w:t>
      </w:r>
      <w:r w:rsidR="005E2B22" w:rsidRPr="007369C1">
        <w:rPr>
          <w:snapToGrid w:val="0"/>
          <w:szCs w:val="24"/>
        </w:rPr>
        <w:t>Years covered</w:t>
      </w:r>
      <w:r w:rsidRPr="007369C1">
        <w:rPr>
          <w:snapToGrid w:val="0"/>
          <w:szCs w:val="24"/>
        </w:rPr>
        <w:t>: 1960-2011.</w:t>
      </w:r>
    </w:p>
    <w:p w14:paraId="358419F3" w14:textId="77777777" w:rsidR="0028613D" w:rsidRPr="007369C1" w:rsidRDefault="0028613D" w:rsidP="0028613D">
      <w:pPr>
        <w:kinsoku w:val="0"/>
        <w:ind w:left="1440" w:hanging="1440"/>
        <w:rPr>
          <w:snapToGrid w:val="0"/>
          <w:szCs w:val="24"/>
        </w:rPr>
      </w:pPr>
    </w:p>
    <w:p w14:paraId="16C8EEF6" w14:textId="1C9F2FD1" w:rsidR="0028613D" w:rsidRPr="007369C1" w:rsidRDefault="0028613D" w:rsidP="0028613D">
      <w:pPr>
        <w:kinsoku w:val="0"/>
        <w:ind w:left="1440" w:hanging="1440"/>
        <w:rPr>
          <w:szCs w:val="24"/>
        </w:rPr>
      </w:pPr>
      <w:r w:rsidRPr="007369C1">
        <w:rPr>
          <w:snapToGrid w:val="0"/>
          <w:szCs w:val="24"/>
        </w:rPr>
        <w:t xml:space="preserve">authleg </w:t>
      </w:r>
      <w:r w:rsidRPr="007369C1">
        <w:rPr>
          <w:snapToGrid w:val="0"/>
          <w:szCs w:val="24"/>
        </w:rPr>
        <w:tab/>
        <w:t xml:space="preserve">Degree of authoritarianism in political system in 1900: 0 = no authoritarianism, full democracy (cabinet responsibility vested in an elected parliament or executive, full male suffrage), 1 = partial authoritarianism, limited democracy (cabinet responsibility vested in an elected parliament or executive, limited male suffrage), 3 = full authoritarianism, no democracy (cabinet responsibility vested in an unelected body or individual, suffrage is non-existent or  insignificant). Source: John D. Stephens, see Ch. 4 in Rueschemeyer, Stephens, Stephens (1992). </w:t>
      </w:r>
      <w:r w:rsidR="005E2B22" w:rsidRPr="007369C1">
        <w:rPr>
          <w:snapToGrid w:val="0"/>
          <w:szCs w:val="24"/>
        </w:rPr>
        <w:t>Years covered</w:t>
      </w:r>
      <w:r w:rsidRPr="007369C1">
        <w:rPr>
          <w:snapToGrid w:val="0"/>
          <w:szCs w:val="24"/>
        </w:rPr>
        <w:t>: 1960-2011.</w:t>
      </w:r>
    </w:p>
    <w:p w14:paraId="533F33E0" w14:textId="77777777" w:rsidR="0028613D" w:rsidRPr="007369C1" w:rsidRDefault="0028613D" w:rsidP="00CA6227">
      <w:pPr>
        <w:kinsoku w:val="0"/>
        <w:rPr>
          <w:szCs w:val="24"/>
        </w:rPr>
      </w:pPr>
    </w:p>
    <w:p w14:paraId="7AB3F2F9" w14:textId="13A38C4A" w:rsidR="00CA6227" w:rsidRPr="007369C1" w:rsidRDefault="00CA6227" w:rsidP="00CA6227">
      <w:pPr>
        <w:kinsoku w:val="0"/>
        <w:ind w:left="1440" w:hanging="1440"/>
        <w:rPr>
          <w:snapToGrid w:val="0"/>
          <w:szCs w:val="24"/>
        </w:rPr>
      </w:pPr>
      <w:r w:rsidRPr="007369C1">
        <w:rPr>
          <w:szCs w:val="24"/>
        </w:rPr>
        <w:t>fempar</w:t>
      </w:r>
      <w:r w:rsidRPr="007369C1">
        <w:rPr>
          <w:szCs w:val="24"/>
        </w:rPr>
        <w:tab/>
        <w:t>Share of seats in parliament held by women after the most recent election. For countries with bicameral systems, figures are for the lower chamber only.</w:t>
      </w:r>
      <w:r w:rsidR="00C0463B" w:rsidRPr="007369C1">
        <w:rPr>
          <w:szCs w:val="24"/>
        </w:rPr>
        <w:t xml:space="preserve"> Source</w:t>
      </w:r>
      <w:r w:rsidRPr="007369C1">
        <w:rPr>
          <w:szCs w:val="24"/>
        </w:rPr>
        <w:t>: Inter-Parliamentary Union (</w:t>
      </w:r>
      <w:r w:rsidR="003C1FC4" w:rsidRPr="007369C1">
        <w:rPr>
          <w:szCs w:val="24"/>
        </w:rPr>
        <w:t>1995, 1997, 2011</w:t>
      </w:r>
      <w:r w:rsidR="00C0463B" w:rsidRPr="007369C1">
        <w:rPr>
          <w:szCs w:val="24"/>
        </w:rPr>
        <w:t xml:space="preserve">). </w:t>
      </w:r>
      <w:r w:rsidR="005E2B22" w:rsidRPr="007369C1">
        <w:rPr>
          <w:snapToGrid w:val="0"/>
          <w:szCs w:val="24"/>
        </w:rPr>
        <w:t>Years covered</w:t>
      </w:r>
      <w:r w:rsidRPr="007369C1">
        <w:rPr>
          <w:snapToGrid w:val="0"/>
          <w:szCs w:val="24"/>
        </w:rPr>
        <w:t>: 1960-2011.</w:t>
      </w:r>
    </w:p>
    <w:p w14:paraId="78213C3F" w14:textId="77777777" w:rsidR="007B7B3B" w:rsidRPr="007369C1" w:rsidRDefault="007B7B3B" w:rsidP="00CA6227">
      <w:pPr>
        <w:kinsoku w:val="0"/>
        <w:ind w:left="1440" w:hanging="1440"/>
        <w:rPr>
          <w:snapToGrid w:val="0"/>
          <w:szCs w:val="24"/>
        </w:rPr>
      </w:pPr>
    </w:p>
    <w:p w14:paraId="1E41CBD2" w14:textId="1A8831B0" w:rsidR="00AA0ED9" w:rsidRPr="007369C1" w:rsidRDefault="007B7B3B" w:rsidP="00FC6080">
      <w:pPr>
        <w:kinsoku w:val="0"/>
        <w:ind w:left="1440" w:hanging="1440"/>
        <w:rPr>
          <w:snapToGrid w:val="0"/>
          <w:szCs w:val="24"/>
        </w:rPr>
      </w:pPr>
      <w:r w:rsidRPr="007369C1">
        <w:rPr>
          <w:szCs w:val="24"/>
        </w:rPr>
        <w:t>fempar</w:t>
      </w:r>
      <w:r w:rsidR="004D6E78" w:rsidRPr="007369C1">
        <w:rPr>
          <w:szCs w:val="24"/>
        </w:rPr>
        <w:t>ca</w:t>
      </w:r>
      <w:r w:rsidRPr="007369C1">
        <w:rPr>
          <w:szCs w:val="24"/>
        </w:rPr>
        <w:tab/>
      </w:r>
      <w:r w:rsidR="004D6E78" w:rsidRPr="007369C1">
        <w:rPr>
          <w:szCs w:val="24"/>
        </w:rPr>
        <w:t>Cumulative average in fempar from 1946 to the year of observation. Source: see fempar.</w:t>
      </w:r>
      <w:r w:rsidR="00FC6080" w:rsidRPr="007369C1">
        <w:rPr>
          <w:szCs w:val="24"/>
        </w:rPr>
        <w:t xml:space="preserve"> </w:t>
      </w:r>
      <w:r w:rsidR="005E2B22" w:rsidRPr="007369C1">
        <w:rPr>
          <w:snapToGrid w:val="0"/>
          <w:szCs w:val="24"/>
        </w:rPr>
        <w:t>Years covered</w:t>
      </w:r>
      <w:r w:rsidRPr="007369C1">
        <w:rPr>
          <w:snapToGrid w:val="0"/>
          <w:szCs w:val="24"/>
        </w:rPr>
        <w:t>: 1960-2011.</w:t>
      </w:r>
    </w:p>
    <w:p w14:paraId="072E97E0" w14:textId="77777777" w:rsidR="00AA0ED9" w:rsidRPr="007369C1" w:rsidRDefault="00AA0ED9">
      <w:pPr>
        <w:rPr>
          <w:snapToGrid w:val="0"/>
          <w:szCs w:val="24"/>
        </w:rPr>
      </w:pPr>
      <w:r w:rsidRPr="007369C1">
        <w:rPr>
          <w:snapToGrid w:val="0"/>
          <w:szCs w:val="24"/>
        </w:rPr>
        <w:br w:type="page"/>
      </w:r>
    </w:p>
    <w:p w14:paraId="17838D4D" w14:textId="3011CD89" w:rsidR="008A7E21" w:rsidRPr="00305852" w:rsidRDefault="00B43C67" w:rsidP="008A7E21">
      <w:pPr>
        <w:pStyle w:val="1"/>
        <w:widowControl w:val="0"/>
        <w:numPr>
          <w:ilvl w:val="0"/>
          <w:numId w:val="3"/>
        </w:numPr>
        <w:suppressAutoHyphens/>
        <w:spacing w:line="360" w:lineRule="auto"/>
        <w:jc w:val="left"/>
        <w:rPr>
          <w:szCs w:val="24"/>
        </w:rPr>
      </w:pPr>
      <w:r w:rsidRPr="00305852">
        <w:rPr>
          <w:szCs w:val="24"/>
        </w:rPr>
        <w:lastRenderedPageBreak/>
        <w:t>Appendix A</w:t>
      </w:r>
      <w:r w:rsidR="00EF70F3" w:rsidRPr="00305852">
        <w:rPr>
          <w:szCs w:val="24"/>
        </w:rPr>
        <w:t>:</w:t>
      </w:r>
    </w:p>
    <w:p w14:paraId="5937CC66" w14:textId="548122B8" w:rsidR="008A7E21" w:rsidRPr="00305852" w:rsidRDefault="008A7E21" w:rsidP="008A7E21">
      <w:pPr>
        <w:spacing w:line="360" w:lineRule="auto"/>
        <w:rPr>
          <w:b/>
          <w:snapToGrid w:val="0"/>
          <w:szCs w:val="24"/>
        </w:rPr>
      </w:pPr>
      <w:r w:rsidRPr="00305852">
        <w:rPr>
          <w:b/>
          <w:snapToGrid w:val="0"/>
          <w:szCs w:val="24"/>
        </w:rPr>
        <w:t>Derivation o</w:t>
      </w:r>
      <w:r w:rsidR="00795479" w:rsidRPr="00305852">
        <w:rPr>
          <w:b/>
          <w:snapToGrid w:val="0"/>
          <w:szCs w:val="24"/>
        </w:rPr>
        <w:t>f Knowledge-Intensive Service (KIS)</w:t>
      </w:r>
      <w:r w:rsidRPr="00305852">
        <w:rPr>
          <w:b/>
          <w:snapToGrid w:val="0"/>
          <w:szCs w:val="24"/>
        </w:rPr>
        <w:t xml:space="preserve"> Variables</w:t>
      </w:r>
    </w:p>
    <w:p w14:paraId="28686B9D" w14:textId="77777777" w:rsidR="00EF03D7" w:rsidRPr="00305852" w:rsidRDefault="008A7E21" w:rsidP="008A7E21">
      <w:pPr>
        <w:rPr>
          <w:szCs w:val="24"/>
        </w:rPr>
      </w:pPr>
      <w:r w:rsidRPr="00305852">
        <w:rPr>
          <w:szCs w:val="24"/>
        </w:rPr>
        <w:t>All of the variables have been derived using codes and definitions associated with NACE (classifications of economic activities in th</w:t>
      </w:r>
      <w:r w:rsidR="00EF03D7" w:rsidRPr="00305852">
        <w:rPr>
          <w:szCs w:val="24"/>
        </w:rPr>
        <w:t>e European Community) Rev. 1.1.</w:t>
      </w:r>
    </w:p>
    <w:p w14:paraId="7E818104" w14:textId="77777777" w:rsidR="00EF03D7" w:rsidRPr="00305852" w:rsidRDefault="00EF03D7" w:rsidP="008A7E21">
      <w:pPr>
        <w:rPr>
          <w:szCs w:val="24"/>
        </w:rPr>
      </w:pPr>
    </w:p>
    <w:p w14:paraId="45AFD3EF" w14:textId="462580E2" w:rsidR="00EF03D7" w:rsidRPr="00305852" w:rsidRDefault="008A7E21" w:rsidP="00EF03D7">
      <w:pPr>
        <w:rPr>
          <w:szCs w:val="24"/>
        </w:rPr>
      </w:pPr>
      <w:r w:rsidRPr="00305852">
        <w:rPr>
          <w:szCs w:val="24"/>
        </w:rPr>
        <w:t xml:space="preserve">There are two different classification approaches </w:t>
      </w:r>
      <w:r w:rsidR="002D5606" w:rsidRPr="00305852">
        <w:rPr>
          <w:szCs w:val="24"/>
        </w:rPr>
        <w:t xml:space="preserve">used by Eurostat to aggregate service sectors by knowledge </w:t>
      </w:r>
      <w:r w:rsidRPr="00305852">
        <w:rPr>
          <w:szCs w:val="24"/>
        </w:rPr>
        <w:t>intensity</w:t>
      </w:r>
      <w:r w:rsidR="00EF03D7" w:rsidRPr="00305852">
        <w:rPr>
          <w:szCs w:val="24"/>
        </w:rPr>
        <w:t>—denoted here as KIS-HT and KIA</w:t>
      </w:r>
      <w:r w:rsidRPr="00305852">
        <w:rPr>
          <w:szCs w:val="24"/>
        </w:rPr>
        <w:t>.</w:t>
      </w:r>
      <w:r w:rsidR="00EF03D7" w:rsidRPr="00305852">
        <w:rPr>
          <w:szCs w:val="24"/>
        </w:rPr>
        <w:t xml:space="preserve"> Although both approaches use the level of tertiary educational attainment</w:t>
      </w:r>
      <w:r w:rsidR="00B7487C" w:rsidRPr="00305852">
        <w:rPr>
          <w:szCs w:val="24"/>
        </w:rPr>
        <w:t xml:space="preserve"> of sectoral workers</w:t>
      </w:r>
      <w:r w:rsidR="00EF03D7" w:rsidRPr="00305852">
        <w:rPr>
          <w:szCs w:val="24"/>
        </w:rPr>
        <w:t xml:space="preserve"> as their main criterion for classifying </w:t>
      </w:r>
      <w:r w:rsidR="00716CD3" w:rsidRPr="00305852">
        <w:rPr>
          <w:szCs w:val="24"/>
        </w:rPr>
        <w:t>sectors</w:t>
      </w:r>
      <w:r w:rsidR="00EF03D7" w:rsidRPr="00305852">
        <w:rPr>
          <w:szCs w:val="24"/>
        </w:rPr>
        <w:t>, there are</w:t>
      </w:r>
      <w:r w:rsidR="00716CD3" w:rsidRPr="00305852">
        <w:rPr>
          <w:szCs w:val="24"/>
        </w:rPr>
        <w:t xml:space="preserve"> not</w:t>
      </w:r>
      <w:r w:rsidR="00CF6907" w:rsidRPr="00305852">
        <w:rPr>
          <w:szCs w:val="24"/>
        </w:rPr>
        <w:t>able differences in their classification decisions</w:t>
      </w:r>
      <w:r w:rsidR="00EF03D7" w:rsidRPr="00305852">
        <w:rPr>
          <w:szCs w:val="24"/>
        </w:rPr>
        <w:t>. Some of the sectors considered to be knowledge intensive in the KIS-HT approach are not regarded as knowledge intensive in the KIA approach. These discrepancies are due to the use of a looser definition of knowledge intensity in the KIS-HT approach (education levels are the main but not sole factors considered in categorizing service sectors) and the use of dif</w:t>
      </w:r>
      <w:r w:rsidR="00CF6907" w:rsidRPr="00305852">
        <w:rPr>
          <w:szCs w:val="24"/>
        </w:rPr>
        <w:t>ferent thresholds for differentiating between</w:t>
      </w:r>
      <w:r w:rsidR="00EF03D7" w:rsidRPr="00305852">
        <w:rPr>
          <w:szCs w:val="24"/>
        </w:rPr>
        <w:t xml:space="preserve"> </w:t>
      </w:r>
      <w:r w:rsidR="00716CD3" w:rsidRPr="00305852">
        <w:rPr>
          <w:szCs w:val="24"/>
        </w:rPr>
        <w:t>knowledge-intensive and less knowledge-intensive</w:t>
      </w:r>
      <w:r w:rsidR="00EF03D7" w:rsidRPr="00305852">
        <w:rPr>
          <w:szCs w:val="24"/>
        </w:rPr>
        <w:t xml:space="preserve"> sectors in the two approaches.</w:t>
      </w:r>
    </w:p>
    <w:p w14:paraId="6205BB45" w14:textId="77777777" w:rsidR="008A7E21" w:rsidRPr="00305852" w:rsidRDefault="008A7E21" w:rsidP="008A7E21">
      <w:pPr>
        <w:rPr>
          <w:szCs w:val="24"/>
        </w:rPr>
      </w:pPr>
    </w:p>
    <w:p w14:paraId="10EE3C4E" w14:textId="08756D80" w:rsidR="008A7E21" w:rsidRPr="00305852" w:rsidRDefault="008A7E21" w:rsidP="008A7E21">
      <w:pPr>
        <w:rPr>
          <w:szCs w:val="24"/>
        </w:rPr>
      </w:pPr>
      <w:r w:rsidRPr="00305852">
        <w:rPr>
          <w:szCs w:val="24"/>
        </w:rPr>
        <w:t xml:space="preserve">Two distinct methods are also used in defining the membership of each economic sector. The first extends membership to all persons engaged—both employed and self-employed—in </w:t>
      </w:r>
      <w:r w:rsidR="00092FFF" w:rsidRPr="00305852">
        <w:rPr>
          <w:szCs w:val="24"/>
        </w:rPr>
        <w:t xml:space="preserve">a </w:t>
      </w:r>
      <w:r w:rsidRPr="00305852">
        <w:rPr>
          <w:szCs w:val="24"/>
        </w:rPr>
        <w:t>particular sector while the second limits membership only to those employed in a given sector. Separate sets of aggregate figures have been generated using data associated with each of these methods.</w:t>
      </w:r>
    </w:p>
    <w:p w14:paraId="7A498395" w14:textId="77777777" w:rsidR="00B43C67" w:rsidRPr="00305852" w:rsidRDefault="00B43C67" w:rsidP="008A7E21">
      <w:pPr>
        <w:rPr>
          <w:szCs w:val="24"/>
        </w:rPr>
      </w:pPr>
    </w:p>
    <w:p w14:paraId="1E8C47F1" w14:textId="77777777" w:rsidR="008A7E21" w:rsidRPr="00305852" w:rsidRDefault="008A7E21" w:rsidP="008A7E21">
      <w:pPr>
        <w:rPr>
          <w:i/>
          <w:szCs w:val="24"/>
        </w:rPr>
      </w:pPr>
      <w:r w:rsidRPr="00305852">
        <w:rPr>
          <w:i/>
          <w:szCs w:val="24"/>
        </w:rPr>
        <w:t>Sources:</w:t>
      </w:r>
    </w:p>
    <w:p w14:paraId="06B0A698" w14:textId="7149D320" w:rsidR="008A7E21" w:rsidRPr="00305852" w:rsidRDefault="008A7E21" w:rsidP="008A7E21">
      <w:pPr>
        <w:rPr>
          <w:szCs w:val="24"/>
        </w:rPr>
      </w:pPr>
    </w:p>
    <w:p w14:paraId="41F3D7FB" w14:textId="77777777" w:rsidR="008A7E21" w:rsidRPr="00305852" w:rsidRDefault="008A7E21" w:rsidP="008A7E21">
      <w:pPr>
        <w:rPr>
          <w:szCs w:val="24"/>
        </w:rPr>
      </w:pPr>
      <w:r w:rsidRPr="00305852">
        <w:rPr>
          <w:i/>
          <w:szCs w:val="24"/>
        </w:rPr>
        <w:t>EU KLEMS Growth and Productivity Accounts</w:t>
      </w:r>
      <w:r w:rsidRPr="00305852">
        <w:rPr>
          <w:szCs w:val="24"/>
        </w:rPr>
        <w:t>, March 2008 and November 2009 releases, http://www.euklems.net/ [accessed 4 Apr 2012].</w:t>
      </w:r>
    </w:p>
    <w:p w14:paraId="78412070" w14:textId="77777777" w:rsidR="008A7E21" w:rsidRPr="00305852" w:rsidRDefault="008A7E21" w:rsidP="008A7E21">
      <w:pPr>
        <w:rPr>
          <w:szCs w:val="24"/>
        </w:rPr>
      </w:pPr>
    </w:p>
    <w:p w14:paraId="090E625F" w14:textId="35892B0A" w:rsidR="00716CD3" w:rsidRPr="00305852" w:rsidRDefault="008A7E21" w:rsidP="00716CD3">
      <w:pPr>
        <w:rPr>
          <w:szCs w:val="24"/>
        </w:rPr>
      </w:pPr>
      <w:r w:rsidRPr="00305852">
        <w:rPr>
          <w:szCs w:val="24"/>
        </w:rPr>
        <w:t xml:space="preserve">The 2008 release of EU KLEMS, which covers 72 industries from 1970 to 2005, is the main source for deriving the aggregate indicators for high-tech manufacturing, knowledge-intensive services, and knowledge-intensive activities. Data from the 2009 release, which covers 32 </w:t>
      </w:r>
      <w:r w:rsidR="00716CD3" w:rsidRPr="00305852">
        <w:rPr>
          <w:szCs w:val="24"/>
        </w:rPr>
        <w:t>industries from 1970 to 2007, have been used to extend the range of these indicators to 2007. As part of this process, some of disaggregated sector figures have been imputed using compositional ratios from 2005. Given that some of the data for 2006 and 2007 are imputed, the indicators derived from these data should be considered less certain.</w:t>
      </w:r>
    </w:p>
    <w:p w14:paraId="07E07AEE" w14:textId="77777777" w:rsidR="00716CD3" w:rsidRPr="00305852" w:rsidRDefault="00716CD3" w:rsidP="00716CD3">
      <w:pPr>
        <w:rPr>
          <w:szCs w:val="24"/>
        </w:rPr>
      </w:pPr>
    </w:p>
    <w:p w14:paraId="7127FF63" w14:textId="14FA43C9" w:rsidR="00716CD3" w:rsidRPr="00305852" w:rsidRDefault="00716CD3" w:rsidP="00716CD3">
      <w:pPr>
        <w:rPr>
          <w:szCs w:val="24"/>
        </w:rPr>
      </w:pPr>
      <w:r w:rsidRPr="00305852">
        <w:rPr>
          <w:szCs w:val="24"/>
        </w:rPr>
        <w:t>To improve coverage of several variables in earlier years, some of the components used in calculating these variables have been imputed. Using a similar approach to the one described above, missing data for categories</w:t>
      </w:r>
      <w:r w:rsidR="00CF6907" w:rsidRPr="00305852">
        <w:rPr>
          <w:szCs w:val="24"/>
        </w:rPr>
        <w:t xml:space="preserve"> 91 </w:t>
      </w:r>
      <w:r w:rsidRPr="00305852">
        <w:rPr>
          <w:szCs w:val="24"/>
        </w:rPr>
        <w:t xml:space="preserve">and 92 have been estimated by multiplying the </w:t>
      </w:r>
    </w:p>
    <w:tbl>
      <w:tblPr>
        <w:tblpPr w:leftFromText="180" w:rightFromText="180" w:vertAnchor="text" w:horzAnchor="page" w:tblpX="1396" w:tblpY="73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5388"/>
        <w:gridCol w:w="750"/>
        <w:gridCol w:w="1071"/>
        <w:gridCol w:w="1072"/>
        <w:gridCol w:w="1072"/>
      </w:tblGrid>
      <w:tr w:rsidR="00092FFF" w:rsidRPr="007369C1" w14:paraId="71D97844" w14:textId="77777777" w:rsidTr="00092FFF">
        <w:trPr>
          <w:tblHeader/>
        </w:trPr>
        <w:tc>
          <w:tcPr>
            <w:tcW w:w="9353" w:type="dxa"/>
            <w:gridSpan w:val="5"/>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3CB85D1" w14:textId="77777777" w:rsidR="00092FFF" w:rsidRPr="00305852" w:rsidRDefault="00092FFF" w:rsidP="00092FFF">
            <w:pPr>
              <w:pStyle w:val="TableContents"/>
              <w:keepNext/>
              <w:keepLines/>
              <w:pageBreakBefore/>
              <w:spacing w:before="200"/>
              <w:jc w:val="center"/>
              <w:outlineLvl w:val="4"/>
              <w:rPr>
                <w:rFonts w:cs="Times New Roman"/>
              </w:rPr>
            </w:pPr>
            <w:r w:rsidRPr="00305852">
              <w:rPr>
                <w:rFonts w:cs="Times New Roman"/>
                <w:b/>
                <w:bCs/>
              </w:rPr>
              <w:lastRenderedPageBreak/>
              <w:t>Composition of KIS Variables</w:t>
            </w:r>
          </w:p>
        </w:tc>
      </w:tr>
      <w:tr w:rsidR="00092FFF" w:rsidRPr="007369C1" w14:paraId="3894BF01" w14:textId="77777777" w:rsidTr="00092FFF">
        <w:tc>
          <w:tcPr>
            <w:tcW w:w="6138" w:type="dxa"/>
            <w:gridSpan w:val="2"/>
            <w:tcBorders>
              <w:left w:val="single" w:sz="2" w:space="0" w:color="000000"/>
              <w:bottom w:val="single" w:sz="2" w:space="0" w:color="000000"/>
            </w:tcBorders>
            <w:shd w:val="clear" w:color="auto" w:fill="auto"/>
            <w:tcMar>
              <w:left w:w="54" w:type="dxa"/>
            </w:tcMar>
          </w:tcPr>
          <w:p w14:paraId="3EE7C4A3" w14:textId="77777777" w:rsidR="00092FFF" w:rsidRPr="005748DD" w:rsidRDefault="00092FFF" w:rsidP="00092FFF">
            <w:pPr>
              <w:pStyle w:val="TableContents"/>
              <w:jc w:val="center"/>
              <w:rPr>
                <w:rFonts w:cs="Times New Roman"/>
              </w:rPr>
            </w:pPr>
            <w:r w:rsidRPr="00305852">
              <w:rPr>
                <w:rFonts w:cs="Times New Roman"/>
                <w:b/>
                <w:bCs/>
              </w:rPr>
              <w:t>Sectors</w:t>
            </w:r>
          </w:p>
        </w:tc>
        <w:tc>
          <w:tcPr>
            <w:tcW w:w="3215" w:type="dxa"/>
            <w:gridSpan w:val="3"/>
            <w:tcBorders>
              <w:left w:val="single" w:sz="2" w:space="0" w:color="000000"/>
              <w:bottom w:val="single" w:sz="2" w:space="0" w:color="000000"/>
              <w:right w:val="single" w:sz="2" w:space="0" w:color="000000"/>
            </w:tcBorders>
            <w:shd w:val="clear" w:color="auto" w:fill="auto"/>
            <w:tcMar>
              <w:left w:w="54" w:type="dxa"/>
            </w:tcMar>
          </w:tcPr>
          <w:p w14:paraId="5C6F6579" w14:textId="77777777" w:rsidR="00092FFF" w:rsidRPr="005748DD" w:rsidRDefault="00092FFF" w:rsidP="00092FFF">
            <w:pPr>
              <w:pStyle w:val="TableContents"/>
              <w:jc w:val="center"/>
              <w:rPr>
                <w:rFonts w:cs="Times New Roman"/>
              </w:rPr>
            </w:pPr>
            <w:r w:rsidRPr="00305852">
              <w:rPr>
                <w:rFonts w:cs="Times New Roman"/>
                <w:b/>
                <w:bCs/>
              </w:rPr>
              <w:t>Variables</w:t>
            </w:r>
          </w:p>
        </w:tc>
      </w:tr>
      <w:tr w:rsidR="00092FFF" w:rsidRPr="007369C1" w14:paraId="296C0DB4" w14:textId="77777777" w:rsidTr="00092FFF">
        <w:tc>
          <w:tcPr>
            <w:tcW w:w="5388" w:type="dxa"/>
            <w:tcBorders>
              <w:left w:val="single" w:sz="2" w:space="0" w:color="000000"/>
              <w:bottom w:val="single" w:sz="2" w:space="0" w:color="000000"/>
            </w:tcBorders>
            <w:shd w:val="clear" w:color="auto" w:fill="auto"/>
            <w:tcMar>
              <w:left w:w="54" w:type="dxa"/>
            </w:tcMar>
          </w:tcPr>
          <w:p w14:paraId="3D70605B" w14:textId="77777777" w:rsidR="00092FFF" w:rsidRPr="005748DD" w:rsidRDefault="00092FFF" w:rsidP="00092FFF">
            <w:pPr>
              <w:pStyle w:val="TableContents"/>
              <w:rPr>
                <w:rFonts w:cs="Times New Roman"/>
              </w:rPr>
            </w:pPr>
            <w:r w:rsidRPr="00305852">
              <w:rPr>
                <w:rFonts w:cs="Times New Roman"/>
                <w:b/>
                <w:bCs/>
              </w:rPr>
              <w:t>Description</w:t>
            </w:r>
          </w:p>
        </w:tc>
        <w:tc>
          <w:tcPr>
            <w:tcW w:w="750" w:type="dxa"/>
            <w:tcBorders>
              <w:left w:val="single" w:sz="2" w:space="0" w:color="000000"/>
              <w:bottom w:val="single" w:sz="2" w:space="0" w:color="000000"/>
            </w:tcBorders>
            <w:shd w:val="clear" w:color="auto" w:fill="auto"/>
            <w:tcMar>
              <w:left w:w="54" w:type="dxa"/>
            </w:tcMar>
          </w:tcPr>
          <w:p w14:paraId="1B2D587B" w14:textId="77777777" w:rsidR="00092FFF" w:rsidRPr="005748DD" w:rsidRDefault="00092FFF" w:rsidP="00092FFF">
            <w:pPr>
              <w:pStyle w:val="TableContents"/>
              <w:rPr>
                <w:rFonts w:cs="Times New Roman"/>
              </w:rPr>
            </w:pPr>
            <w:r w:rsidRPr="00305852">
              <w:rPr>
                <w:rFonts w:cs="Times New Roman"/>
                <w:b/>
                <w:bCs/>
              </w:rPr>
              <w:t>Code</w:t>
            </w:r>
          </w:p>
        </w:tc>
        <w:tc>
          <w:tcPr>
            <w:tcW w:w="1071" w:type="dxa"/>
            <w:tcBorders>
              <w:left w:val="single" w:sz="2" w:space="0" w:color="000000"/>
              <w:bottom w:val="single" w:sz="2" w:space="0" w:color="000000"/>
            </w:tcBorders>
            <w:shd w:val="clear" w:color="auto" w:fill="auto"/>
            <w:tcMar>
              <w:left w:w="54" w:type="dxa"/>
            </w:tcMar>
          </w:tcPr>
          <w:p w14:paraId="35A81CDC" w14:textId="77777777" w:rsidR="00092FFF" w:rsidRPr="005748DD" w:rsidRDefault="00092FFF" w:rsidP="00092FFF">
            <w:pPr>
              <w:pStyle w:val="TableContents"/>
              <w:jc w:val="center"/>
              <w:rPr>
                <w:rFonts w:cs="Times New Roman"/>
              </w:rPr>
            </w:pPr>
            <w:r w:rsidRPr="00305852">
              <w:rPr>
                <w:rFonts w:cs="Times New Roman"/>
                <w:b/>
                <w:bCs/>
              </w:rPr>
              <w:t>kis1(e)</w:t>
            </w:r>
          </w:p>
        </w:tc>
        <w:tc>
          <w:tcPr>
            <w:tcW w:w="1072" w:type="dxa"/>
            <w:tcBorders>
              <w:left w:val="single" w:sz="2" w:space="0" w:color="000000"/>
              <w:bottom w:val="single" w:sz="2" w:space="0" w:color="000000"/>
            </w:tcBorders>
            <w:shd w:val="clear" w:color="auto" w:fill="auto"/>
            <w:tcMar>
              <w:left w:w="54" w:type="dxa"/>
            </w:tcMar>
          </w:tcPr>
          <w:p w14:paraId="0D67E3EA" w14:textId="77777777" w:rsidR="00092FFF" w:rsidRPr="005748DD" w:rsidRDefault="00092FFF" w:rsidP="00092FFF">
            <w:pPr>
              <w:pStyle w:val="TableContents"/>
              <w:jc w:val="center"/>
              <w:rPr>
                <w:rFonts w:cs="Times New Roman"/>
              </w:rPr>
            </w:pPr>
            <w:r w:rsidRPr="00305852">
              <w:rPr>
                <w:rFonts w:cs="Times New Roman"/>
                <w:b/>
                <w:bCs/>
              </w:rPr>
              <w:t>kisht(e)</w:t>
            </w: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659F4021" w14:textId="77777777" w:rsidR="00092FFF" w:rsidRPr="005748DD" w:rsidRDefault="00092FFF" w:rsidP="00092FFF">
            <w:pPr>
              <w:pStyle w:val="TableContents"/>
              <w:jc w:val="center"/>
              <w:rPr>
                <w:rFonts w:cs="Times New Roman"/>
              </w:rPr>
            </w:pPr>
            <w:r w:rsidRPr="00305852">
              <w:rPr>
                <w:rFonts w:cs="Times New Roman"/>
                <w:b/>
                <w:bCs/>
              </w:rPr>
              <w:t>kis2(e)</w:t>
            </w:r>
          </w:p>
        </w:tc>
      </w:tr>
      <w:tr w:rsidR="00092FFF" w:rsidRPr="007369C1" w14:paraId="1B2733D0" w14:textId="77777777" w:rsidTr="00092FFF">
        <w:tc>
          <w:tcPr>
            <w:tcW w:w="5388" w:type="dxa"/>
            <w:tcBorders>
              <w:left w:val="single" w:sz="2" w:space="0" w:color="000000"/>
              <w:bottom w:val="single" w:sz="2" w:space="0" w:color="000000"/>
            </w:tcBorders>
            <w:shd w:val="clear" w:color="auto" w:fill="auto"/>
            <w:tcMar>
              <w:left w:w="54" w:type="dxa"/>
            </w:tcMar>
          </w:tcPr>
          <w:p w14:paraId="31567275" w14:textId="77777777" w:rsidR="00092FFF" w:rsidRPr="005748DD" w:rsidRDefault="00092FFF" w:rsidP="00092FFF">
            <w:pPr>
              <w:pStyle w:val="TableContents"/>
              <w:rPr>
                <w:rFonts w:cs="Times New Roman"/>
              </w:rPr>
            </w:pPr>
            <w:r w:rsidRPr="00305852">
              <w:rPr>
                <w:rFonts w:cs="Times New Roman"/>
              </w:rPr>
              <w:t>Water transport</w:t>
            </w:r>
          </w:p>
        </w:tc>
        <w:tc>
          <w:tcPr>
            <w:tcW w:w="750" w:type="dxa"/>
            <w:tcBorders>
              <w:left w:val="single" w:sz="2" w:space="0" w:color="000000"/>
              <w:bottom w:val="single" w:sz="2" w:space="0" w:color="000000"/>
            </w:tcBorders>
            <w:shd w:val="clear" w:color="auto" w:fill="auto"/>
            <w:tcMar>
              <w:left w:w="54" w:type="dxa"/>
            </w:tcMar>
          </w:tcPr>
          <w:p w14:paraId="5C71B198" w14:textId="77777777" w:rsidR="00092FFF" w:rsidRPr="005748DD" w:rsidRDefault="00092FFF" w:rsidP="00092FFF">
            <w:pPr>
              <w:pStyle w:val="TableContents"/>
              <w:rPr>
                <w:rFonts w:cs="Times New Roman"/>
              </w:rPr>
            </w:pPr>
            <w:r w:rsidRPr="00305852">
              <w:rPr>
                <w:rFonts w:cs="Times New Roman"/>
              </w:rPr>
              <w:t>61</w:t>
            </w:r>
          </w:p>
        </w:tc>
        <w:tc>
          <w:tcPr>
            <w:tcW w:w="1071" w:type="dxa"/>
            <w:tcBorders>
              <w:left w:val="single" w:sz="2" w:space="0" w:color="000000"/>
              <w:bottom w:val="single" w:sz="2" w:space="0" w:color="000000"/>
            </w:tcBorders>
            <w:shd w:val="clear" w:color="auto" w:fill="auto"/>
            <w:tcMar>
              <w:left w:w="54" w:type="dxa"/>
            </w:tcMar>
          </w:tcPr>
          <w:p w14:paraId="10B6EBD0" w14:textId="77777777" w:rsidR="00092FFF" w:rsidRPr="005748DD" w:rsidRDefault="00092FFF" w:rsidP="00092FFF">
            <w:pPr>
              <w:pStyle w:val="TableContents"/>
              <w:jc w:val="center"/>
              <w:rPr>
                <w:rFonts w:cs="Times New Roman"/>
              </w:rPr>
            </w:pPr>
            <w:r w:rsidRPr="00305852">
              <w:rPr>
                <w:rFonts w:cs="Times New Roman"/>
              </w:rPr>
              <w:t>X</w:t>
            </w:r>
          </w:p>
        </w:tc>
        <w:tc>
          <w:tcPr>
            <w:tcW w:w="1072" w:type="dxa"/>
            <w:tcBorders>
              <w:left w:val="single" w:sz="2" w:space="0" w:color="000000"/>
              <w:bottom w:val="single" w:sz="2" w:space="0" w:color="000000"/>
            </w:tcBorders>
            <w:shd w:val="clear" w:color="auto" w:fill="auto"/>
            <w:tcMar>
              <w:left w:w="54" w:type="dxa"/>
            </w:tcMar>
          </w:tcPr>
          <w:p w14:paraId="54814B00"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7F2720EE" w14:textId="77777777" w:rsidR="00092FFF" w:rsidRPr="00305852" w:rsidRDefault="00092FFF" w:rsidP="00092FFF">
            <w:pPr>
              <w:pStyle w:val="TableContents"/>
              <w:tabs>
                <w:tab w:val="left" w:pos="-720"/>
              </w:tabs>
              <w:ind w:left="720" w:hanging="720"/>
              <w:jc w:val="center"/>
              <w:rPr>
                <w:rFonts w:cs="Times New Roman"/>
              </w:rPr>
            </w:pPr>
          </w:p>
        </w:tc>
      </w:tr>
      <w:tr w:rsidR="00092FFF" w:rsidRPr="007369C1" w14:paraId="6EB91503" w14:textId="77777777" w:rsidTr="00092FFF">
        <w:tc>
          <w:tcPr>
            <w:tcW w:w="5388" w:type="dxa"/>
            <w:tcBorders>
              <w:left w:val="single" w:sz="2" w:space="0" w:color="000000"/>
              <w:bottom w:val="single" w:sz="2" w:space="0" w:color="000000"/>
            </w:tcBorders>
            <w:shd w:val="clear" w:color="auto" w:fill="auto"/>
            <w:tcMar>
              <w:left w:w="54" w:type="dxa"/>
            </w:tcMar>
          </w:tcPr>
          <w:p w14:paraId="49FB7506" w14:textId="77777777" w:rsidR="00092FFF" w:rsidRPr="005748DD" w:rsidRDefault="00092FFF" w:rsidP="00092FFF">
            <w:pPr>
              <w:pStyle w:val="TableContents"/>
              <w:rPr>
                <w:rFonts w:cs="Times New Roman"/>
              </w:rPr>
            </w:pPr>
            <w:r w:rsidRPr="00305852">
              <w:rPr>
                <w:rFonts w:cs="Times New Roman"/>
              </w:rPr>
              <w:t>Air transport</w:t>
            </w:r>
          </w:p>
        </w:tc>
        <w:tc>
          <w:tcPr>
            <w:tcW w:w="750" w:type="dxa"/>
            <w:tcBorders>
              <w:left w:val="single" w:sz="2" w:space="0" w:color="000000"/>
              <w:bottom w:val="single" w:sz="2" w:space="0" w:color="000000"/>
            </w:tcBorders>
            <w:shd w:val="clear" w:color="auto" w:fill="auto"/>
            <w:tcMar>
              <w:left w:w="54" w:type="dxa"/>
            </w:tcMar>
          </w:tcPr>
          <w:p w14:paraId="4EC54570" w14:textId="77777777" w:rsidR="00092FFF" w:rsidRPr="005748DD" w:rsidRDefault="00092FFF" w:rsidP="00092FFF">
            <w:pPr>
              <w:pStyle w:val="TableContents"/>
              <w:rPr>
                <w:rFonts w:cs="Times New Roman"/>
              </w:rPr>
            </w:pPr>
            <w:r w:rsidRPr="00305852">
              <w:rPr>
                <w:rFonts w:cs="Times New Roman"/>
              </w:rPr>
              <w:t>62</w:t>
            </w:r>
          </w:p>
        </w:tc>
        <w:tc>
          <w:tcPr>
            <w:tcW w:w="1071" w:type="dxa"/>
            <w:tcBorders>
              <w:left w:val="single" w:sz="2" w:space="0" w:color="000000"/>
              <w:bottom w:val="single" w:sz="2" w:space="0" w:color="000000"/>
            </w:tcBorders>
            <w:shd w:val="clear" w:color="auto" w:fill="auto"/>
            <w:tcMar>
              <w:left w:w="54" w:type="dxa"/>
            </w:tcMar>
          </w:tcPr>
          <w:p w14:paraId="0105C6DD" w14:textId="77777777" w:rsidR="00092FFF" w:rsidRPr="005748DD" w:rsidRDefault="00092FFF" w:rsidP="00092FFF">
            <w:pPr>
              <w:pStyle w:val="TableContents"/>
              <w:jc w:val="center"/>
              <w:rPr>
                <w:rFonts w:cs="Times New Roman"/>
              </w:rPr>
            </w:pPr>
            <w:r w:rsidRPr="00305852">
              <w:rPr>
                <w:rFonts w:cs="Times New Roman"/>
              </w:rPr>
              <w:t>X</w:t>
            </w:r>
          </w:p>
        </w:tc>
        <w:tc>
          <w:tcPr>
            <w:tcW w:w="1072" w:type="dxa"/>
            <w:tcBorders>
              <w:left w:val="single" w:sz="2" w:space="0" w:color="000000"/>
              <w:bottom w:val="single" w:sz="2" w:space="0" w:color="000000"/>
            </w:tcBorders>
            <w:shd w:val="clear" w:color="auto" w:fill="auto"/>
            <w:tcMar>
              <w:left w:w="54" w:type="dxa"/>
            </w:tcMar>
          </w:tcPr>
          <w:p w14:paraId="55AAB259"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1088E4AA" w14:textId="77777777" w:rsidR="00092FFF" w:rsidRPr="005748DD" w:rsidRDefault="00092FFF" w:rsidP="00092FFF">
            <w:pPr>
              <w:pStyle w:val="TableContents"/>
              <w:jc w:val="center"/>
              <w:rPr>
                <w:rFonts w:cs="Times New Roman"/>
              </w:rPr>
            </w:pPr>
            <w:r w:rsidRPr="00305852">
              <w:rPr>
                <w:rFonts w:cs="Times New Roman"/>
              </w:rPr>
              <w:t>X</w:t>
            </w:r>
          </w:p>
        </w:tc>
      </w:tr>
      <w:tr w:rsidR="00092FFF" w:rsidRPr="007369C1" w14:paraId="3BB8BE9F" w14:textId="77777777" w:rsidTr="00092FFF">
        <w:tc>
          <w:tcPr>
            <w:tcW w:w="5388" w:type="dxa"/>
            <w:tcBorders>
              <w:left w:val="single" w:sz="2" w:space="0" w:color="000000"/>
              <w:bottom w:val="single" w:sz="2" w:space="0" w:color="000000"/>
            </w:tcBorders>
            <w:shd w:val="clear" w:color="auto" w:fill="auto"/>
            <w:tcMar>
              <w:left w:w="54" w:type="dxa"/>
            </w:tcMar>
          </w:tcPr>
          <w:p w14:paraId="4D680A54" w14:textId="77777777" w:rsidR="00092FFF" w:rsidRPr="005748DD" w:rsidRDefault="00092FFF" w:rsidP="00092FFF">
            <w:pPr>
              <w:pStyle w:val="TableContents"/>
              <w:rPr>
                <w:rFonts w:cs="Times New Roman"/>
              </w:rPr>
            </w:pPr>
            <w:r w:rsidRPr="00305852">
              <w:rPr>
                <w:rFonts w:cs="Times New Roman"/>
              </w:rPr>
              <w:t>Post and telecommunications</w:t>
            </w:r>
          </w:p>
        </w:tc>
        <w:tc>
          <w:tcPr>
            <w:tcW w:w="750" w:type="dxa"/>
            <w:tcBorders>
              <w:left w:val="single" w:sz="2" w:space="0" w:color="000000"/>
              <w:bottom w:val="single" w:sz="2" w:space="0" w:color="000000"/>
            </w:tcBorders>
            <w:shd w:val="clear" w:color="auto" w:fill="auto"/>
            <w:tcMar>
              <w:left w:w="54" w:type="dxa"/>
            </w:tcMar>
          </w:tcPr>
          <w:p w14:paraId="2B610445" w14:textId="77777777" w:rsidR="00092FFF" w:rsidRPr="005748DD" w:rsidRDefault="00092FFF" w:rsidP="00092FFF">
            <w:pPr>
              <w:pStyle w:val="TableContents"/>
              <w:rPr>
                <w:rFonts w:cs="Times New Roman"/>
              </w:rPr>
            </w:pPr>
            <w:r w:rsidRPr="00305852">
              <w:rPr>
                <w:rFonts w:cs="Times New Roman"/>
              </w:rPr>
              <w:t>64</w:t>
            </w:r>
          </w:p>
        </w:tc>
        <w:tc>
          <w:tcPr>
            <w:tcW w:w="1071" w:type="dxa"/>
            <w:tcBorders>
              <w:left w:val="single" w:sz="2" w:space="0" w:color="000000"/>
              <w:bottom w:val="single" w:sz="2" w:space="0" w:color="000000"/>
            </w:tcBorders>
            <w:shd w:val="clear" w:color="auto" w:fill="auto"/>
            <w:tcMar>
              <w:left w:w="54" w:type="dxa"/>
            </w:tcMar>
          </w:tcPr>
          <w:p w14:paraId="43ED970B" w14:textId="77777777" w:rsidR="00092FFF" w:rsidRPr="005748DD" w:rsidRDefault="00092FFF" w:rsidP="00092FFF">
            <w:pPr>
              <w:pStyle w:val="TableContents"/>
              <w:jc w:val="center"/>
              <w:rPr>
                <w:rFonts w:cs="Times New Roman"/>
              </w:rPr>
            </w:pPr>
            <w:r w:rsidRPr="00305852">
              <w:rPr>
                <w:rFonts w:cs="Times New Roman"/>
              </w:rPr>
              <w:t>X</w:t>
            </w:r>
          </w:p>
        </w:tc>
        <w:tc>
          <w:tcPr>
            <w:tcW w:w="1072" w:type="dxa"/>
            <w:tcBorders>
              <w:left w:val="single" w:sz="2" w:space="0" w:color="000000"/>
              <w:bottom w:val="single" w:sz="2" w:space="0" w:color="000000"/>
            </w:tcBorders>
            <w:shd w:val="clear" w:color="auto" w:fill="auto"/>
            <w:tcMar>
              <w:left w:w="54" w:type="dxa"/>
            </w:tcMar>
          </w:tcPr>
          <w:p w14:paraId="0CC861E2" w14:textId="77777777" w:rsidR="00092FFF" w:rsidRPr="005748DD" w:rsidRDefault="00092FFF" w:rsidP="00092FFF">
            <w:pPr>
              <w:pStyle w:val="TableContents"/>
              <w:jc w:val="center"/>
              <w:rPr>
                <w:rFonts w:cs="Times New Roman"/>
              </w:rPr>
            </w:pPr>
            <w:r w:rsidRPr="00305852">
              <w:rPr>
                <w:rFonts w:cs="Times New Roman"/>
              </w:rPr>
              <w:t>X</w:t>
            </w: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7E5FC941" w14:textId="77777777" w:rsidR="00092FFF" w:rsidRPr="00305852" w:rsidRDefault="00092FFF" w:rsidP="00092FFF">
            <w:pPr>
              <w:pStyle w:val="TableContents"/>
              <w:tabs>
                <w:tab w:val="left" w:pos="-720"/>
              </w:tabs>
              <w:ind w:left="720" w:hanging="720"/>
              <w:jc w:val="center"/>
              <w:rPr>
                <w:rFonts w:cs="Times New Roman"/>
              </w:rPr>
            </w:pPr>
          </w:p>
        </w:tc>
      </w:tr>
      <w:tr w:rsidR="00092FFF" w:rsidRPr="007369C1" w14:paraId="2BE262AD" w14:textId="77777777" w:rsidTr="00092FFF">
        <w:tc>
          <w:tcPr>
            <w:tcW w:w="5388" w:type="dxa"/>
            <w:tcBorders>
              <w:left w:val="single" w:sz="2" w:space="0" w:color="000000"/>
              <w:bottom w:val="single" w:sz="2" w:space="0" w:color="000000"/>
            </w:tcBorders>
            <w:shd w:val="clear" w:color="auto" w:fill="auto"/>
            <w:tcMar>
              <w:left w:w="54" w:type="dxa"/>
            </w:tcMar>
          </w:tcPr>
          <w:p w14:paraId="3975A4EA" w14:textId="77777777" w:rsidR="00092FFF" w:rsidRPr="005748DD" w:rsidRDefault="00092FFF" w:rsidP="00092FFF">
            <w:pPr>
              <w:pStyle w:val="TableContents"/>
              <w:rPr>
                <w:rFonts w:cs="Times New Roman"/>
              </w:rPr>
            </w:pPr>
            <w:r w:rsidRPr="00305852">
              <w:rPr>
                <w:rFonts w:cs="Times New Roman"/>
              </w:rPr>
              <w:t>Financial intermediation, except insurance and pension funding</w:t>
            </w:r>
          </w:p>
        </w:tc>
        <w:tc>
          <w:tcPr>
            <w:tcW w:w="750" w:type="dxa"/>
            <w:tcBorders>
              <w:left w:val="single" w:sz="2" w:space="0" w:color="000000"/>
              <w:bottom w:val="single" w:sz="2" w:space="0" w:color="000000"/>
            </w:tcBorders>
            <w:shd w:val="clear" w:color="auto" w:fill="auto"/>
            <w:tcMar>
              <w:left w:w="54" w:type="dxa"/>
            </w:tcMar>
          </w:tcPr>
          <w:p w14:paraId="714485F6" w14:textId="77777777" w:rsidR="00092FFF" w:rsidRPr="005748DD" w:rsidRDefault="00092FFF" w:rsidP="00092FFF">
            <w:pPr>
              <w:pStyle w:val="TableContents"/>
              <w:rPr>
                <w:rFonts w:cs="Times New Roman"/>
              </w:rPr>
            </w:pPr>
            <w:r w:rsidRPr="00305852">
              <w:rPr>
                <w:rFonts w:cs="Times New Roman"/>
              </w:rPr>
              <w:t>65</w:t>
            </w:r>
          </w:p>
        </w:tc>
        <w:tc>
          <w:tcPr>
            <w:tcW w:w="1071" w:type="dxa"/>
            <w:vMerge w:val="restart"/>
            <w:tcBorders>
              <w:left w:val="single" w:sz="2" w:space="0" w:color="000000"/>
              <w:bottom w:val="single" w:sz="2" w:space="0" w:color="000000"/>
            </w:tcBorders>
            <w:shd w:val="clear" w:color="auto" w:fill="auto"/>
            <w:tcMar>
              <w:left w:w="54" w:type="dxa"/>
            </w:tcMar>
            <w:vAlign w:val="center"/>
          </w:tcPr>
          <w:p w14:paraId="6CD43037" w14:textId="77777777" w:rsidR="00092FFF" w:rsidRPr="005748DD" w:rsidRDefault="00092FFF" w:rsidP="00092FFF">
            <w:pPr>
              <w:pStyle w:val="TableContents"/>
              <w:jc w:val="center"/>
              <w:rPr>
                <w:rFonts w:cs="Times New Roman"/>
              </w:rPr>
            </w:pPr>
            <w:r w:rsidRPr="00305852">
              <w:rPr>
                <w:rFonts w:cs="Times New Roman"/>
              </w:rPr>
              <w:t>X (J)</w:t>
            </w:r>
          </w:p>
        </w:tc>
        <w:tc>
          <w:tcPr>
            <w:tcW w:w="1072" w:type="dxa"/>
            <w:tcBorders>
              <w:left w:val="single" w:sz="2" w:space="0" w:color="000000"/>
              <w:bottom w:val="single" w:sz="2" w:space="0" w:color="000000"/>
            </w:tcBorders>
            <w:shd w:val="clear" w:color="auto" w:fill="auto"/>
            <w:tcMar>
              <w:left w:w="54" w:type="dxa"/>
            </w:tcMar>
            <w:vAlign w:val="center"/>
          </w:tcPr>
          <w:p w14:paraId="234AA5F1" w14:textId="77777777" w:rsidR="00092FFF" w:rsidRPr="00305852" w:rsidRDefault="00092FFF" w:rsidP="00092FFF">
            <w:pPr>
              <w:pStyle w:val="TableContents"/>
              <w:tabs>
                <w:tab w:val="left" w:pos="-720"/>
              </w:tabs>
              <w:ind w:left="720" w:hanging="720"/>
              <w:jc w:val="center"/>
              <w:rPr>
                <w:rFonts w:cs="Times New Roman"/>
              </w:rPr>
            </w:pPr>
          </w:p>
        </w:tc>
        <w:tc>
          <w:tcPr>
            <w:tcW w:w="1072" w:type="dxa"/>
            <w:vMerge w:val="restart"/>
            <w:tcBorders>
              <w:left w:val="single" w:sz="2" w:space="0" w:color="000000"/>
              <w:bottom w:val="single" w:sz="2" w:space="0" w:color="000000"/>
              <w:right w:val="single" w:sz="2" w:space="0" w:color="000000"/>
            </w:tcBorders>
            <w:shd w:val="clear" w:color="auto" w:fill="auto"/>
            <w:tcMar>
              <w:left w:w="54" w:type="dxa"/>
            </w:tcMar>
            <w:vAlign w:val="center"/>
          </w:tcPr>
          <w:p w14:paraId="01CCE10D" w14:textId="77777777" w:rsidR="00092FFF" w:rsidRPr="005748DD" w:rsidRDefault="00092FFF" w:rsidP="00092FFF">
            <w:pPr>
              <w:pStyle w:val="TableContents"/>
              <w:jc w:val="center"/>
              <w:rPr>
                <w:rFonts w:cs="Times New Roman"/>
              </w:rPr>
            </w:pPr>
            <w:r w:rsidRPr="00305852">
              <w:rPr>
                <w:rFonts w:cs="Times New Roman"/>
              </w:rPr>
              <w:t>X (J)</w:t>
            </w:r>
          </w:p>
        </w:tc>
      </w:tr>
      <w:tr w:rsidR="00092FFF" w:rsidRPr="007369C1" w14:paraId="28582D6E" w14:textId="77777777" w:rsidTr="00092FFF">
        <w:tc>
          <w:tcPr>
            <w:tcW w:w="5388" w:type="dxa"/>
            <w:tcBorders>
              <w:left w:val="single" w:sz="2" w:space="0" w:color="000000"/>
              <w:bottom w:val="single" w:sz="2" w:space="0" w:color="000000"/>
            </w:tcBorders>
            <w:shd w:val="clear" w:color="auto" w:fill="auto"/>
            <w:tcMar>
              <w:left w:w="54" w:type="dxa"/>
            </w:tcMar>
          </w:tcPr>
          <w:p w14:paraId="26F04E1C" w14:textId="77777777" w:rsidR="00092FFF" w:rsidRPr="005748DD" w:rsidRDefault="00092FFF" w:rsidP="00092FFF">
            <w:pPr>
              <w:pStyle w:val="TableContents"/>
              <w:rPr>
                <w:rFonts w:cs="Times New Roman"/>
              </w:rPr>
            </w:pPr>
            <w:r w:rsidRPr="00305852">
              <w:rPr>
                <w:rFonts w:cs="Times New Roman"/>
              </w:rPr>
              <w:t>Insurance and pension funding, except compulsory social security</w:t>
            </w:r>
          </w:p>
        </w:tc>
        <w:tc>
          <w:tcPr>
            <w:tcW w:w="750" w:type="dxa"/>
            <w:tcBorders>
              <w:left w:val="single" w:sz="2" w:space="0" w:color="000000"/>
              <w:bottom w:val="single" w:sz="2" w:space="0" w:color="000000"/>
            </w:tcBorders>
            <w:shd w:val="clear" w:color="auto" w:fill="auto"/>
            <w:tcMar>
              <w:left w:w="54" w:type="dxa"/>
            </w:tcMar>
          </w:tcPr>
          <w:p w14:paraId="6BF148AF" w14:textId="77777777" w:rsidR="00092FFF" w:rsidRPr="005748DD" w:rsidRDefault="00092FFF" w:rsidP="00092FFF">
            <w:pPr>
              <w:pStyle w:val="TableContents"/>
              <w:rPr>
                <w:rFonts w:cs="Times New Roman"/>
              </w:rPr>
            </w:pPr>
            <w:r w:rsidRPr="008A5A32">
              <w:rPr>
                <w:rFonts w:cs="Times New Roman"/>
              </w:rPr>
              <w:t>66</w:t>
            </w:r>
          </w:p>
        </w:tc>
        <w:tc>
          <w:tcPr>
            <w:tcW w:w="1071" w:type="dxa"/>
            <w:vMerge/>
            <w:tcBorders>
              <w:left w:val="single" w:sz="2" w:space="0" w:color="000000"/>
              <w:bottom w:val="single" w:sz="2" w:space="0" w:color="000000"/>
            </w:tcBorders>
            <w:shd w:val="clear" w:color="auto" w:fill="auto"/>
            <w:tcMar>
              <w:left w:w="54" w:type="dxa"/>
            </w:tcMar>
            <w:vAlign w:val="center"/>
          </w:tcPr>
          <w:p w14:paraId="227E4A7A" w14:textId="77777777" w:rsidR="00092FFF" w:rsidRPr="008A5A32" w:rsidRDefault="00092FFF" w:rsidP="00092FFF">
            <w:pPr>
              <w:pStyle w:val="DefaultStyle"/>
              <w:tabs>
                <w:tab w:val="left" w:pos="-720"/>
              </w:tabs>
              <w:ind w:left="720" w:hanging="720"/>
              <w:rPr>
                <w:rFonts w:cs="Times New Roman"/>
              </w:rPr>
            </w:pPr>
          </w:p>
        </w:tc>
        <w:tc>
          <w:tcPr>
            <w:tcW w:w="1072" w:type="dxa"/>
            <w:tcBorders>
              <w:left w:val="single" w:sz="2" w:space="0" w:color="000000"/>
              <w:bottom w:val="single" w:sz="2" w:space="0" w:color="000000"/>
            </w:tcBorders>
            <w:shd w:val="clear" w:color="auto" w:fill="auto"/>
            <w:tcMar>
              <w:left w:w="54" w:type="dxa"/>
            </w:tcMar>
            <w:vAlign w:val="center"/>
          </w:tcPr>
          <w:p w14:paraId="61FBE92F" w14:textId="77777777" w:rsidR="00092FFF" w:rsidRPr="008A5A32" w:rsidRDefault="00092FFF" w:rsidP="00092FFF">
            <w:pPr>
              <w:pStyle w:val="DefaultStyle"/>
              <w:tabs>
                <w:tab w:val="left" w:pos="-720"/>
              </w:tabs>
              <w:ind w:left="720" w:hanging="720"/>
              <w:rPr>
                <w:rFonts w:cs="Times New Roman"/>
              </w:rPr>
            </w:pPr>
          </w:p>
        </w:tc>
        <w:tc>
          <w:tcPr>
            <w:tcW w:w="1072" w:type="dxa"/>
            <w:vMerge/>
            <w:tcBorders>
              <w:left w:val="single" w:sz="2" w:space="0" w:color="000000"/>
              <w:bottom w:val="single" w:sz="2" w:space="0" w:color="000000"/>
              <w:right w:val="single" w:sz="2" w:space="0" w:color="000000"/>
            </w:tcBorders>
            <w:shd w:val="clear" w:color="auto" w:fill="auto"/>
            <w:tcMar>
              <w:left w:w="54" w:type="dxa"/>
            </w:tcMar>
            <w:vAlign w:val="center"/>
          </w:tcPr>
          <w:p w14:paraId="182D9920" w14:textId="77777777" w:rsidR="00092FFF" w:rsidRPr="008A5A32" w:rsidRDefault="00092FFF" w:rsidP="00092FFF">
            <w:pPr>
              <w:pStyle w:val="DefaultStyle"/>
              <w:tabs>
                <w:tab w:val="left" w:pos="-720"/>
              </w:tabs>
              <w:ind w:left="720" w:hanging="720"/>
              <w:rPr>
                <w:rFonts w:cs="Times New Roman"/>
              </w:rPr>
            </w:pPr>
          </w:p>
        </w:tc>
      </w:tr>
      <w:tr w:rsidR="00092FFF" w:rsidRPr="007369C1" w14:paraId="57A9D2FD" w14:textId="77777777" w:rsidTr="00092FFF">
        <w:tc>
          <w:tcPr>
            <w:tcW w:w="5388" w:type="dxa"/>
            <w:tcBorders>
              <w:left w:val="single" w:sz="2" w:space="0" w:color="000000"/>
              <w:bottom w:val="single" w:sz="2" w:space="0" w:color="000000"/>
            </w:tcBorders>
            <w:shd w:val="clear" w:color="auto" w:fill="auto"/>
            <w:tcMar>
              <w:left w:w="54" w:type="dxa"/>
            </w:tcMar>
          </w:tcPr>
          <w:p w14:paraId="59D38F67" w14:textId="77777777" w:rsidR="00092FFF" w:rsidRPr="005748DD" w:rsidRDefault="00092FFF" w:rsidP="00092FFF">
            <w:pPr>
              <w:pStyle w:val="TableContents"/>
              <w:rPr>
                <w:rFonts w:cs="Times New Roman"/>
              </w:rPr>
            </w:pPr>
            <w:r w:rsidRPr="008A5A32">
              <w:rPr>
                <w:rFonts w:cs="Times New Roman"/>
              </w:rPr>
              <w:t>Activities auxiliary to financial intermediation</w:t>
            </w:r>
          </w:p>
        </w:tc>
        <w:tc>
          <w:tcPr>
            <w:tcW w:w="750" w:type="dxa"/>
            <w:tcBorders>
              <w:left w:val="single" w:sz="2" w:space="0" w:color="000000"/>
              <w:bottom w:val="single" w:sz="2" w:space="0" w:color="000000"/>
            </w:tcBorders>
            <w:shd w:val="clear" w:color="auto" w:fill="auto"/>
            <w:tcMar>
              <w:left w:w="54" w:type="dxa"/>
            </w:tcMar>
          </w:tcPr>
          <w:p w14:paraId="24315656" w14:textId="77777777" w:rsidR="00092FFF" w:rsidRPr="005748DD" w:rsidRDefault="00092FFF" w:rsidP="00092FFF">
            <w:pPr>
              <w:pStyle w:val="TableContents"/>
              <w:rPr>
                <w:rFonts w:cs="Times New Roman"/>
              </w:rPr>
            </w:pPr>
            <w:r w:rsidRPr="008A5A32">
              <w:rPr>
                <w:rFonts w:cs="Times New Roman"/>
              </w:rPr>
              <w:t>67</w:t>
            </w:r>
          </w:p>
        </w:tc>
        <w:tc>
          <w:tcPr>
            <w:tcW w:w="1071" w:type="dxa"/>
            <w:vMerge/>
            <w:tcBorders>
              <w:left w:val="single" w:sz="2" w:space="0" w:color="000000"/>
              <w:bottom w:val="single" w:sz="2" w:space="0" w:color="000000"/>
            </w:tcBorders>
            <w:shd w:val="clear" w:color="auto" w:fill="auto"/>
            <w:tcMar>
              <w:left w:w="54" w:type="dxa"/>
            </w:tcMar>
            <w:vAlign w:val="center"/>
          </w:tcPr>
          <w:p w14:paraId="13C9D4A5" w14:textId="77777777" w:rsidR="00092FFF" w:rsidRPr="008A5A32" w:rsidRDefault="00092FFF" w:rsidP="00092FFF">
            <w:pPr>
              <w:pStyle w:val="DefaultStyle"/>
              <w:tabs>
                <w:tab w:val="left" w:pos="-720"/>
              </w:tabs>
              <w:ind w:left="720" w:hanging="720"/>
              <w:rPr>
                <w:rFonts w:cs="Times New Roman"/>
              </w:rPr>
            </w:pPr>
          </w:p>
        </w:tc>
        <w:tc>
          <w:tcPr>
            <w:tcW w:w="1072" w:type="dxa"/>
            <w:tcBorders>
              <w:left w:val="single" w:sz="2" w:space="0" w:color="000000"/>
              <w:bottom w:val="single" w:sz="2" w:space="0" w:color="000000"/>
            </w:tcBorders>
            <w:shd w:val="clear" w:color="auto" w:fill="auto"/>
            <w:tcMar>
              <w:left w:w="54" w:type="dxa"/>
            </w:tcMar>
            <w:vAlign w:val="center"/>
          </w:tcPr>
          <w:p w14:paraId="40EF88A5" w14:textId="77777777" w:rsidR="00092FFF" w:rsidRPr="008A5A32" w:rsidRDefault="00092FFF" w:rsidP="00092FFF">
            <w:pPr>
              <w:pStyle w:val="DefaultStyle"/>
              <w:tabs>
                <w:tab w:val="left" w:pos="-720"/>
              </w:tabs>
              <w:ind w:left="720" w:hanging="720"/>
              <w:rPr>
                <w:rFonts w:cs="Times New Roman"/>
              </w:rPr>
            </w:pPr>
          </w:p>
        </w:tc>
        <w:tc>
          <w:tcPr>
            <w:tcW w:w="1072" w:type="dxa"/>
            <w:vMerge/>
            <w:tcBorders>
              <w:left w:val="single" w:sz="2" w:space="0" w:color="000000"/>
              <w:bottom w:val="single" w:sz="2" w:space="0" w:color="000000"/>
              <w:right w:val="single" w:sz="2" w:space="0" w:color="000000"/>
            </w:tcBorders>
            <w:shd w:val="clear" w:color="auto" w:fill="auto"/>
            <w:tcMar>
              <w:left w:w="54" w:type="dxa"/>
            </w:tcMar>
            <w:vAlign w:val="center"/>
          </w:tcPr>
          <w:p w14:paraId="4059FF74" w14:textId="77777777" w:rsidR="00092FFF" w:rsidRPr="008A5A32" w:rsidRDefault="00092FFF" w:rsidP="00092FFF">
            <w:pPr>
              <w:pStyle w:val="DefaultStyle"/>
              <w:tabs>
                <w:tab w:val="left" w:pos="-720"/>
              </w:tabs>
              <w:ind w:left="720" w:hanging="720"/>
              <w:rPr>
                <w:rFonts w:cs="Times New Roman"/>
              </w:rPr>
            </w:pPr>
          </w:p>
        </w:tc>
      </w:tr>
      <w:tr w:rsidR="00092FFF" w:rsidRPr="007369C1" w14:paraId="3004A60C" w14:textId="77777777" w:rsidTr="00092FFF">
        <w:tc>
          <w:tcPr>
            <w:tcW w:w="5388" w:type="dxa"/>
            <w:tcBorders>
              <w:left w:val="single" w:sz="2" w:space="0" w:color="000000"/>
              <w:bottom w:val="single" w:sz="2" w:space="0" w:color="000000"/>
            </w:tcBorders>
            <w:shd w:val="clear" w:color="auto" w:fill="auto"/>
            <w:tcMar>
              <w:left w:w="54" w:type="dxa"/>
            </w:tcMar>
          </w:tcPr>
          <w:p w14:paraId="2910298D" w14:textId="77777777" w:rsidR="00092FFF" w:rsidRPr="005748DD" w:rsidRDefault="00092FFF" w:rsidP="00092FFF">
            <w:pPr>
              <w:pStyle w:val="TableContents"/>
              <w:rPr>
                <w:rFonts w:cs="Times New Roman"/>
              </w:rPr>
            </w:pPr>
            <w:r w:rsidRPr="008A5A32">
              <w:rPr>
                <w:rFonts w:cs="Times New Roman"/>
              </w:rPr>
              <w:t>Real estate activities</w:t>
            </w:r>
          </w:p>
        </w:tc>
        <w:tc>
          <w:tcPr>
            <w:tcW w:w="750" w:type="dxa"/>
            <w:tcBorders>
              <w:left w:val="single" w:sz="2" w:space="0" w:color="000000"/>
              <w:bottom w:val="single" w:sz="2" w:space="0" w:color="000000"/>
            </w:tcBorders>
            <w:shd w:val="clear" w:color="auto" w:fill="auto"/>
            <w:tcMar>
              <w:left w:w="54" w:type="dxa"/>
            </w:tcMar>
          </w:tcPr>
          <w:p w14:paraId="6C16C071" w14:textId="77777777" w:rsidR="00092FFF" w:rsidRPr="005748DD" w:rsidRDefault="00092FFF" w:rsidP="00092FFF">
            <w:pPr>
              <w:pStyle w:val="TableContents"/>
              <w:rPr>
                <w:rFonts w:cs="Times New Roman"/>
              </w:rPr>
            </w:pPr>
            <w:r w:rsidRPr="008A5A32">
              <w:rPr>
                <w:rFonts w:cs="Times New Roman"/>
              </w:rPr>
              <w:t>70</w:t>
            </w:r>
          </w:p>
        </w:tc>
        <w:tc>
          <w:tcPr>
            <w:tcW w:w="1071" w:type="dxa"/>
            <w:vMerge w:val="restart"/>
            <w:tcBorders>
              <w:left w:val="single" w:sz="2" w:space="0" w:color="000000"/>
              <w:bottom w:val="single" w:sz="2" w:space="0" w:color="000000"/>
            </w:tcBorders>
            <w:shd w:val="clear" w:color="auto" w:fill="auto"/>
            <w:tcMar>
              <w:left w:w="54" w:type="dxa"/>
            </w:tcMar>
            <w:vAlign w:val="center"/>
          </w:tcPr>
          <w:p w14:paraId="3FE18E0F" w14:textId="77777777" w:rsidR="00092FFF" w:rsidRPr="005748DD" w:rsidRDefault="00092FFF" w:rsidP="00092FFF">
            <w:pPr>
              <w:pStyle w:val="TableContents"/>
              <w:jc w:val="center"/>
              <w:rPr>
                <w:rFonts w:cs="Times New Roman"/>
              </w:rPr>
            </w:pPr>
            <w:r w:rsidRPr="008A5A32">
              <w:rPr>
                <w:rFonts w:cs="Times New Roman"/>
              </w:rPr>
              <w:t>X (K)</w:t>
            </w:r>
          </w:p>
        </w:tc>
        <w:tc>
          <w:tcPr>
            <w:tcW w:w="1072" w:type="dxa"/>
            <w:tcBorders>
              <w:left w:val="single" w:sz="2" w:space="0" w:color="000000"/>
              <w:bottom w:val="single" w:sz="2" w:space="0" w:color="000000"/>
            </w:tcBorders>
            <w:shd w:val="clear" w:color="auto" w:fill="auto"/>
            <w:tcMar>
              <w:left w:w="54" w:type="dxa"/>
            </w:tcMar>
          </w:tcPr>
          <w:p w14:paraId="4B13BB93"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4F0FE658" w14:textId="77777777" w:rsidR="00092FFF" w:rsidRPr="00305852" w:rsidRDefault="00092FFF" w:rsidP="00092FFF">
            <w:pPr>
              <w:pStyle w:val="TableContents"/>
              <w:tabs>
                <w:tab w:val="left" w:pos="-720"/>
              </w:tabs>
              <w:ind w:left="720" w:hanging="720"/>
              <w:jc w:val="center"/>
              <w:rPr>
                <w:rFonts w:cs="Times New Roman"/>
              </w:rPr>
            </w:pPr>
          </w:p>
        </w:tc>
      </w:tr>
      <w:tr w:rsidR="00092FFF" w:rsidRPr="007369C1" w14:paraId="438FA8CF" w14:textId="77777777" w:rsidTr="00092FFF">
        <w:tc>
          <w:tcPr>
            <w:tcW w:w="5388" w:type="dxa"/>
            <w:tcBorders>
              <w:left w:val="single" w:sz="2" w:space="0" w:color="000000"/>
              <w:bottom w:val="single" w:sz="2" w:space="0" w:color="000000"/>
            </w:tcBorders>
            <w:shd w:val="clear" w:color="auto" w:fill="auto"/>
            <w:tcMar>
              <w:left w:w="54" w:type="dxa"/>
            </w:tcMar>
          </w:tcPr>
          <w:p w14:paraId="3D62D94D" w14:textId="77777777" w:rsidR="00092FFF" w:rsidRPr="005748DD" w:rsidRDefault="00092FFF" w:rsidP="00092FFF">
            <w:pPr>
              <w:pStyle w:val="TableContents"/>
              <w:rPr>
                <w:rFonts w:cs="Times New Roman"/>
              </w:rPr>
            </w:pPr>
            <w:r w:rsidRPr="008A5A32">
              <w:rPr>
                <w:rFonts w:cs="Times New Roman"/>
              </w:rPr>
              <w:t>Renting of machinery, equipment, and household goods</w:t>
            </w:r>
          </w:p>
        </w:tc>
        <w:tc>
          <w:tcPr>
            <w:tcW w:w="750" w:type="dxa"/>
            <w:tcBorders>
              <w:left w:val="single" w:sz="2" w:space="0" w:color="000000"/>
              <w:bottom w:val="single" w:sz="2" w:space="0" w:color="000000"/>
            </w:tcBorders>
            <w:shd w:val="clear" w:color="auto" w:fill="auto"/>
            <w:tcMar>
              <w:left w:w="54" w:type="dxa"/>
            </w:tcMar>
          </w:tcPr>
          <w:p w14:paraId="143728A1" w14:textId="77777777" w:rsidR="00092FFF" w:rsidRPr="005748DD" w:rsidRDefault="00092FFF" w:rsidP="00092FFF">
            <w:pPr>
              <w:pStyle w:val="TableContents"/>
              <w:rPr>
                <w:rFonts w:cs="Times New Roman"/>
              </w:rPr>
            </w:pPr>
            <w:r w:rsidRPr="008A5A32">
              <w:rPr>
                <w:rFonts w:cs="Times New Roman"/>
              </w:rPr>
              <w:t>71</w:t>
            </w:r>
          </w:p>
        </w:tc>
        <w:tc>
          <w:tcPr>
            <w:tcW w:w="1071" w:type="dxa"/>
            <w:vMerge/>
            <w:tcBorders>
              <w:left w:val="single" w:sz="2" w:space="0" w:color="000000"/>
              <w:bottom w:val="single" w:sz="2" w:space="0" w:color="000000"/>
            </w:tcBorders>
            <w:shd w:val="clear" w:color="auto" w:fill="auto"/>
            <w:tcMar>
              <w:left w:w="54" w:type="dxa"/>
            </w:tcMar>
            <w:vAlign w:val="center"/>
          </w:tcPr>
          <w:p w14:paraId="231E712C" w14:textId="77777777" w:rsidR="00092FFF" w:rsidRPr="008A5A32" w:rsidRDefault="00092FFF" w:rsidP="00092FFF">
            <w:pPr>
              <w:pStyle w:val="DefaultStyle"/>
              <w:tabs>
                <w:tab w:val="left" w:pos="-720"/>
              </w:tabs>
              <w:ind w:left="720" w:hanging="720"/>
              <w:rPr>
                <w:rFonts w:cs="Times New Roman"/>
              </w:rPr>
            </w:pPr>
          </w:p>
        </w:tc>
        <w:tc>
          <w:tcPr>
            <w:tcW w:w="1072" w:type="dxa"/>
            <w:tcBorders>
              <w:left w:val="single" w:sz="2" w:space="0" w:color="000000"/>
              <w:bottom w:val="single" w:sz="2" w:space="0" w:color="000000"/>
            </w:tcBorders>
            <w:shd w:val="clear" w:color="auto" w:fill="auto"/>
            <w:tcMar>
              <w:left w:w="54" w:type="dxa"/>
            </w:tcMar>
          </w:tcPr>
          <w:p w14:paraId="61E85FCD" w14:textId="77777777" w:rsidR="00092FFF" w:rsidRPr="008A5A3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2AB02BDE" w14:textId="77777777" w:rsidR="00092FFF" w:rsidRPr="008A5A32" w:rsidRDefault="00092FFF" w:rsidP="00092FFF">
            <w:pPr>
              <w:pStyle w:val="TableContents"/>
              <w:tabs>
                <w:tab w:val="left" w:pos="-720"/>
              </w:tabs>
              <w:ind w:left="720" w:hanging="720"/>
              <w:jc w:val="center"/>
              <w:rPr>
                <w:rFonts w:cs="Times New Roman"/>
              </w:rPr>
            </w:pPr>
          </w:p>
        </w:tc>
      </w:tr>
      <w:tr w:rsidR="00092FFF" w:rsidRPr="007369C1" w14:paraId="5BF988C9" w14:textId="77777777" w:rsidTr="00092FFF">
        <w:tc>
          <w:tcPr>
            <w:tcW w:w="5388" w:type="dxa"/>
            <w:tcBorders>
              <w:left w:val="single" w:sz="2" w:space="0" w:color="000000"/>
              <w:bottom w:val="single" w:sz="2" w:space="0" w:color="000000"/>
            </w:tcBorders>
            <w:shd w:val="clear" w:color="auto" w:fill="auto"/>
            <w:tcMar>
              <w:left w:w="54" w:type="dxa"/>
            </w:tcMar>
          </w:tcPr>
          <w:p w14:paraId="794BD9C6" w14:textId="77777777" w:rsidR="00092FFF" w:rsidRPr="005748DD" w:rsidRDefault="00092FFF" w:rsidP="00092FFF">
            <w:pPr>
              <w:pStyle w:val="TableContents"/>
              <w:rPr>
                <w:rFonts w:cs="Times New Roman"/>
              </w:rPr>
            </w:pPr>
            <w:r w:rsidRPr="008A5A32">
              <w:rPr>
                <w:rFonts w:cs="Times New Roman"/>
              </w:rPr>
              <w:t>Computer and related activities</w:t>
            </w:r>
          </w:p>
        </w:tc>
        <w:tc>
          <w:tcPr>
            <w:tcW w:w="750" w:type="dxa"/>
            <w:tcBorders>
              <w:left w:val="single" w:sz="2" w:space="0" w:color="000000"/>
              <w:bottom w:val="single" w:sz="2" w:space="0" w:color="000000"/>
            </w:tcBorders>
            <w:shd w:val="clear" w:color="auto" w:fill="auto"/>
            <w:tcMar>
              <w:left w:w="54" w:type="dxa"/>
            </w:tcMar>
          </w:tcPr>
          <w:p w14:paraId="6DEE7331" w14:textId="77777777" w:rsidR="00092FFF" w:rsidRPr="005748DD" w:rsidRDefault="00092FFF" w:rsidP="00092FFF">
            <w:pPr>
              <w:pStyle w:val="TableContents"/>
              <w:rPr>
                <w:rFonts w:cs="Times New Roman"/>
              </w:rPr>
            </w:pPr>
            <w:r w:rsidRPr="008A5A32">
              <w:rPr>
                <w:rFonts w:cs="Times New Roman"/>
              </w:rPr>
              <w:t>72</w:t>
            </w:r>
          </w:p>
        </w:tc>
        <w:tc>
          <w:tcPr>
            <w:tcW w:w="1071" w:type="dxa"/>
            <w:vMerge/>
            <w:tcBorders>
              <w:left w:val="single" w:sz="2" w:space="0" w:color="000000"/>
              <w:bottom w:val="single" w:sz="2" w:space="0" w:color="000000"/>
            </w:tcBorders>
            <w:shd w:val="clear" w:color="auto" w:fill="auto"/>
            <w:tcMar>
              <w:left w:w="54" w:type="dxa"/>
            </w:tcMar>
            <w:vAlign w:val="center"/>
          </w:tcPr>
          <w:p w14:paraId="6FC61F26" w14:textId="77777777" w:rsidR="00092FFF" w:rsidRPr="008A5A32" w:rsidRDefault="00092FFF" w:rsidP="00092FFF">
            <w:pPr>
              <w:pStyle w:val="DefaultStyle"/>
              <w:tabs>
                <w:tab w:val="left" w:pos="-720"/>
              </w:tabs>
              <w:ind w:left="720" w:hanging="720"/>
              <w:rPr>
                <w:rFonts w:cs="Times New Roman"/>
              </w:rPr>
            </w:pPr>
          </w:p>
        </w:tc>
        <w:tc>
          <w:tcPr>
            <w:tcW w:w="1072" w:type="dxa"/>
            <w:tcBorders>
              <w:left w:val="single" w:sz="2" w:space="0" w:color="000000"/>
              <w:bottom w:val="single" w:sz="2" w:space="0" w:color="000000"/>
            </w:tcBorders>
            <w:shd w:val="clear" w:color="auto" w:fill="auto"/>
            <w:tcMar>
              <w:left w:w="54" w:type="dxa"/>
            </w:tcMar>
          </w:tcPr>
          <w:p w14:paraId="1EA5FADB" w14:textId="77777777" w:rsidR="00092FFF" w:rsidRPr="005748DD" w:rsidRDefault="00092FFF" w:rsidP="00092FFF">
            <w:pPr>
              <w:pStyle w:val="TableContents"/>
              <w:jc w:val="center"/>
              <w:rPr>
                <w:rFonts w:cs="Times New Roman"/>
              </w:rPr>
            </w:pPr>
            <w:r w:rsidRPr="008A5A32">
              <w:rPr>
                <w:rFonts w:cs="Times New Roman"/>
              </w:rPr>
              <w:t>X</w:t>
            </w: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60955562"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5E333BD6" w14:textId="77777777" w:rsidTr="00092FFF">
        <w:tc>
          <w:tcPr>
            <w:tcW w:w="5388" w:type="dxa"/>
            <w:tcBorders>
              <w:left w:val="single" w:sz="2" w:space="0" w:color="000000"/>
              <w:bottom w:val="single" w:sz="2" w:space="0" w:color="000000"/>
            </w:tcBorders>
            <w:shd w:val="clear" w:color="auto" w:fill="auto"/>
            <w:tcMar>
              <w:left w:w="54" w:type="dxa"/>
            </w:tcMar>
          </w:tcPr>
          <w:p w14:paraId="0F016E59" w14:textId="77777777" w:rsidR="00092FFF" w:rsidRPr="005748DD" w:rsidRDefault="00092FFF" w:rsidP="00092FFF">
            <w:pPr>
              <w:pStyle w:val="TableContents"/>
              <w:rPr>
                <w:rFonts w:cs="Times New Roman"/>
              </w:rPr>
            </w:pPr>
            <w:r w:rsidRPr="008A5A32">
              <w:rPr>
                <w:rFonts w:cs="Times New Roman"/>
              </w:rPr>
              <w:t>Research and development</w:t>
            </w:r>
          </w:p>
        </w:tc>
        <w:tc>
          <w:tcPr>
            <w:tcW w:w="750" w:type="dxa"/>
            <w:tcBorders>
              <w:left w:val="single" w:sz="2" w:space="0" w:color="000000"/>
              <w:bottom w:val="single" w:sz="2" w:space="0" w:color="000000"/>
            </w:tcBorders>
            <w:shd w:val="clear" w:color="auto" w:fill="auto"/>
            <w:tcMar>
              <w:left w:w="54" w:type="dxa"/>
            </w:tcMar>
          </w:tcPr>
          <w:p w14:paraId="44F31251" w14:textId="77777777" w:rsidR="00092FFF" w:rsidRPr="005748DD" w:rsidRDefault="00092FFF" w:rsidP="00092FFF">
            <w:pPr>
              <w:pStyle w:val="TableContents"/>
              <w:rPr>
                <w:rFonts w:cs="Times New Roman"/>
              </w:rPr>
            </w:pPr>
            <w:r w:rsidRPr="008A5A32">
              <w:rPr>
                <w:rFonts w:cs="Times New Roman"/>
              </w:rPr>
              <w:t>73</w:t>
            </w:r>
          </w:p>
        </w:tc>
        <w:tc>
          <w:tcPr>
            <w:tcW w:w="1071" w:type="dxa"/>
            <w:vMerge/>
            <w:tcBorders>
              <w:left w:val="single" w:sz="2" w:space="0" w:color="000000"/>
              <w:bottom w:val="single" w:sz="2" w:space="0" w:color="000000"/>
            </w:tcBorders>
            <w:shd w:val="clear" w:color="auto" w:fill="auto"/>
            <w:tcMar>
              <w:left w:w="54" w:type="dxa"/>
            </w:tcMar>
            <w:vAlign w:val="center"/>
          </w:tcPr>
          <w:p w14:paraId="3C1279EE" w14:textId="77777777" w:rsidR="00092FFF" w:rsidRPr="008A5A32" w:rsidRDefault="00092FFF" w:rsidP="00092FFF">
            <w:pPr>
              <w:pStyle w:val="DefaultStyle"/>
              <w:tabs>
                <w:tab w:val="left" w:pos="-720"/>
              </w:tabs>
              <w:ind w:left="720" w:hanging="720"/>
              <w:rPr>
                <w:rFonts w:cs="Times New Roman"/>
              </w:rPr>
            </w:pPr>
          </w:p>
        </w:tc>
        <w:tc>
          <w:tcPr>
            <w:tcW w:w="1072" w:type="dxa"/>
            <w:tcBorders>
              <w:left w:val="single" w:sz="2" w:space="0" w:color="000000"/>
              <w:bottom w:val="single" w:sz="2" w:space="0" w:color="000000"/>
            </w:tcBorders>
            <w:shd w:val="clear" w:color="auto" w:fill="auto"/>
            <w:tcMar>
              <w:left w:w="54" w:type="dxa"/>
            </w:tcMar>
          </w:tcPr>
          <w:p w14:paraId="2BDC6466" w14:textId="77777777" w:rsidR="00092FFF" w:rsidRPr="005748DD" w:rsidRDefault="00092FFF" w:rsidP="00092FFF">
            <w:pPr>
              <w:pStyle w:val="TableContents"/>
              <w:jc w:val="center"/>
              <w:rPr>
                <w:rFonts w:cs="Times New Roman"/>
              </w:rPr>
            </w:pPr>
            <w:r w:rsidRPr="008A5A32">
              <w:rPr>
                <w:rFonts w:cs="Times New Roman"/>
              </w:rPr>
              <w:t>X</w:t>
            </w: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410454BA"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69DBDE04" w14:textId="77777777" w:rsidTr="00092FFF">
        <w:tc>
          <w:tcPr>
            <w:tcW w:w="5388" w:type="dxa"/>
            <w:tcBorders>
              <w:left w:val="single" w:sz="2" w:space="0" w:color="000000"/>
              <w:bottom w:val="single" w:sz="2" w:space="0" w:color="000000"/>
            </w:tcBorders>
            <w:shd w:val="clear" w:color="auto" w:fill="auto"/>
            <w:tcMar>
              <w:left w:w="54" w:type="dxa"/>
            </w:tcMar>
          </w:tcPr>
          <w:p w14:paraId="6E8B5988" w14:textId="77777777" w:rsidR="00092FFF" w:rsidRPr="005748DD" w:rsidRDefault="00092FFF" w:rsidP="00092FFF">
            <w:pPr>
              <w:pStyle w:val="TableContents"/>
              <w:rPr>
                <w:rFonts w:cs="Times New Roman"/>
              </w:rPr>
            </w:pPr>
            <w:r w:rsidRPr="008A5A32">
              <w:rPr>
                <w:rFonts w:cs="Times New Roman"/>
              </w:rPr>
              <w:t>Other business activities</w:t>
            </w:r>
          </w:p>
        </w:tc>
        <w:tc>
          <w:tcPr>
            <w:tcW w:w="750" w:type="dxa"/>
            <w:tcBorders>
              <w:left w:val="single" w:sz="2" w:space="0" w:color="000000"/>
              <w:bottom w:val="single" w:sz="2" w:space="0" w:color="000000"/>
            </w:tcBorders>
            <w:shd w:val="clear" w:color="auto" w:fill="auto"/>
            <w:tcMar>
              <w:left w:w="54" w:type="dxa"/>
            </w:tcMar>
          </w:tcPr>
          <w:p w14:paraId="72F6999C" w14:textId="77777777" w:rsidR="00092FFF" w:rsidRPr="005748DD" w:rsidRDefault="00092FFF" w:rsidP="00092FFF">
            <w:pPr>
              <w:pStyle w:val="TableContents"/>
              <w:rPr>
                <w:rFonts w:cs="Times New Roman"/>
              </w:rPr>
            </w:pPr>
            <w:r w:rsidRPr="008A5A32">
              <w:rPr>
                <w:rFonts w:cs="Times New Roman"/>
              </w:rPr>
              <w:t>74</w:t>
            </w:r>
          </w:p>
        </w:tc>
        <w:tc>
          <w:tcPr>
            <w:tcW w:w="1071" w:type="dxa"/>
            <w:vMerge/>
            <w:tcBorders>
              <w:left w:val="single" w:sz="2" w:space="0" w:color="000000"/>
              <w:bottom w:val="single" w:sz="2" w:space="0" w:color="000000"/>
            </w:tcBorders>
            <w:shd w:val="clear" w:color="auto" w:fill="auto"/>
            <w:tcMar>
              <w:left w:w="54" w:type="dxa"/>
            </w:tcMar>
            <w:vAlign w:val="center"/>
          </w:tcPr>
          <w:p w14:paraId="796FE264" w14:textId="77777777" w:rsidR="00092FFF" w:rsidRPr="008A5A32" w:rsidRDefault="00092FFF" w:rsidP="00092FFF">
            <w:pPr>
              <w:pStyle w:val="DefaultStyle"/>
              <w:tabs>
                <w:tab w:val="left" w:pos="-720"/>
              </w:tabs>
              <w:ind w:left="720" w:hanging="720"/>
              <w:rPr>
                <w:rFonts w:cs="Times New Roman"/>
              </w:rPr>
            </w:pPr>
          </w:p>
        </w:tc>
        <w:tc>
          <w:tcPr>
            <w:tcW w:w="1072" w:type="dxa"/>
            <w:tcBorders>
              <w:left w:val="single" w:sz="2" w:space="0" w:color="000000"/>
              <w:bottom w:val="single" w:sz="2" w:space="0" w:color="000000"/>
            </w:tcBorders>
            <w:shd w:val="clear" w:color="auto" w:fill="auto"/>
            <w:tcMar>
              <w:left w:w="54" w:type="dxa"/>
            </w:tcMar>
          </w:tcPr>
          <w:p w14:paraId="544D05BF" w14:textId="77777777" w:rsidR="00092FFF" w:rsidRPr="008A5A3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29E24E20"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4809667D" w14:textId="77777777" w:rsidTr="00092FFF">
        <w:tc>
          <w:tcPr>
            <w:tcW w:w="5388" w:type="dxa"/>
            <w:tcBorders>
              <w:left w:val="single" w:sz="2" w:space="0" w:color="000000"/>
              <w:bottom w:val="single" w:sz="2" w:space="0" w:color="000000"/>
            </w:tcBorders>
            <w:shd w:val="clear" w:color="auto" w:fill="auto"/>
            <w:tcMar>
              <w:left w:w="54" w:type="dxa"/>
            </w:tcMar>
          </w:tcPr>
          <w:p w14:paraId="32E128BA" w14:textId="77777777" w:rsidR="00092FFF" w:rsidRPr="005748DD" w:rsidRDefault="00092FFF" w:rsidP="00092FFF">
            <w:pPr>
              <w:pStyle w:val="TableContents"/>
              <w:rPr>
                <w:rFonts w:cs="Times New Roman"/>
              </w:rPr>
            </w:pPr>
            <w:r w:rsidRPr="008A5A32">
              <w:rPr>
                <w:rFonts w:cs="Times New Roman"/>
              </w:rPr>
              <w:t>Public administration and defense; compulsory social security</w:t>
            </w:r>
          </w:p>
        </w:tc>
        <w:tc>
          <w:tcPr>
            <w:tcW w:w="750" w:type="dxa"/>
            <w:tcBorders>
              <w:left w:val="single" w:sz="2" w:space="0" w:color="000000"/>
              <w:bottom w:val="single" w:sz="2" w:space="0" w:color="000000"/>
            </w:tcBorders>
            <w:shd w:val="clear" w:color="auto" w:fill="auto"/>
            <w:tcMar>
              <w:left w:w="54" w:type="dxa"/>
            </w:tcMar>
          </w:tcPr>
          <w:p w14:paraId="02E44948" w14:textId="77777777" w:rsidR="00092FFF" w:rsidRPr="005748DD" w:rsidRDefault="00092FFF" w:rsidP="00092FFF">
            <w:pPr>
              <w:pStyle w:val="TableContents"/>
              <w:rPr>
                <w:rFonts w:cs="Times New Roman"/>
              </w:rPr>
            </w:pPr>
            <w:r w:rsidRPr="008A5A32">
              <w:rPr>
                <w:rFonts w:cs="Times New Roman"/>
              </w:rPr>
              <w:t>75 (L)</w:t>
            </w:r>
          </w:p>
        </w:tc>
        <w:tc>
          <w:tcPr>
            <w:tcW w:w="1071" w:type="dxa"/>
            <w:tcBorders>
              <w:left w:val="single" w:sz="2" w:space="0" w:color="000000"/>
              <w:bottom w:val="single" w:sz="2" w:space="0" w:color="000000"/>
            </w:tcBorders>
            <w:shd w:val="clear" w:color="auto" w:fill="auto"/>
            <w:tcMar>
              <w:left w:w="54" w:type="dxa"/>
            </w:tcMar>
          </w:tcPr>
          <w:p w14:paraId="0ADBFD3E"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tcBorders>
            <w:shd w:val="clear" w:color="auto" w:fill="auto"/>
            <w:tcMar>
              <w:left w:w="54" w:type="dxa"/>
            </w:tcMar>
          </w:tcPr>
          <w:p w14:paraId="348EDBD7"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679486EF"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655A3764" w14:textId="77777777" w:rsidTr="00092FFF">
        <w:tc>
          <w:tcPr>
            <w:tcW w:w="5388" w:type="dxa"/>
            <w:tcBorders>
              <w:left w:val="single" w:sz="2" w:space="0" w:color="000000"/>
              <w:bottom w:val="single" w:sz="2" w:space="0" w:color="000000"/>
            </w:tcBorders>
            <w:shd w:val="clear" w:color="auto" w:fill="auto"/>
            <w:tcMar>
              <w:left w:w="54" w:type="dxa"/>
            </w:tcMar>
          </w:tcPr>
          <w:p w14:paraId="2BAD9B88" w14:textId="77777777" w:rsidR="00092FFF" w:rsidRPr="005748DD" w:rsidRDefault="00092FFF" w:rsidP="00092FFF">
            <w:pPr>
              <w:pStyle w:val="TableContents"/>
              <w:rPr>
                <w:rFonts w:cs="Times New Roman"/>
              </w:rPr>
            </w:pPr>
            <w:r w:rsidRPr="008A5A32">
              <w:rPr>
                <w:rFonts w:cs="Times New Roman"/>
              </w:rPr>
              <w:t>Education</w:t>
            </w:r>
          </w:p>
        </w:tc>
        <w:tc>
          <w:tcPr>
            <w:tcW w:w="750" w:type="dxa"/>
            <w:tcBorders>
              <w:left w:val="single" w:sz="2" w:space="0" w:color="000000"/>
              <w:bottom w:val="single" w:sz="2" w:space="0" w:color="000000"/>
            </w:tcBorders>
            <w:shd w:val="clear" w:color="auto" w:fill="auto"/>
            <w:tcMar>
              <w:left w:w="54" w:type="dxa"/>
            </w:tcMar>
          </w:tcPr>
          <w:p w14:paraId="3E348D3E" w14:textId="77777777" w:rsidR="00092FFF" w:rsidRPr="005748DD" w:rsidRDefault="00092FFF" w:rsidP="00092FFF">
            <w:pPr>
              <w:pStyle w:val="TableContents"/>
              <w:rPr>
                <w:rFonts w:cs="Times New Roman"/>
              </w:rPr>
            </w:pPr>
            <w:r w:rsidRPr="008A5A32">
              <w:rPr>
                <w:rFonts w:cs="Times New Roman"/>
              </w:rPr>
              <w:t>80 (M)</w:t>
            </w:r>
          </w:p>
        </w:tc>
        <w:tc>
          <w:tcPr>
            <w:tcW w:w="1071" w:type="dxa"/>
            <w:tcBorders>
              <w:left w:val="single" w:sz="2" w:space="0" w:color="000000"/>
              <w:bottom w:val="single" w:sz="2" w:space="0" w:color="000000"/>
            </w:tcBorders>
            <w:shd w:val="clear" w:color="auto" w:fill="auto"/>
            <w:tcMar>
              <w:left w:w="54" w:type="dxa"/>
            </w:tcMar>
          </w:tcPr>
          <w:p w14:paraId="011B5F64" w14:textId="77777777" w:rsidR="00092FFF" w:rsidRPr="005748DD" w:rsidRDefault="00092FFF" w:rsidP="00092FFF">
            <w:pPr>
              <w:pStyle w:val="TableContents"/>
              <w:jc w:val="center"/>
              <w:rPr>
                <w:rFonts w:cs="Times New Roman"/>
              </w:rPr>
            </w:pPr>
            <w:r w:rsidRPr="008A5A32">
              <w:rPr>
                <w:rFonts w:cs="Times New Roman"/>
              </w:rPr>
              <w:t>X</w:t>
            </w:r>
          </w:p>
        </w:tc>
        <w:tc>
          <w:tcPr>
            <w:tcW w:w="1072" w:type="dxa"/>
            <w:tcBorders>
              <w:left w:val="single" w:sz="2" w:space="0" w:color="000000"/>
              <w:bottom w:val="single" w:sz="2" w:space="0" w:color="000000"/>
            </w:tcBorders>
            <w:shd w:val="clear" w:color="auto" w:fill="auto"/>
            <w:tcMar>
              <w:left w:w="54" w:type="dxa"/>
            </w:tcMar>
          </w:tcPr>
          <w:p w14:paraId="122726F8"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030EAEF2"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3A5AC63B" w14:textId="77777777" w:rsidTr="00092FFF">
        <w:tc>
          <w:tcPr>
            <w:tcW w:w="5388" w:type="dxa"/>
            <w:tcBorders>
              <w:left w:val="single" w:sz="2" w:space="0" w:color="000000"/>
              <w:bottom w:val="single" w:sz="2" w:space="0" w:color="000000"/>
            </w:tcBorders>
            <w:shd w:val="clear" w:color="auto" w:fill="auto"/>
            <w:tcMar>
              <w:left w:w="54" w:type="dxa"/>
            </w:tcMar>
          </w:tcPr>
          <w:p w14:paraId="510BE5BD" w14:textId="77777777" w:rsidR="00092FFF" w:rsidRPr="005748DD" w:rsidRDefault="00092FFF" w:rsidP="00092FFF">
            <w:pPr>
              <w:pStyle w:val="TableContents"/>
              <w:rPr>
                <w:rFonts w:cs="Times New Roman"/>
              </w:rPr>
            </w:pPr>
            <w:r w:rsidRPr="008A5A32">
              <w:rPr>
                <w:rFonts w:cs="Times New Roman"/>
              </w:rPr>
              <w:t>Health and social work</w:t>
            </w:r>
          </w:p>
        </w:tc>
        <w:tc>
          <w:tcPr>
            <w:tcW w:w="750" w:type="dxa"/>
            <w:tcBorders>
              <w:left w:val="single" w:sz="2" w:space="0" w:color="000000"/>
              <w:bottom w:val="single" w:sz="2" w:space="0" w:color="000000"/>
            </w:tcBorders>
            <w:shd w:val="clear" w:color="auto" w:fill="auto"/>
            <w:tcMar>
              <w:left w:w="54" w:type="dxa"/>
            </w:tcMar>
          </w:tcPr>
          <w:p w14:paraId="507953C2" w14:textId="77777777" w:rsidR="00092FFF" w:rsidRPr="005748DD" w:rsidRDefault="00092FFF" w:rsidP="00092FFF">
            <w:pPr>
              <w:pStyle w:val="TableContents"/>
              <w:rPr>
                <w:rFonts w:cs="Times New Roman"/>
              </w:rPr>
            </w:pPr>
            <w:r w:rsidRPr="008A5A32">
              <w:rPr>
                <w:rFonts w:cs="Times New Roman"/>
              </w:rPr>
              <w:t>85 (N)</w:t>
            </w:r>
          </w:p>
        </w:tc>
        <w:tc>
          <w:tcPr>
            <w:tcW w:w="1071" w:type="dxa"/>
            <w:tcBorders>
              <w:left w:val="single" w:sz="2" w:space="0" w:color="000000"/>
              <w:bottom w:val="single" w:sz="2" w:space="0" w:color="000000"/>
            </w:tcBorders>
            <w:shd w:val="clear" w:color="auto" w:fill="auto"/>
            <w:tcMar>
              <w:left w:w="54" w:type="dxa"/>
            </w:tcMar>
          </w:tcPr>
          <w:p w14:paraId="598F19FC" w14:textId="77777777" w:rsidR="00092FFF" w:rsidRPr="005748DD" w:rsidRDefault="00092FFF" w:rsidP="00092FFF">
            <w:pPr>
              <w:pStyle w:val="TableContents"/>
              <w:jc w:val="center"/>
              <w:rPr>
                <w:rFonts w:cs="Times New Roman"/>
              </w:rPr>
            </w:pPr>
            <w:r w:rsidRPr="008A5A32">
              <w:rPr>
                <w:rFonts w:cs="Times New Roman"/>
              </w:rPr>
              <w:t>X</w:t>
            </w:r>
          </w:p>
        </w:tc>
        <w:tc>
          <w:tcPr>
            <w:tcW w:w="1072" w:type="dxa"/>
            <w:tcBorders>
              <w:left w:val="single" w:sz="2" w:space="0" w:color="000000"/>
              <w:bottom w:val="single" w:sz="2" w:space="0" w:color="000000"/>
            </w:tcBorders>
            <w:shd w:val="clear" w:color="auto" w:fill="auto"/>
            <w:tcMar>
              <w:left w:w="54" w:type="dxa"/>
            </w:tcMar>
          </w:tcPr>
          <w:p w14:paraId="61E4B096"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tcPr>
          <w:p w14:paraId="1D5754BE"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2E17F18A" w14:textId="77777777" w:rsidTr="00092FFF">
        <w:tc>
          <w:tcPr>
            <w:tcW w:w="5388" w:type="dxa"/>
            <w:tcBorders>
              <w:left w:val="single" w:sz="2" w:space="0" w:color="000000"/>
              <w:bottom w:val="single" w:sz="2" w:space="0" w:color="000000"/>
            </w:tcBorders>
            <w:shd w:val="clear" w:color="auto" w:fill="auto"/>
            <w:tcMar>
              <w:left w:w="54" w:type="dxa"/>
            </w:tcMar>
          </w:tcPr>
          <w:p w14:paraId="47738AAB" w14:textId="77777777" w:rsidR="00092FFF" w:rsidRPr="005748DD" w:rsidRDefault="00092FFF" w:rsidP="00092FFF">
            <w:pPr>
              <w:pStyle w:val="TableContents"/>
              <w:rPr>
                <w:rFonts w:cs="Times New Roman"/>
              </w:rPr>
            </w:pPr>
            <w:r w:rsidRPr="008A5A32">
              <w:rPr>
                <w:rFonts w:cs="Times New Roman"/>
              </w:rPr>
              <w:t>Activities of membership organizations n.e.c.</w:t>
            </w:r>
          </w:p>
        </w:tc>
        <w:tc>
          <w:tcPr>
            <w:tcW w:w="750" w:type="dxa"/>
            <w:tcBorders>
              <w:left w:val="single" w:sz="2" w:space="0" w:color="000000"/>
              <w:bottom w:val="single" w:sz="2" w:space="0" w:color="000000"/>
            </w:tcBorders>
            <w:shd w:val="clear" w:color="auto" w:fill="auto"/>
            <w:tcMar>
              <w:left w:w="54" w:type="dxa"/>
            </w:tcMar>
          </w:tcPr>
          <w:p w14:paraId="369B95AB" w14:textId="77777777" w:rsidR="00092FFF" w:rsidRPr="005748DD" w:rsidRDefault="00092FFF" w:rsidP="00092FFF">
            <w:pPr>
              <w:pStyle w:val="TableContents"/>
              <w:rPr>
                <w:rFonts w:cs="Times New Roman"/>
              </w:rPr>
            </w:pPr>
            <w:r w:rsidRPr="008A5A32">
              <w:rPr>
                <w:rFonts w:cs="Times New Roman"/>
              </w:rPr>
              <w:t>91</w:t>
            </w:r>
          </w:p>
        </w:tc>
        <w:tc>
          <w:tcPr>
            <w:tcW w:w="1071" w:type="dxa"/>
            <w:tcBorders>
              <w:left w:val="single" w:sz="2" w:space="0" w:color="000000"/>
              <w:bottom w:val="single" w:sz="2" w:space="0" w:color="000000"/>
            </w:tcBorders>
            <w:shd w:val="clear" w:color="auto" w:fill="auto"/>
            <w:tcMar>
              <w:left w:w="54" w:type="dxa"/>
            </w:tcMar>
          </w:tcPr>
          <w:p w14:paraId="09C988E8"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tcBorders>
            <w:shd w:val="clear" w:color="auto" w:fill="auto"/>
            <w:tcMar>
              <w:left w:w="54" w:type="dxa"/>
            </w:tcMar>
          </w:tcPr>
          <w:p w14:paraId="1395E036"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vAlign w:val="center"/>
          </w:tcPr>
          <w:p w14:paraId="77C7265F"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571DD320" w14:textId="77777777" w:rsidTr="00092FFF">
        <w:tc>
          <w:tcPr>
            <w:tcW w:w="5388" w:type="dxa"/>
            <w:tcBorders>
              <w:left w:val="single" w:sz="2" w:space="0" w:color="000000"/>
              <w:bottom w:val="single" w:sz="2" w:space="0" w:color="000000"/>
            </w:tcBorders>
            <w:shd w:val="clear" w:color="auto" w:fill="auto"/>
            <w:tcMar>
              <w:left w:w="54" w:type="dxa"/>
            </w:tcMar>
          </w:tcPr>
          <w:p w14:paraId="679A0BAE" w14:textId="77777777" w:rsidR="00092FFF" w:rsidRPr="005748DD" w:rsidRDefault="00092FFF" w:rsidP="00092FFF">
            <w:pPr>
              <w:pStyle w:val="TableContents"/>
              <w:rPr>
                <w:rFonts w:cs="Times New Roman"/>
              </w:rPr>
            </w:pPr>
            <w:r w:rsidRPr="008A5A32">
              <w:rPr>
                <w:rFonts w:cs="Times New Roman"/>
              </w:rPr>
              <w:t>Recreational, cultural and sporting activities</w:t>
            </w:r>
          </w:p>
        </w:tc>
        <w:tc>
          <w:tcPr>
            <w:tcW w:w="750" w:type="dxa"/>
            <w:tcBorders>
              <w:left w:val="single" w:sz="2" w:space="0" w:color="000000"/>
              <w:bottom w:val="single" w:sz="2" w:space="0" w:color="000000"/>
            </w:tcBorders>
            <w:shd w:val="clear" w:color="auto" w:fill="auto"/>
            <w:tcMar>
              <w:left w:w="54" w:type="dxa"/>
            </w:tcMar>
          </w:tcPr>
          <w:p w14:paraId="1BBEF62B" w14:textId="77777777" w:rsidR="00092FFF" w:rsidRPr="005748DD" w:rsidRDefault="00092FFF" w:rsidP="00092FFF">
            <w:pPr>
              <w:pStyle w:val="TableContents"/>
              <w:rPr>
                <w:rFonts w:cs="Times New Roman"/>
              </w:rPr>
            </w:pPr>
            <w:r w:rsidRPr="008A5A32">
              <w:rPr>
                <w:rFonts w:cs="Times New Roman"/>
              </w:rPr>
              <w:t>92</w:t>
            </w:r>
          </w:p>
        </w:tc>
        <w:tc>
          <w:tcPr>
            <w:tcW w:w="1071" w:type="dxa"/>
            <w:tcBorders>
              <w:left w:val="single" w:sz="2" w:space="0" w:color="000000"/>
              <w:bottom w:val="single" w:sz="2" w:space="0" w:color="000000"/>
            </w:tcBorders>
            <w:shd w:val="clear" w:color="auto" w:fill="auto"/>
            <w:tcMar>
              <w:left w:w="54" w:type="dxa"/>
            </w:tcMar>
          </w:tcPr>
          <w:p w14:paraId="07F68EF0" w14:textId="77777777" w:rsidR="00092FFF" w:rsidRPr="005748DD" w:rsidRDefault="00092FFF" w:rsidP="00092FFF">
            <w:pPr>
              <w:pStyle w:val="TableContents"/>
              <w:jc w:val="center"/>
              <w:rPr>
                <w:rFonts w:cs="Times New Roman"/>
              </w:rPr>
            </w:pPr>
            <w:r w:rsidRPr="008A5A32">
              <w:rPr>
                <w:rFonts w:cs="Times New Roman"/>
              </w:rPr>
              <w:t>X*</w:t>
            </w:r>
          </w:p>
        </w:tc>
        <w:tc>
          <w:tcPr>
            <w:tcW w:w="1072" w:type="dxa"/>
            <w:tcBorders>
              <w:left w:val="single" w:sz="2" w:space="0" w:color="000000"/>
              <w:bottom w:val="single" w:sz="2" w:space="0" w:color="000000"/>
            </w:tcBorders>
            <w:shd w:val="clear" w:color="auto" w:fill="auto"/>
            <w:tcMar>
              <w:left w:w="54" w:type="dxa"/>
            </w:tcMar>
          </w:tcPr>
          <w:p w14:paraId="18D65353" w14:textId="77777777" w:rsidR="00092FFF" w:rsidRPr="00305852" w:rsidRDefault="00092FFF" w:rsidP="00092FFF">
            <w:pPr>
              <w:pStyle w:val="TableContents"/>
              <w:tabs>
                <w:tab w:val="left" w:pos="-720"/>
              </w:tabs>
              <w:ind w:left="720" w:hanging="720"/>
              <w:jc w:val="center"/>
              <w:rPr>
                <w:rFonts w:cs="Times New Roman"/>
              </w:rPr>
            </w:pPr>
          </w:p>
        </w:tc>
        <w:tc>
          <w:tcPr>
            <w:tcW w:w="1072" w:type="dxa"/>
            <w:tcBorders>
              <w:left w:val="single" w:sz="2" w:space="0" w:color="000000"/>
              <w:bottom w:val="single" w:sz="2" w:space="0" w:color="000000"/>
              <w:right w:val="single" w:sz="2" w:space="0" w:color="000000"/>
            </w:tcBorders>
            <w:shd w:val="clear" w:color="auto" w:fill="auto"/>
            <w:tcMar>
              <w:left w:w="54" w:type="dxa"/>
            </w:tcMar>
            <w:vAlign w:val="center"/>
          </w:tcPr>
          <w:p w14:paraId="71474B3A" w14:textId="77777777" w:rsidR="00092FFF" w:rsidRPr="005748DD" w:rsidRDefault="00092FFF" w:rsidP="00092FFF">
            <w:pPr>
              <w:pStyle w:val="TableContents"/>
              <w:jc w:val="center"/>
              <w:rPr>
                <w:rFonts w:cs="Times New Roman"/>
              </w:rPr>
            </w:pPr>
            <w:r w:rsidRPr="008A5A32">
              <w:rPr>
                <w:rFonts w:cs="Times New Roman"/>
              </w:rPr>
              <w:t>X*</w:t>
            </w:r>
          </w:p>
        </w:tc>
      </w:tr>
      <w:tr w:rsidR="00092FFF" w:rsidRPr="007369C1" w14:paraId="67FABA1B" w14:textId="77777777" w:rsidTr="00092FFF">
        <w:tc>
          <w:tcPr>
            <w:tcW w:w="9353" w:type="dxa"/>
            <w:gridSpan w:val="5"/>
            <w:tcBorders>
              <w:left w:val="single" w:sz="2" w:space="0" w:color="000000"/>
              <w:bottom w:val="single" w:sz="2" w:space="0" w:color="000000"/>
              <w:right w:val="single" w:sz="2" w:space="0" w:color="000000"/>
            </w:tcBorders>
            <w:shd w:val="clear" w:color="auto" w:fill="auto"/>
            <w:tcMar>
              <w:left w:w="54" w:type="dxa"/>
            </w:tcMar>
          </w:tcPr>
          <w:p w14:paraId="2E395190" w14:textId="2FFDD6A5" w:rsidR="00092FFF" w:rsidRPr="005748DD" w:rsidRDefault="00A0625B" w:rsidP="00092FFF">
            <w:pPr>
              <w:pStyle w:val="DefaultStyle"/>
              <w:rPr>
                <w:rFonts w:cs="Times New Roman"/>
              </w:rPr>
            </w:pPr>
            <w:r w:rsidRPr="008A5A32">
              <w:rPr>
                <w:rFonts w:cs="Times New Roman"/>
              </w:rPr>
              <w:t>* I</w:t>
            </w:r>
            <w:r w:rsidR="00092FFF" w:rsidRPr="008A5A32">
              <w:rPr>
                <w:rFonts w:cs="Times New Roman"/>
              </w:rPr>
              <w:t>mputed from top-level indicator (category O). Note that category 99 (Extra-territorial organizations and bodies) was entirely excluded due to extensive missingness.</w:t>
            </w:r>
          </w:p>
        </w:tc>
      </w:tr>
    </w:tbl>
    <w:p w14:paraId="2483262E" w14:textId="21EC3952" w:rsidR="00716CD3" w:rsidRPr="00305852" w:rsidRDefault="00716CD3">
      <w:pPr>
        <w:rPr>
          <w:szCs w:val="24"/>
        </w:rPr>
      </w:pPr>
      <w:r w:rsidRPr="00305852">
        <w:rPr>
          <w:szCs w:val="24"/>
        </w:rPr>
        <w:t>figures for the relevant top-level categories (i.e. O) by compos</w:t>
      </w:r>
      <w:r w:rsidR="00CF6907" w:rsidRPr="00305852">
        <w:rPr>
          <w:szCs w:val="24"/>
        </w:rPr>
        <w:t>itional ratios for nearby years.</w:t>
      </w:r>
      <w:r w:rsidRPr="00305852">
        <w:rPr>
          <w:szCs w:val="24"/>
        </w:rPr>
        <w:br w:type="page"/>
      </w:r>
    </w:p>
    <w:p w14:paraId="62B2882F" w14:textId="58B14A7B" w:rsidR="008A7E21" w:rsidRPr="008A5A32" w:rsidRDefault="00840891" w:rsidP="008A7E21">
      <w:pPr>
        <w:pStyle w:val="1"/>
        <w:widowControl w:val="0"/>
        <w:numPr>
          <w:ilvl w:val="0"/>
          <w:numId w:val="3"/>
        </w:numPr>
        <w:suppressAutoHyphens/>
        <w:spacing w:line="360" w:lineRule="auto"/>
        <w:jc w:val="left"/>
        <w:rPr>
          <w:szCs w:val="24"/>
        </w:rPr>
      </w:pPr>
      <w:r w:rsidRPr="008A5A32">
        <w:rPr>
          <w:szCs w:val="24"/>
        </w:rPr>
        <w:lastRenderedPageBreak/>
        <w:t>Appendix B</w:t>
      </w:r>
      <w:r w:rsidR="008A7E21" w:rsidRPr="008A5A32">
        <w:rPr>
          <w:szCs w:val="24"/>
        </w:rPr>
        <w:t xml:space="preserve">: </w:t>
      </w:r>
    </w:p>
    <w:p w14:paraId="112C4427" w14:textId="6EB43DA5" w:rsidR="008A7E21" w:rsidRPr="008A5A32" w:rsidRDefault="00840891" w:rsidP="00840891">
      <w:pPr>
        <w:pStyle w:val="1"/>
        <w:widowControl w:val="0"/>
        <w:numPr>
          <w:ilvl w:val="0"/>
          <w:numId w:val="3"/>
        </w:numPr>
        <w:suppressAutoHyphens/>
        <w:spacing w:line="360" w:lineRule="auto"/>
        <w:jc w:val="left"/>
        <w:rPr>
          <w:szCs w:val="24"/>
        </w:rPr>
      </w:pPr>
      <w:r w:rsidRPr="008A5A32">
        <w:rPr>
          <w:szCs w:val="24"/>
        </w:rPr>
        <w:t>Derivation of Political Party Variables</w:t>
      </w:r>
    </w:p>
    <w:p w14:paraId="7571AFFF" w14:textId="77777777" w:rsidR="00840891" w:rsidRPr="008A5A32" w:rsidRDefault="00840891" w:rsidP="00840891">
      <w:pPr>
        <w:pStyle w:val="DefaultStyle"/>
        <w:rPr>
          <w:rFonts w:cs="Times New Roman"/>
        </w:rPr>
      </w:pPr>
      <w:r w:rsidRPr="008A5A32">
        <w:rPr>
          <w:rFonts w:cs="Times New Roman"/>
        </w:rPr>
        <w:t xml:space="preserve">The data for vote and seat shares have been collected from Mackie and Rose (1991), Mackie's annual election reports that appeared in </w:t>
      </w:r>
      <w:r w:rsidRPr="008A5A32">
        <w:rPr>
          <w:rFonts w:cs="Times New Roman"/>
          <w:i/>
          <w:iCs/>
        </w:rPr>
        <w:t>EJPR</w:t>
      </w:r>
      <w:r w:rsidRPr="008A5A32">
        <w:rPr>
          <w:rFonts w:cs="Times New Roman"/>
        </w:rPr>
        <w:t xml:space="preserve">, and the annual releases of the </w:t>
      </w:r>
      <w:r w:rsidRPr="008A5A32">
        <w:rPr>
          <w:rFonts w:cs="Times New Roman"/>
          <w:i/>
          <w:iCs/>
        </w:rPr>
        <w:t>Political Data Yearbook</w:t>
      </w:r>
      <w:r w:rsidRPr="008A5A32">
        <w:rPr>
          <w:rFonts w:cs="Times New Roman"/>
        </w:rPr>
        <w:t xml:space="preserve"> published by </w:t>
      </w:r>
      <w:r w:rsidRPr="008A5A32">
        <w:rPr>
          <w:rFonts w:cs="Times New Roman"/>
          <w:i/>
          <w:iCs/>
        </w:rPr>
        <w:t>EJPR</w:t>
      </w:r>
      <w:r w:rsidRPr="008A5A32">
        <w:rPr>
          <w:rFonts w:cs="Times New Roman"/>
        </w:rPr>
        <w:t xml:space="preserve"> since 1991. Known typographical and mathematical errors appearing in these sources have been corrected.</w:t>
      </w:r>
    </w:p>
    <w:p w14:paraId="2579AD98" w14:textId="77777777" w:rsidR="00840891" w:rsidRPr="008A5A32" w:rsidRDefault="00840891" w:rsidP="00840891">
      <w:pPr>
        <w:pStyle w:val="DefaultStyle"/>
        <w:rPr>
          <w:rFonts w:cs="Times New Roman"/>
        </w:rPr>
      </w:pPr>
    </w:p>
    <w:p w14:paraId="48055FAF" w14:textId="77777777" w:rsidR="00840891" w:rsidRPr="008A5A32" w:rsidRDefault="00840891" w:rsidP="00840891">
      <w:pPr>
        <w:pStyle w:val="DefaultStyle"/>
        <w:rPr>
          <w:rFonts w:cs="Times New Roman"/>
        </w:rPr>
      </w:pPr>
      <w:r w:rsidRPr="008A5A32">
        <w:rPr>
          <w:rFonts w:cs="Times New Roman"/>
        </w:rPr>
        <w:t>Data for a political party are only recorded for a particular election if it meets one of the following two criteria for inclusion: it receives at least 2.0% of the vote share in the election and at least 2.0% of the seat share in the election OR it receives at least 2.0% of the vote share in the election and at least 2.0% of the vote share in another election. If the party does not meet either of these criteria in any election, then it is completely excluded from the data set. Parties satisfying these criteria are listed in the tables below, with the years listed next to each party indicating the elections for which they satisfy one of these criteria.</w:t>
      </w:r>
    </w:p>
    <w:p w14:paraId="113490A6" w14:textId="77777777" w:rsidR="00840891" w:rsidRPr="008A5A32" w:rsidRDefault="00840891" w:rsidP="00840891">
      <w:pPr>
        <w:pStyle w:val="DefaultStyle"/>
        <w:rPr>
          <w:rFonts w:cs="Times New Roman"/>
        </w:rPr>
      </w:pPr>
    </w:p>
    <w:p w14:paraId="289DDC24" w14:textId="77777777" w:rsidR="00840891" w:rsidRPr="008A5A32" w:rsidRDefault="00840891" w:rsidP="00840891">
      <w:pPr>
        <w:pStyle w:val="DefaultStyle"/>
        <w:rPr>
          <w:rFonts w:cs="Times New Roman"/>
        </w:rPr>
      </w:pPr>
      <w:r w:rsidRPr="008A5A32">
        <w:rPr>
          <w:rFonts w:cs="Times New Roman"/>
        </w:rPr>
        <w:t>Parties that meet the above criteria are also categorized as either left, center, or right, with stances on social policy being a key dimension of differentiation. Moreover, parties that are deemed centrist or right-wing may be further classified as Christian or Catholic depending on their sources of support. If a party combines both Catholic and Protestant forces, such as the German Christian Democrats (CDU/CSU), it is categorized as Christian.</w:t>
      </w:r>
    </w:p>
    <w:p w14:paraId="4B130E85" w14:textId="77777777" w:rsidR="00840891" w:rsidRPr="008A5A32" w:rsidRDefault="00840891" w:rsidP="00840891">
      <w:pPr>
        <w:pStyle w:val="DefaultStyle"/>
        <w:rPr>
          <w:rFonts w:cs="Times New Roman"/>
        </w:rPr>
      </w:pPr>
    </w:p>
    <w:p w14:paraId="3520DC0F" w14:textId="77777777" w:rsidR="00840891" w:rsidRPr="008A5A32" w:rsidRDefault="00840891" w:rsidP="00840891">
      <w:pPr>
        <w:pStyle w:val="DefaultStyle"/>
        <w:rPr>
          <w:rFonts w:cs="Times New Roman"/>
        </w:rPr>
      </w:pPr>
      <w:r w:rsidRPr="008A5A32">
        <w:rPr>
          <w:rFonts w:cs="Times New Roman"/>
        </w:rPr>
        <w:t>Although most of the party classifications are time-invariant, some do change over time to reflect  major political realignments. For example, the categorization for the Danish Liberal Party (Venstre) shifts from “Center” to “Right” around 1979 because the party adopted a platform that moved it firmly to the right.</w:t>
      </w:r>
    </w:p>
    <w:p w14:paraId="48A6F9D3" w14:textId="77777777" w:rsidR="00840891" w:rsidRPr="008A5A32" w:rsidRDefault="00840891" w:rsidP="00840891">
      <w:pPr>
        <w:pStyle w:val="DefaultStyle"/>
        <w:rPr>
          <w:rFonts w:cs="Times New Roman"/>
        </w:rPr>
      </w:pPr>
    </w:p>
    <w:p w14:paraId="48CAED57" w14:textId="77777777" w:rsidR="00840891" w:rsidRPr="008A5A32" w:rsidRDefault="00840891" w:rsidP="00840891">
      <w:pPr>
        <w:pStyle w:val="DefaultStyle"/>
        <w:rPr>
          <w:rFonts w:cs="Times New Roman"/>
        </w:rPr>
      </w:pPr>
      <w:r w:rsidRPr="008A5A32">
        <w:rPr>
          <w:rFonts w:cs="Times New Roman"/>
        </w:rPr>
        <w:t>The vote and seat shares reported for each country have been weighted to reflect electoral and government transitions. Therefore, the vote shares are weighted for years in which elections occurred and the seat shares are weighted for years in which new governments formed. The election and investiture dates used to calculate these weights are rounded to the nearest numerical month (from 0 to 12). In instances where there are two or more dates for an election, the first date is used. The data for the election and investiture dates come from the sources listed above and Woldendorp, Keman, and Budge (2000).</w:t>
      </w:r>
    </w:p>
    <w:p w14:paraId="2C000CB5" w14:textId="77777777" w:rsidR="00840891" w:rsidRPr="008A5A32" w:rsidRDefault="00840891" w:rsidP="00840891">
      <w:pPr>
        <w:pStyle w:val="DefaultStyle"/>
        <w:rPr>
          <w:rFonts w:cs="Times New Roman"/>
        </w:rPr>
      </w:pPr>
    </w:p>
    <w:p w14:paraId="6BEFAEA7" w14:textId="63C87350" w:rsidR="00840891" w:rsidRPr="008A5A32" w:rsidRDefault="00840891" w:rsidP="00840891">
      <w:pPr>
        <w:pStyle w:val="DefaultStyle"/>
        <w:rPr>
          <w:rFonts w:cs="Times New Roman"/>
        </w:rPr>
      </w:pPr>
      <w:r w:rsidRPr="008A5A32">
        <w:rPr>
          <w:rFonts w:cs="Times New Roman"/>
        </w:rPr>
        <w:t>In the tables below, parties are listed using their most recent English names and most common abbreviations. Prior party names and abbreviations are provided in brackets for reference.</w:t>
      </w:r>
    </w:p>
    <w:p w14:paraId="601CE368" w14:textId="77777777" w:rsidR="00CF1826" w:rsidRDefault="00CF1826" w:rsidP="00840891">
      <w:pPr>
        <w:pStyle w:val="DefaultStyle"/>
        <w:rPr>
          <w:rFonts w:cs="Times New Roman"/>
          <w:b/>
          <w:bCs/>
        </w:rPr>
      </w:pPr>
    </w:p>
    <w:p w14:paraId="0F7F1EDA" w14:textId="77777777" w:rsidR="00CF1826" w:rsidRDefault="00CF1826" w:rsidP="00CF1826">
      <w:pPr>
        <w:pStyle w:val="DefaultStyle"/>
      </w:pPr>
      <w:r>
        <w:rPr>
          <w:b/>
          <w:bCs/>
        </w:rPr>
        <w:t>Australia</w:t>
      </w:r>
    </w:p>
    <w:p w14:paraId="1ACF4739"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1"/>
        <w:gridCol w:w="5502"/>
        <w:gridCol w:w="2017"/>
      </w:tblGrid>
      <w:tr w:rsidR="00CF1826" w14:paraId="47FA024B" w14:textId="77777777" w:rsidTr="00CF1826">
        <w:tc>
          <w:tcPr>
            <w:tcW w:w="1841" w:type="dxa"/>
            <w:tcBorders>
              <w:top w:val="single" w:sz="2" w:space="0" w:color="000000"/>
              <w:bottom w:val="single" w:sz="2" w:space="0" w:color="000000"/>
            </w:tcBorders>
            <w:shd w:val="clear" w:color="auto" w:fill="auto"/>
          </w:tcPr>
          <w:p w14:paraId="1CEC07C3" w14:textId="77777777" w:rsidR="00CF1826" w:rsidRDefault="00CF1826" w:rsidP="00CF1826">
            <w:pPr>
              <w:pStyle w:val="TableContents"/>
            </w:pPr>
            <w:r>
              <w:t>Left</w:t>
            </w:r>
          </w:p>
        </w:tc>
        <w:tc>
          <w:tcPr>
            <w:tcW w:w="5502" w:type="dxa"/>
            <w:tcBorders>
              <w:top w:val="single" w:sz="2" w:space="0" w:color="000000"/>
              <w:bottom w:val="single" w:sz="2" w:space="0" w:color="000000"/>
            </w:tcBorders>
            <w:shd w:val="clear" w:color="auto" w:fill="auto"/>
          </w:tcPr>
          <w:p w14:paraId="25F28435" w14:textId="77777777" w:rsidR="00CF1826" w:rsidRDefault="00CF1826" w:rsidP="00CF1826">
            <w:pPr>
              <w:pStyle w:val="TableContents"/>
              <w:ind w:right="9"/>
            </w:pPr>
            <w:r>
              <w:rPr>
                <w:rFonts w:eastAsia="Helvetica" w:cs="Helvetica"/>
              </w:rPr>
              <w:t>The Greens (Greens)</w:t>
            </w:r>
          </w:p>
          <w:p w14:paraId="63C699DA" w14:textId="77777777" w:rsidR="00CF1826" w:rsidRDefault="00CF1826" w:rsidP="00CF1826">
            <w:pPr>
              <w:pStyle w:val="TableContents"/>
              <w:ind w:left="369" w:right="9" w:hanging="373"/>
            </w:pPr>
            <w:r>
              <w:rPr>
                <w:rFonts w:eastAsia="Helvetica" w:cs="Helvetica"/>
              </w:rPr>
              <w:t>Labor Party (ALP)</w:t>
            </w:r>
          </w:p>
        </w:tc>
        <w:tc>
          <w:tcPr>
            <w:tcW w:w="2017" w:type="dxa"/>
            <w:tcBorders>
              <w:top w:val="single" w:sz="2" w:space="0" w:color="000000"/>
              <w:bottom w:val="single" w:sz="2" w:space="0" w:color="000000"/>
            </w:tcBorders>
            <w:shd w:val="clear" w:color="auto" w:fill="auto"/>
          </w:tcPr>
          <w:p w14:paraId="55092DAA" w14:textId="77777777" w:rsidR="00CF1826" w:rsidRDefault="00CF1826" w:rsidP="00CF1826">
            <w:pPr>
              <w:pStyle w:val="TableContents"/>
              <w:ind w:right="9"/>
            </w:pPr>
            <w:r>
              <w:rPr>
                <w:rFonts w:eastAsia="Helvetica" w:cs="Helvetica"/>
              </w:rPr>
              <w:t xml:space="preserve">1996 – </w:t>
            </w:r>
          </w:p>
          <w:p w14:paraId="5C29BB0E" w14:textId="77777777" w:rsidR="00CF1826" w:rsidRDefault="00CF1826" w:rsidP="00CF1826">
            <w:pPr>
              <w:pStyle w:val="TableContents"/>
              <w:ind w:left="369" w:right="9" w:hanging="373"/>
            </w:pPr>
            <w:r>
              <w:rPr>
                <w:rFonts w:eastAsia="Helvetica" w:cs="Helvetica"/>
              </w:rPr>
              <w:t xml:space="preserve">1943 – </w:t>
            </w:r>
          </w:p>
        </w:tc>
      </w:tr>
      <w:tr w:rsidR="00CF1826" w14:paraId="741BA7A0" w14:textId="77777777" w:rsidTr="00CF1826">
        <w:tc>
          <w:tcPr>
            <w:tcW w:w="1841" w:type="dxa"/>
            <w:tcBorders>
              <w:bottom w:val="single" w:sz="2" w:space="0" w:color="000000"/>
            </w:tcBorders>
            <w:shd w:val="clear" w:color="auto" w:fill="auto"/>
          </w:tcPr>
          <w:p w14:paraId="5D36DAE6" w14:textId="77777777" w:rsidR="00CF1826" w:rsidRDefault="00CF1826" w:rsidP="00CF1826">
            <w:pPr>
              <w:pStyle w:val="TableContents"/>
            </w:pPr>
            <w:r>
              <w:t>Center</w:t>
            </w:r>
          </w:p>
        </w:tc>
        <w:tc>
          <w:tcPr>
            <w:tcW w:w="5502" w:type="dxa"/>
            <w:tcBorders>
              <w:bottom w:val="single" w:sz="2" w:space="0" w:color="000000"/>
            </w:tcBorders>
            <w:shd w:val="clear" w:color="auto" w:fill="auto"/>
          </w:tcPr>
          <w:p w14:paraId="1C7899BA" w14:textId="77777777" w:rsidR="00CF1826" w:rsidRDefault="00CF1826" w:rsidP="00CF1826">
            <w:pPr>
              <w:pStyle w:val="TableContents"/>
              <w:ind w:left="369" w:right="9" w:hanging="373"/>
            </w:pPr>
            <w:r>
              <w:t>Australian Democrats (AD)</w:t>
            </w:r>
          </w:p>
          <w:p w14:paraId="59AE24D3" w14:textId="77777777" w:rsidR="00CF1826" w:rsidRDefault="00CF1826" w:rsidP="00CF1826">
            <w:pPr>
              <w:pStyle w:val="TableContents"/>
              <w:ind w:left="369" w:right="9" w:hanging="373"/>
            </w:pPr>
            <w:r>
              <w:t>Democratic Labor Party (DLP) [Anti-Communist Australian Labor Party until 1957, electoral alliance with Queensland Labor Party in 1958 and 1961]</w:t>
            </w:r>
          </w:p>
        </w:tc>
        <w:tc>
          <w:tcPr>
            <w:tcW w:w="2017" w:type="dxa"/>
            <w:tcBorders>
              <w:bottom w:val="single" w:sz="2" w:space="0" w:color="000000"/>
            </w:tcBorders>
            <w:shd w:val="clear" w:color="auto" w:fill="auto"/>
          </w:tcPr>
          <w:p w14:paraId="08C78B99" w14:textId="77777777" w:rsidR="00CF1826" w:rsidRDefault="00CF1826" w:rsidP="00CF1826">
            <w:pPr>
              <w:pStyle w:val="TableContents"/>
              <w:ind w:left="369" w:right="9" w:hanging="373"/>
            </w:pPr>
            <w:r>
              <w:t>1977 –  2001</w:t>
            </w:r>
          </w:p>
          <w:p w14:paraId="6A4310FF" w14:textId="77777777" w:rsidR="00CF1826" w:rsidRDefault="00CF1826" w:rsidP="00CF1826">
            <w:pPr>
              <w:pStyle w:val="TableContents"/>
              <w:ind w:left="369" w:right="9" w:hanging="373"/>
            </w:pPr>
            <w:r>
              <w:t>1955 – 1972</w:t>
            </w:r>
          </w:p>
          <w:p w14:paraId="29EFEB1E" w14:textId="77777777" w:rsidR="00CF1826" w:rsidRDefault="00CF1826" w:rsidP="00CF1826">
            <w:pPr>
              <w:pStyle w:val="TableContents"/>
              <w:ind w:left="369" w:right="9" w:hanging="373"/>
            </w:pPr>
          </w:p>
        </w:tc>
      </w:tr>
      <w:tr w:rsidR="00CF1826" w14:paraId="574B04F1" w14:textId="77777777" w:rsidTr="00CF1826">
        <w:tc>
          <w:tcPr>
            <w:tcW w:w="1841" w:type="dxa"/>
            <w:tcBorders>
              <w:bottom w:val="single" w:sz="2" w:space="0" w:color="000000"/>
            </w:tcBorders>
            <w:shd w:val="clear" w:color="auto" w:fill="auto"/>
          </w:tcPr>
          <w:p w14:paraId="63FA9B23" w14:textId="77777777" w:rsidR="00CF1826" w:rsidRDefault="00CF1826" w:rsidP="00CF1826">
            <w:pPr>
              <w:pStyle w:val="TableContents"/>
            </w:pPr>
            <w:r>
              <w:lastRenderedPageBreak/>
              <w:t>Right</w:t>
            </w:r>
          </w:p>
        </w:tc>
        <w:tc>
          <w:tcPr>
            <w:tcW w:w="5502" w:type="dxa"/>
            <w:tcBorders>
              <w:bottom w:val="single" w:sz="2" w:space="0" w:color="000000"/>
            </w:tcBorders>
            <w:shd w:val="clear" w:color="auto" w:fill="auto"/>
          </w:tcPr>
          <w:p w14:paraId="201E6ADA" w14:textId="77777777" w:rsidR="00CF1826" w:rsidRDefault="00CF1826" w:rsidP="00CF1826">
            <w:pPr>
              <w:pStyle w:val="DefaultStyle"/>
              <w:autoSpaceDE w:val="0"/>
              <w:ind w:left="369" w:right="9" w:hanging="373"/>
            </w:pPr>
            <w:r>
              <w:rPr>
                <w:rFonts w:eastAsia="TimesNewRomanPSMT" w:cs="TimesNewRomanPSMT"/>
              </w:rPr>
              <w:t>Australia Party (AP)</w:t>
            </w:r>
          </w:p>
          <w:p w14:paraId="49F5FE91" w14:textId="77777777" w:rsidR="00CF1826" w:rsidRDefault="00CF1826" w:rsidP="00CF1826">
            <w:pPr>
              <w:pStyle w:val="DefaultStyle"/>
              <w:autoSpaceDE w:val="0"/>
              <w:ind w:left="369" w:right="9" w:hanging="373"/>
            </w:pPr>
            <w:r>
              <w:rPr>
                <w:rFonts w:eastAsia="TimesNewRomanPSMT" w:cs="TimesNewRomanPSMT"/>
              </w:rPr>
              <w:t>Family First Party (FFP)</w:t>
            </w:r>
          </w:p>
          <w:p w14:paraId="7D33E48D" w14:textId="77777777" w:rsidR="00CF1826" w:rsidRDefault="00CF1826" w:rsidP="00CF1826">
            <w:pPr>
              <w:pStyle w:val="DefaultStyle"/>
              <w:autoSpaceDE w:val="0"/>
              <w:ind w:left="369" w:right="9" w:hanging="373"/>
            </w:pPr>
            <w:r>
              <w:rPr>
                <w:rFonts w:eastAsia="TimesNewRomanPSMT" w:cs="TimesNewRomanPSMT"/>
              </w:rPr>
              <w:t>Liberal Party (LIB)</w:t>
            </w:r>
          </w:p>
          <w:p w14:paraId="4AD3FA4C" w14:textId="77777777" w:rsidR="00CF1826" w:rsidRDefault="00CF1826" w:rsidP="00CF1826">
            <w:pPr>
              <w:pStyle w:val="DefaultStyle"/>
              <w:autoSpaceDE w:val="0"/>
              <w:ind w:left="369" w:right="9" w:hanging="373"/>
            </w:pPr>
            <w:r>
              <w:rPr>
                <w:rFonts w:eastAsia="TimesNewRomanPSMT" w:cs="TimesNewRomanPSMT"/>
              </w:rPr>
              <w:t>National Party (NPA) [Country Party until 1975, National Country Party from 1975 to 1982]</w:t>
            </w:r>
          </w:p>
          <w:p w14:paraId="4135FFDD" w14:textId="77777777" w:rsidR="00CF1826" w:rsidRDefault="00CF1826" w:rsidP="00CF1826">
            <w:pPr>
              <w:pStyle w:val="DefaultStyle"/>
              <w:autoSpaceDE w:val="0"/>
              <w:ind w:left="369" w:right="9" w:hanging="373"/>
            </w:pPr>
            <w:r>
              <w:rPr>
                <w:rFonts w:eastAsia="TimesNewRomanPSMT" w:cs="TimesNewRomanPSMT"/>
              </w:rPr>
              <w:t>One Nation (ON)</w:t>
            </w:r>
          </w:p>
          <w:p w14:paraId="4FA59B59" w14:textId="77777777" w:rsidR="00CF1826" w:rsidRDefault="00CF1826" w:rsidP="00CF1826">
            <w:pPr>
              <w:pStyle w:val="DefaultStyle"/>
              <w:autoSpaceDE w:val="0"/>
              <w:ind w:left="369" w:right="9" w:hanging="373"/>
            </w:pPr>
            <w:r>
              <w:rPr>
                <w:rFonts w:eastAsia="TimesNewRomanPSMT" w:cs="TimesNewRomanPSMT"/>
              </w:rPr>
              <w:t>United Australia Party (UAP)</w:t>
            </w:r>
          </w:p>
        </w:tc>
        <w:tc>
          <w:tcPr>
            <w:tcW w:w="2017" w:type="dxa"/>
            <w:tcBorders>
              <w:bottom w:val="single" w:sz="2" w:space="0" w:color="000000"/>
            </w:tcBorders>
            <w:shd w:val="clear" w:color="auto" w:fill="auto"/>
          </w:tcPr>
          <w:p w14:paraId="1F458BE9" w14:textId="77777777" w:rsidR="00CF1826" w:rsidRDefault="00CF1826" w:rsidP="00CF1826">
            <w:pPr>
              <w:pStyle w:val="DefaultStyle"/>
              <w:autoSpaceDE w:val="0"/>
              <w:ind w:left="369" w:right="9" w:hanging="373"/>
            </w:pPr>
            <w:r>
              <w:rPr>
                <w:rFonts w:eastAsia="TimesNewRomanPSMT" w:cs="TimesNewRomanPSMT"/>
              </w:rPr>
              <w:t>1972 – 1974</w:t>
            </w:r>
          </w:p>
          <w:p w14:paraId="4A1536AC" w14:textId="77777777" w:rsidR="00CF1826" w:rsidRDefault="00CF1826" w:rsidP="00CF1826">
            <w:pPr>
              <w:pStyle w:val="DefaultStyle"/>
              <w:autoSpaceDE w:val="0"/>
              <w:ind w:left="369" w:right="9" w:hanging="373"/>
            </w:pPr>
            <w:r>
              <w:rPr>
                <w:rFonts w:eastAsia="TimesNewRomanPSMT" w:cs="TimesNewRomanPSMT"/>
              </w:rPr>
              <w:t xml:space="preserve">2004 – </w:t>
            </w:r>
          </w:p>
          <w:p w14:paraId="2ADF33D6" w14:textId="77777777" w:rsidR="00CF1826" w:rsidRDefault="00CF1826" w:rsidP="00CF1826">
            <w:pPr>
              <w:pStyle w:val="DefaultStyle"/>
              <w:autoSpaceDE w:val="0"/>
              <w:ind w:left="369" w:right="9" w:hanging="373"/>
            </w:pPr>
            <w:r>
              <w:rPr>
                <w:rFonts w:eastAsia="TimesNewRomanPSMT" w:cs="TimesNewRomanPSMT"/>
              </w:rPr>
              <w:t xml:space="preserve">1943 – </w:t>
            </w:r>
          </w:p>
          <w:p w14:paraId="4FD459EE" w14:textId="77777777" w:rsidR="00CF1826" w:rsidRDefault="00CF1826" w:rsidP="00CF1826">
            <w:pPr>
              <w:pStyle w:val="DefaultStyle"/>
              <w:autoSpaceDE w:val="0"/>
              <w:ind w:left="369" w:right="9" w:hanging="373"/>
            </w:pPr>
            <w:r>
              <w:rPr>
                <w:rFonts w:eastAsia="TimesNewRomanPSMT" w:cs="TimesNewRomanPSMT"/>
              </w:rPr>
              <w:t xml:space="preserve">1943 – </w:t>
            </w:r>
          </w:p>
          <w:p w14:paraId="208ADA5A" w14:textId="77777777" w:rsidR="00CF1826" w:rsidRDefault="00CF1826" w:rsidP="00CF1826">
            <w:pPr>
              <w:pStyle w:val="DefaultStyle"/>
              <w:autoSpaceDE w:val="0"/>
              <w:ind w:left="369" w:right="9" w:hanging="373"/>
            </w:pPr>
          </w:p>
          <w:p w14:paraId="09E76ED6" w14:textId="77777777" w:rsidR="00CF1826" w:rsidRDefault="00CF1826" w:rsidP="00CF1826">
            <w:pPr>
              <w:pStyle w:val="DefaultStyle"/>
              <w:autoSpaceDE w:val="0"/>
              <w:ind w:left="369" w:right="9" w:hanging="373"/>
            </w:pPr>
            <w:r>
              <w:rPr>
                <w:rFonts w:eastAsia="TimesNewRomanPSMT" w:cs="TimesNewRomanPSMT"/>
              </w:rPr>
              <w:t>1998 – 2001</w:t>
            </w:r>
          </w:p>
          <w:p w14:paraId="0E93CDCE" w14:textId="77777777" w:rsidR="00CF1826" w:rsidRDefault="00CF1826" w:rsidP="00CF1826">
            <w:pPr>
              <w:pStyle w:val="DefaultStyle"/>
              <w:autoSpaceDE w:val="0"/>
              <w:ind w:left="369" w:right="9" w:hanging="373"/>
            </w:pPr>
            <w:r>
              <w:rPr>
                <w:rFonts w:eastAsia="TimesNewRomanPSMT" w:cs="TimesNewRomanPSMT"/>
              </w:rPr>
              <w:t>1943</w:t>
            </w:r>
          </w:p>
        </w:tc>
      </w:tr>
    </w:tbl>
    <w:p w14:paraId="740978B9" w14:textId="77777777" w:rsidR="00CF1826" w:rsidRDefault="00CF1826" w:rsidP="00CF1826">
      <w:pPr>
        <w:pStyle w:val="DefaultStyle"/>
      </w:pPr>
    </w:p>
    <w:p w14:paraId="261452EE" w14:textId="77777777" w:rsidR="00CF1826" w:rsidRDefault="00CF1826" w:rsidP="00CF1826">
      <w:pPr>
        <w:pStyle w:val="DefaultStyle"/>
      </w:pPr>
      <w:r>
        <w:rPr>
          <w:b/>
          <w:bCs/>
        </w:rPr>
        <w:t>Austria</w:t>
      </w:r>
    </w:p>
    <w:p w14:paraId="74BE38A5"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1"/>
        <w:gridCol w:w="5502"/>
        <w:gridCol w:w="2017"/>
      </w:tblGrid>
      <w:tr w:rsidR="00CF1826" w14:paraId="39851FCE" w14:textId="77777777" w:rsidTr="00CF1826">
        <w:tc>
          <w:tcPr>
            <w:tcW w:w="1841" w:type="dxa"/>
            <w:tcBorders>
              <w:top w:val="single" w:sz="2" w:space="0" w:color="000000"/>
              <w:bottom w:val="single" w:sz="2" w:space="0" w:color="000000"/>
            </w:tcBorders>
            <w:shd w:val="clear" w:color="auto" w:fill="auto"/>
          </w:tcPr>
          <w:p w14:paraId="408FF705" w14:textId="77777777" w:rsidR="00CF1826" w:rsidRDefault="00CF1826" w:rsidP="00CF1826">
            <w:pPr>
              <w:pStyle w:val="TableContents"/>
            </w:pPr>
            <w:r>
              <w:t>Left</w:t>
            </w:r>
          </w:p>
        </w:tc>
        <w:tc>
          <w:tcPr>
            <w:tcW w:w="5502" w:type="dxa"/>
            <w:tcBorders>
              <w:top w:val="single" w:sz="2" w:space="0" w:color="000000"/>
              <w:bottom w:val="single" w:sz="2" w:space="0" w:color="000000"/>
            </w:tcBorders>
            <w:shd w:val="clear" w:color="auto" w:fill="auto"/>
          </w:tcPr>
          <w:p w14:paraId="6E045600" w14:textId="77777777" w:rsidR="00CF1826" w:rsidRDefault="00CF1826" w:rsidP="00CF1826">
            <w:pPr>
              <w:pStyle w:val="TableContents"/>
              <w:ind w:left="369" w:right="9" w:hanging="373"/>
            </w:pPr>
            <w:r>
              <w:rPr>
                <w:rFonts w:eastAsia="Helvetica" w:cs="Helvetica"/>
              </w:rPr>
              <w:t>Communist Party (KPÖ)</w:t>
            </w:r>
          </w:p>
          <w:p w14:paraId="37644060" w14:textId="77777777" w:rsidR="00CF1826" w:rsidRDefault="00CF1826" w:rsidP="00CF1826">
            <w:pPr>
              <w:pStyle w:val="TableContents"/>
              <w:ind w:left="369" w:right="9" w:hanging="373"/>
            </w:pPr>
            <w:r>
              <w:rPr>
                <w:rFonts w:eastAsia="Helvetica" w:cs="Helvetica"/>
              </w:rPr>
              <w:t>The Greens – The Green Alternative (Greens) [Green Alternative until 1993]</w:t>
            </w:r>
          </w:p>
          <w:p w14:paraId="1C067ED1" w14:textId="77777777" w:rsidR="00CF1826" w:rsidRDefault="00CF1826" w:rsidP="00CF1826">
            <w:pPr>
              <w:pStyle w:val="TableContents"/>
              <w:ind w:left="369" w:right="9" w:hanging="373"/>
            </w:pPr>
            <w:r>
              <w:rPr>
                <w:rFonts w:eastAsia="Helvetica" w:cs="Helvetica"/>
              </w:rPr>
              <w:t>Social Democratic Party (SPÖ)</w:t>
            </w:r>
          </w:p>
        </w:tc>
        <w:tc>
          <w:tcPr>
            <w:tcW w:w="2017" w:type="dxa"/>
            <w:tcBorders>
              <w:top w:val="single" w:sz="2" w:space="0" w:color="000000"/>
              <w:bottom w:val="single" w:sz="2" w:space="0" w:color="000000"/>
            </w:tcBorders>
            <w:shd w:val="clear" w:color="auto" w:fill="auto"/>
          </w:tcPr>
          <w:p w14:paraId="403BC688" w14:textId="77777777" w:rsidR="00CF1826" w:rsidRDefault="00CF1826" w:rsidP="00CF1826">
            <w:pPr>
              <w:pStyle w:val="TableContents"/>
              <w:ind w:left="369" w:right="9" w:hanging="373"/>
            </w:pPr>
            <w:r>
              <w:rPr>
                <w:rFonts w:eastAsia="Helvetica" w:cs="Helvetica"/>
              </w:rPr>
              <w:t>1945 – 1962</w:t>
            </w:r>
          </w:p>
          <w:p w14:paraId="503C287F" w14:textId="77777777" w:rsidR="00CF1826" w:rsidRDefault="00CF1826" w:rsidP="00CF1826">
            <w:pPr>
              <w:pStyle w:val="TableContents"/>
              <w:ind w:left="369" w:right="9" w:hanging="373"/>
            </w:pPr>
            <w:r>
              <w:rPr>
                <w:rFonts w:eastAsia="Helvetica" w:cs="Helvetica"/>
              </w:rPr>
              <w:t>1986 –</w:t>
            </w:r>
          </w:p>
          <w:p w14:paraId="2EEA68DA" w14:textId="77777777" w:rsidR="00CF1826" w:rsidRDefault="00CF1826" w:rsidP="00CF1826">
            <w:pPr>
              <w:pStyle w:val="TableContents"/>
              <w:ind w:left="369" w:right="9" w:hanging="373"/>
            </w:pPr>
          </w:p>
          <w:p w14:paraId="71C54F6E" w14:textId="77777777" w:rsidR="00CF1826" w:rsidRDefault="00CF1826" w:rsidP="00CF1826">
            <w:pPr>
              <w:pStyle w:val="TableContents"/>
              <w:ind w:left="369" w:right="9" w:hanging="373"/>
            </w:pPr>
            <w:r>
              <w:rPr>
                <w:rFonts w:eastAsia="Helvetica" w:cs="Helvetica"/>
              </w:rPr>
              <w:t xml:space="preserve">1945 – </w:t>
            </w:r>
          </w:p>
        </w:tc>
      </w:tr>
      <w:tr w:rsidR="00CF1826" w14:paraId="09EE3335" w14:textId="77777777" w:rsidTr="00CF1826">
        <w:tc>
          <w:tcPr>
            <w:tcW w:w="1841" w:type="dxa"/>
            <w:tcBorders>
              <w:bottom w:val="single" w:sz="2" w:space="0" w:color="000000"/>
            </w:tcBorders>
            <w:shd w:val="clear" w:color="auto" w:fill="auto"/>
          </w:tcPr>
          <w:p w14:paraId="4321EA97" w14:textId="77777777" w:rsidR="00CF1826" w:rsidRDefault="00CF1826" w:rsidP="00CF1826">
            <w:pPr>
              <w:pStyle w:val="TableContents"/>
            </w:pPr>
            <w:r>
              <w:t>Right</w:t>
            </w:r>
          </w:p>
        </w:tc>
        <w:tc>
          <w:tcPr>
            <w:tcW w:w="5502" w:type="dxa"/>
            <w:tcBorders>
              <w:bottom w:val="single" w:sz="2" w:space="0" w:color="000000"/>
            </w:tcBorders>
            <w:shd w:val="clear" w:color="auto" w:fill="auto"/>
          </w:tcPr>
          <w:p w14:paraId="07318B02" w14:textId="77777777" w:rsidR="00CF1826" w:rsidRDefault="00CF1826" w:rsidP="00CF1826">
            <w:pPr>
              <w:pStyle w:val="TableContents"/>
              <w:ind w:left="369" w:right="9" w:hanging="373"/>
            </w:pPr>
            <w:r>
              <w:t>Alliance for the Future of Austria (BZÖ)</w:t>
            </w:r>
          </w:p>
          <w:p w14:paraId="12AE91A3" w14:textId="77777777" w:rsidR="00CF1826" w:rsidRDefault="00CF1826" w:rsidP="00CF1826">
            <w:pPr>
              <w:pStyle w:val="TableContents"/>
              <w:ind w:left="369" w:right="9" w:hanging="373"/>
            </w:pPr>
            <w:r>
              <w:t>Freedom Party (FPÖ)</w:t>
            </w:r>
          </w:p>
          <w:p w14:paraId="4E15DFBF" w14:textId="77777777" w:rsidR="00CF1826" w:rsidRDefault="00CF1826" w:rsidP="00CF1826">
            <w:pPr>
              <w:pStyle w:val="TableContents"/>
              <w:ind w:left="369" w:right="9" w:hanging="373"/>
            </w:pPr>
            <w:r>
              <w:t>Liberal Forum (LIF)</w:t>
            </w:r>
          </w:p>
        </w:tc>
        <w:tc>
          <w:tcPr>
            <w:tcW w:w="2017" w:type="dxa"/>
            <w:tcBorders>
              <w:bottom w:val="single" w:sz="2" w:space="0" w:color="000000"/>
            </w:tcBorders>
            <w:shd w:val="clear" w:color="auto" w:fill="auto"/>
          </w:tcPr>
          <w:p w14:paraId="383591CE" w14:textId="77777777" w:rsidR="00CF1826" w:rsidRDefault="00CF1826" w:rsidP="00CF1826">
            <w:pPr>
              <w:pStyle w:val="TableContents"/>
              <w:ind w:left="369" w:right="9" w:hanging="373"/>
            </w:pPr>
            <w:r>
              <w:t xml:space="preserve">2006 – </w:t>
            </w:r>
          </w:p>
          <w:p w14:paraId="7A27697E" w14:textId="77777777" w:rsidR="00CF1826" w:rsidRDefault="00CF1826" w:rsidP="00CF1826">
            <w:pPr>
              <w:pStyle w:val="TableContents"/>
              <w:ind w:left="369" w:right="9" w:hanging="373"/>
            </w:pPr>
            <w:r>
              <w:t>1945 –</w:t>
            </w:r>
          </w:p>
          <w:p w14:paraId="550708EC" w14:textId="77777777" w:rsidR="00CF1826" w:rsidRDefault="00CF1826" w:rsidP="00CF1826">
            <w:pPr>
              <w:pStyle w:val="TableContents"/>
              <w:ind w:left="369" w:right="9" w:hanging="373"/>
            </w:pPr>
            <w:r>
              <w:t>1994 – 1999, 2008</w:t>
            </w:r>
          </w:p>
        </w:tc>
      </w:tr>
      <w:tr w:rsidR="00CF1826" w14:paraId="56ECA563" w14:textId="77777777" w:rsidTr="00CF1826">
        <w:tc>
          <w:tcPr>
            <w:tcW w:w="1841" w:type="dxa"/>
            <w:tcBorders>
              <w:bottom w:val="single" w:sz="2" w:space="0" w:color="000000"/>
            </w:tcBorders>
            <w:shd w:val="clear" w:color="auto" w:fill="auto"/>
          </w:tcPr>
          <w:p w14:paraId="122F3A32" w14:textId="77777777" w:rsidR="00CF1826" w:rsidRDefault="00CF1826" w:rsidP="00CF1826">
            <w:pPr>
              <w:pStyle w:val="TableContents"/>
            </w:pPr>
            <w:r>
              <w:t>Right, Catholic</w:t>
            </w:r>
          </w:p>
        </w:tc>
        <w:tc>
          <w:tcPr>
            <w:tcW w:w="5502" w:type="dxa"/>
            <w:tcBorders>
              <w:bottom w:val="single" w:sz="2" w:space="0" w:color="000000"/>
            </w:tcBorders>
            <w:shd w:val="clear" w:color="auto" w:fill="auto"/>
          </w:tcPr>
          <w:p w14:paraId="38D83DA5" w14:textId="77777777" w:rsidR="00CF1826" w:rsidRDefault="00CF1826" w:rsidP="00CF1826">
            <w:pPr>
              <w:pStyle w:val="DefaultStyle"/>
              <w:autoSpaceDE w:val="0"/>
              <w:ind w:left="369" w:right="9" w:hanging="373"/>
            </w:pPr>
            <w:r>
              <w:rPr>
                <w:rFonts w:eastAsia="TimesNewRomanPSMT" w:cs="TimesNewRomanPSMT"/>
              </w:rPr>
              <w:t>People's Party (ÖVP)</w:t>
            </w:r>
          </w:p>
        </w:tc>
        <w:tc>
          <w:tcPr>
            <w:tcW w:w="2017" w:type="dxa"/>
            <w:tcBorders>
              <w:bottom w:val="single" w:sz="2" w:space="0" w:color="000000"/>
            </w:tcBorders>
            <w:shd w:val="clear" w:color="auto" w:fill="auto"/>
          </w:tcPr>
          <w:p w14:paraId="5AC1C698" w14:textId="77777777" w:rsidR="00CF1826" w:rsidRDefault="00CF1826" w:rsidP="00CF1826">
            <w:pPr>
              <w:pStyle w:val="DefaultStyle"/>
              <w:autoSpaceDE w:val="0"/>
              <w:ind w:left="369" w:right="9" w:hanging="373"/>
            </w:pPr>
            <w:r>
              <w:rPr>
                <w:rFonts w:eastAsia="TimesNewRomanPSMT" w:cs="TimesNewRomanPSMT"/>
              </w:rPr>
              <w:t xml:space="preserve">1945 – </w:t>
            </w:r>
          </w:p>
        </w:tc>
      </w:tr>
    </w:tbl>
    <w:p w14:paraId="4F919D95" w14:textId="77777777" w:rsidR="00CF1826" w:rsidRDefault="00CF1826" w:rsidP="00CF1826">
      <w:pPr>
        <w:pStyle w:val="DefaultStyle"/>
      </w:pPr>
    </w:p>
    <w:p w14:paraId="4CC21B51" w14:textId="77777777" w:rsidR="00CF1826" w:rsidRDefault="00CF1826" w:rsidP="00CF1826">
      <w:pPr>
        <w:pStyle w:val="DefaultStyle"/>
      </w:pPr>
      <w:r>
        <w:rPr>
          <w:b/>
          <w:bCs/>
        </w:rPr>
        <w:t>Belgium</w:t>
      </w:r>
    </w:p>
    <w:p w14:paraId="4D9ED6E7"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6BECA76C" w14:textId="77777777" w:rsidTr="00CF1826">
        <w:tc>
          <w:tcPr>
            <w:tcW w:w="1842" w:type="dxa"/>
            <w:tcBorders>
              <w:top w:val="single" w:sz="2" w:space="0" w:color="000000"/>
              <w:bottom w:val="single" w:sz="2" w:space="0" w:color="000000"/>
            </w:tcBorders>
            <w:shd w:val="clear" w:color="auto" w:fill="auto"/>
          </w:tcPr>
          <w:p w14:paraId="61A74C02"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6A1BDEBD" w14:textId="77777777" w:rsidR="00CF1826" w:rsidRDefault="00CF1826" w:rsidP="00CF1826">
            <w:pPr>
              <w:pStyle w:val="TableContents"/>
              <w:ind w:right="9"/>
            </w:pPr>
            <w:r>
              <w:rPr>
                <w:rFonts w:eastAsia="Helvetica" w:cs="Helvetica"/>
              </w:rPr>
              <w:t>Communist Party (KPB/PCB)</w:t>
            </w:r>
          </w:p>
          <w:p w14:paraId="4A3CD5B9" w14:textId="77777777" w:rsidR="00CF1826" w:rsidRDefault="00CF1826" w:rsidP="00CF1826">
            <w:pPr>
              <w:pStyle w:val="TableContents"/>
              <w:ind w:right="9"/>
            </w:pPr>
          </w:p>
          <w:p w14:paraId="1ADFE49D" w14:textId="77777777" w:rsidR="00CF1826" w:rsidRDefault="00CF1826" w:rsidP="00CF1826">
            <w:pPr>
              <w:pStyle w:val="TableContents"/>
              <w:ind w:right="9"/>
            </w:pPr>
          </w:p>
          <w:p w14:paraId="1A521CAD" w14:textId="77777777" w:rsidR="00CF1826" w:rsidRDefault="00CF1826" w:rsidP="00CF1826">
            <w:pPr>
              <w:pStyle w:val="DefaultStyle"/>
              <w:autoSpaceDE w:val="0"/>
              <w:ind w:left="369" w:right="9" w:hanging="373"/>
            </w:pPr>
            <w:r>
              <w:rPr>
                <w:rFonts w:eastAsia="Helvetica" w:cs="Helvetica"/>
              </w:rPr>
              <w:t>Ecolo (Francophone) [coded “Left” for the period from 1991 onward]</w:t>
            </w:r>
          </w:p>
          <w:p w14:paraId="5B22D0D1" w14:textId="77777777" w:rsidR="00CF1826" w:rsidRDefault="00CF1826" w:rsidP="00CF1826">
            <w:pPr>
              <w:pStyle w:val="TableContents"/>
              <w:ind w:right="9"/>
            </w:pPr>
            <w:r>
              <w:rPr>
                <w:rFonts w:eastAsia="Helvetica" w:cs="Helvetica"/>
              </w:rPr>
              <w:t>Francophone Socialist Party (PS)</w:t>
            </w:r>
          </w:p>
          <w:p w14:paraId="61B1D610" w14:textId="77777777" w:rsidR="00CF1826" w:rsidRDefault="00CF1826" w:rsidP="00CF1826">
            <w:pPr>
              <w:pStyle w:val="TableContents"/>
              <w:ind w:left="369" w:right="9" w:hanging="373"/>
            </w:pPr>
            <w:r>
              <w:rPr>
                <w:rFonts w:eastAsia="Helvetica" w:cs="Helvetica"/>
              </w:rPr>
              <w:t>Green! (Flemish) [Agalev until 2003, coded “Left” for the period from 1991 onward]</w:t>
            </w:r>
          </w:p>
          <w:p w14:paraId="7E6E127A" w14:textId="77777777" w:rsidR="00CF1826" w:rsidRDefault="00CF1826" w:rsidP="00CF1826">
            <w:pPr>
              <w:pStyle w:val="TableContents"/>
              <w:ind w:right="9"/>
            </w:pPr>
            <w:r>
              <w:rPr>
                <w:rFonts w:eastAsia="Helvetica" w:cs="Helvetica"/>
              </w:rPr>
              <w:t>Socialist Party (BSP/PSB)</w:t>
            </w:r>
          </w:p>
          <w:p w14:paraId="5FC7DD63" w14:textId="77777777" w:rsidR="00CF1826" w:rsidRDefault="00CF1826" w:rsidP="00CF1826">
            <w:pPr>
              <w:pStyle w:val="DefaultStyle"/>
              <w:autoSpaceDE w:val="0"/>
              <w:ind w:left="369" w:right="9" w:hanging="373"/>
            </w:pPr>
            <w:r>
              <w:rPr>
                <w:rFonts w:eastAsia="Helvetica" w:cs="Helvetica"/>
              </w:rPr>
              <w:t>Social Progressive Alternative (SP.a) [Flemish Socialist Party (SP) until 2001, electoral alliance with SPIRIT from 2002 to 2008]</w:t>
            </w:r>
          </w:p>
          <w:p w14:paraId="1184FD9A" w14:textId="77777777" w:rsidR="00CF1826" w:rsidRDefault="00CF1826" w:rsidP="00CF1826">
            <w:pPr>
              <w:pStyle w:val="DefaultStyle"/>
              <w:autoSpaceDE w:val="0"/>
              <w:ind w:left="369" w:right="9" w:hanging="373"/>
            </w:pPr>
            <w:r>
              <w:rPr>
                <w:rFonts w:eastAsia="Helvetica" w:cs="Helvetica"/>
              </w:rPr>
              <w:t>Walloon Rally (RW)</w:t>
            </w:r>
          </w:p>
        </w:tc>
        <w:tc>
          <w:tcPr>
            <w:tcW w:w="2017" w:type="dxa"/>
            <w:tcBorders>
              <w:top w:val="single" w:sz="2" w:space="0" w:color="000000"/>
              <w:bottom w:val="single" w:sz="2" w:space="0" w:color="000000"/>
            </w:tcBorders>
            <w:shd w:val="clear" w:color="auto" w:fill="auto"/>
          </w:tcPr>
          <w:p w14:paraId="3601C03B" w14:textId="77777777" w:rsidR="00CF1826" w:rsidRDefault="00CF1826" w:rsidP="00CF1826">
            <w:pPr>
              <w:pStyle w:val="TableContents"/>
              <w:ind w:right="9"/>
            </w:pPr>
            <w:r>
              <w:rPr>
                <w:rFonts w:eastAsia="Helvetica" w:cs="Helvetica"/>
              </w:rPr>
              <w:t xml:space="preserve">1946 – 1954, </w:t>
            </w:r>
          </w:p>
          <w:p w14:paraId="7C38759D" w14:textId="77777777" w:rsidR="00CF1826" w:rsidRDefault="00CF1826" w:rsidP="00CF1826">
            <w:pPr>
              <w:pStyle w:val="TableContents"/>
              <w:ind w:right="9"/>
            </w:pPr>
            <w:r>
              <w:rPr>
                <w:rFonts w:eastAsia="Helvetica" w:cs="Helvetica"/>
              </w:rPr>
              <w:t>1961 – 1981</w:t>
            </w:r>
          </w:p>
          <w:p w14:paraId="1D05149A" w14:textId="77777777" w:rsidR="00CF1826" w:rsidRDefault="00CF1826" w:rsidP="00CF1826">
            <w:pPr>
              <w:pStyle w:val="TableContents"/>
              <w:ind w:right="9"/>
            </w:pPr>
          </w:p>
          <w:p w14:paraId="66F4287E" w14:textId="77777777" w:rsidR="00CF1826" w:rsidRDefault="00CF1826" w:rsidP="00CF1826">
            <w:pPr>
              <w:pStyle w:val="TableContents"/>
              <w:ind w:right="9"/>
            </w:pPr>
            <w:r>
              <w:rPr>
                <w:rFonts w:eastAsia="Helvetica" w:cs="Helvetica"/>
              </w:rPr>
              <w:t xml:space="preserve">1981 – </w:t>
            </w:r>
          </w:p>
          <w:p w14:paraId="3FC24DBA" w14:textId="77777777" w:rsidR="00CF1826" w:rsidRDefault="00CF1826" w:rsidP="00CF1826">
            <w:pPr>
              <w:pStyle w:val="TableContents"/>
              <w:ind w:right="9"/>
            </w:pPr>
          </w:p>
          <w:p w14:paraId="1C2CBE40" w14:textId="77777777" w:rsidR="00CF1826" w:rsidRDefault="00CF1826" w:rsidP="00CF1826">
            <w:pPr>
              <w:pStyle w:val="TableContents"/>
              <w:ind w:right="9"/>
            </w:pPr>
            <w:r>
              <w:rPr>
                <w:rFonts w:eastAsia="Helvetica" w:cs="Helvetica"/>
              </w:rPr>
              <w:t xml:space="preserve">1978 – </w:t>
            </w:r>
          </w:p>
          <w:p w14:paraId="7B8B6361" w14:textId="77777777" w:rsidR="00CF1826" w:rsidRDefault="00CF1826" w:rsidP="00CF1826">
            <w:pPr>
              <w:pStyle w:val="TableContents"/>
              <w:ind w:right="9"/>
            </w:pPr>
            <w:r>
              <w:rPr>
                <w:rFonts w:eastAsia="Helvetica" w:cs="Helvetica"/>
              </w:rPr>
              <w:t xml:space="preserve">1981 – </w:t>
            </w:r>
          </w:p>
          <w:p w14:paraId="2D70810B" w14:textId="77777777" w:rsidR="00CF1826" w:rsidRDefault="00CF1826" w:rsidP="00CF1826">
            <w:pPr>
              <w:pStyle w:val="TableContents"/>
              <w:ind w:right="9"/>
            </w:pPr>
          </w:p>
          <w:p w14:paraId="50133FC3" w14:textId="77777777" w:rsidR="00CF1826" w:rsidRDefault="00CF1826" w:rsidP="00CF1826">
            <w:pPr>
              <w:pStyle w:val="TableContents"/>
              <w:ind w:right="9"/>
            </w:pPr>
            <w:r>
              <w:rPr>
                <w:rFonts w:eastAsia="Helvetica" w:cs="Helvetica"/>
              </w:rPr>
              <w:t>1946 – 1977</w:t>
            </w:r>
          </w:p>
          <w:p w14:paraId="0D820199" w14:textId="77777777" w:rsidR="00CF1826" w:rsidRDefault="00CF1826" w:rsidP="00CF1826">
            <w:pPr>
              <w:pStyle w:val="TableContents"/>
              <w:ind w:right="9"/>
            </w:pPr>
            <w:r>
              <w:rPr>
                <w:rFonts w:eastAsia="Helvetica" w:cs="Helvetica"/>
              </w:rPr>
              <w:t xml:space="preserve">1978 – </w:t>
            </w:r>
          </w:p>
          <w:p w14:paraId="4F83F152" w14:textId="77777777" w:rsidR="00CF1826" w:rsidRDefault="00CF1826" w:rsidP="00CF1826">
            <w:pPr>
              <w:pStyle w:val="TableContents"/>
              <w:ind w:right="9"/>
            </w:pPr>
          </w:p>
          <w:p w14:paraId="13CDAD1C" w14:textId="77777777" w:rsidR="00CF1826" w:rsidRDefault="00CF1826" w:rsidP="00CF1826">
            <w:pPr>
              <w:pStyle w:val="TableContents"/>
              <w:ind w:right="9"/>
            </w:pPr>
          </w:p>
          <w:p w14:paraId="5476C83D" w14:textId="77777777" w:rsidR="00CF1826" w:rsidRDefault="00CF1826" w:rsidP="00CF1826">
            <w:pPr>
              <w:pStyle w:val="TableContents"/>
              <w:ind w:right="9"/>
            </w:pPr>
            <w:r>
              <w:rPr>
                <w:rFonts w:eastAsia="Helvetica" w:cs="Helvetica"/>
              </w:rPr>
              <w:t>1968 – 1978</w:t>
            </w:r>
          </w:p>
        </w:tc>
      </w:tr>
      <w:tr w:rsidR="00CF1826" w14:paraId="38F2DFCB" w14:textId="77777777" w:rsidTr="00CF1826">
        <w:tc>
          <w:tcPr>
            <w:tcW w:w="1842" w:type="dxa"/>
            <w:tcBorders>
              <w:bottom w:val="single" w:sz="2" w:space="0" w:color="000000"/>
            </w:tcBorders>
            <w:shd w:val="clear" w:color="auto" w:fill="auto"/>
          </w:tcPr>
          <w:p w14:paraId="70DFBD36"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526ABEDF" w14:textId="77777777" w:rsidR="00CF1826" w:rsidRDefault="00CF1826" w:rsidP="00CF1826">
            <w:pPr>
              <w:pStyle w:val="TableContents"/>
              <w:ind w:left="356" w:right="9" w:hanging="360"/>
            </w:pPr>
            <w:r>
              <w:rPr>
                <w:rFonts w:eastAsia="Helvetica" w:cs="Helvetica"/>
              </w:rPr>
              <w:t>Ecolo (Francophone) [coded “Center” for the period before 1991]</w:t>
            </w:r>
          </w:p>
          <w:p w14:paraId="64294D65" w14:textId="77777777" w:rsidR="00CF1826" w:rsidRDefault="00CF1826" w:rsidP="00CF1826">
            <w:pPr>
              <w:pStyle w:val="TableContents"/>
              <w:ind w:left="356" w:right="9" w:hanging="360"/>
            </w:pPr>
            <w:r>
              <w:rPr>
                <w:rFonts w:eastAsia="Helvetica" w:cs="Helvetica"/>
              </w:rPr>
              <w:t>Francophone Democratic Front (FDF) [includes electoral alliance with Pluralistic and Democratic Liberal Party (PLDP) in 1974]</w:t>
            </w:r>
          </w:p>
          <w:p w14:paraId="1F8B1A79" w14:textId="77777777" w:rsidR="00CF1826" w:rsidRDefault="00CF1826" w:rsidP="00CF1826">
            <w:pPr>
              <w:pStyle w:val="TableContents"/>
              <w:ind w:left="369" w:right="9" w:hanging="373"/>
            </w:pPr>
            <w:r>
              <w:rPr>
                <w:rFonts w:eastAsia="Helvetica" w:cs="Helvetica"/>
              </w:rPr>
              <w:t>Green! (Flemish) [Agalev until 2003, coded “Center” for the period form 1991 onward]</w:t>
            </w:r>
          </w:p>
          <w:p w14:paraId="36835452" w14:textId="77777777" w:rsidR="00CF1826" w:rsidRDefault="00CF1826" w:rsidP="00CF1826">
            <w:pPr>
              <w:pStyle w:val="TableContents"/>
              <w:ind w:right="9"/>
            </w:pPr>
            <w:r>
              <w:rPr>
                <w:rFonts w:eastAsia="Helvetica" w:cs="Helvetica"/>
              </w:rPr>
              <w:t>Liberal/Socialist cartel (LSC)</w:t>
            </w:r>
          </w:p>
        </w:tc>
        <w:tc>
          <w:tcPr>
            <w:tcW w:w="2017" w:type="dxa"/>
            <w:tcBorders>
              <w:bottom w:val="single" w:sz="2" w:space="0" w:color="000000"/>
            </w:tcBorders>
            <w:shd w:val="clear" w:color="auto" w:fill="auto"/>
          </w:tcPr>
          <w:p w14:paraId="6746A8C0" w14:textId="77777777" w:rsidR="00CF1826" w:rsidRDefault="00CF1826" w:rsidP="00CF1826">
            <w:pPr>
              <w:pStyle w:val="TableContents"/>
              <w:ind w:right="9"/>
            </w:pPr>
            <w:r>
              <w:rPr>
                <w:rFonts w:eastAsia="Helvetica" w:cs="Helvetica"/>
              </w:rPr>
              <w:t xml:space="preserve">1981 – </w:t>
            </w:r>
          </w:p>
          <w:p w14:paraId="1CC4BB39" w14:textId="77777777" w:rsidR="00CF1826" w:rsidRDefault="00CF1826" w:rsidP="00CF1826">
            <w:pPr>
              <w:pStyle w:val="TableContents"/>
              <w:ind w:left="369" w:right="9" w:hanging="373"/>
            </w:pPr>
          </w:p>
          <w:p w14:paraId="424F3BA5" w14:textId="77777777" w:rsidR="00CF1826" w:rsidRDefault="00CF1826" w:rsidP="00CF1826">
            <w:pPr>
              <w:pStyle w:val="TableContents"/>
              <w:ind w:left="369" w:right="9" w:hanging="373"/>
            </w:pPr>
            <w:r>
              <w:rPr>
                <w:rFonts w:eastAsia="Helvetica" w:cs="Helvetica"/>
              </w:rPr>
              <w:t>1968 – 1981</w:t>
            </w:r>
          </w:p>
          <w:p w14:paraId="74AFFCC9" w14:textId="77777777" w:rsidR="00CF1826" w:rsidRDefault="00CF1826" w:rsidP="00CF1826">
            <w:pPr>
              <w:pStyle w:val="TableContents"/>
              <w:ind w:left="369" w:right="9" w:hanging="373"/>
            </w:pPr>
          </w:p>
          <w:p w14:paraId="1E818EAD" w14:textId="77777777" w:rsidR="00CF1826" w:rsidRDefault="00CF1826" w:rsidP="00CF1826">
            <w:pPr>
              <w:pStyle w:val="TableContents"/>
              <w:ind w:left="369" w:right="9" w:hanging="373"/>
            </w:pPr>
          </w:p>
          <w:p w14:paraId="6B4B4CCD" w14:textId="77777777" w:rsidR="00CF1826" w:rsidRDefault="00CF1826" w:rsidP="00CF1826">
            <w:pPr>
              <w:pStyle w:val="TableContents"/>
              <w:ind w:left="369" w:right="9" w:hanging="373"/>
            </w:pPr>
            <w:r>
              <w:rPr>
                <w:rFonts w:eastAsia="Helvetica" w:cs="Helvetica"/>
              </w:rPr>
              <w:t xml:space="preserve">1981 – </w:t>
            </w:r>
          </w:p>
          <w:p w14:paraId="42CE3907" w14:textId="77777777" w:rsidR="00CF1826" w:rsidRDefault="00CF1826" w:rsidP="00CF1826">
            <w:pPr>
              <w:pStyle w:val="TableContents"/>
              <w:ind w:left="369" w:right="9" w:hanging="373"/>
            </w:pPr>
          </w:p>
          <w:p w14:paraId="7C6E9263" w14:textId="77777777" w:rsidR="00CF1826" w:rsidRDefault="00CF1826" w:rsidP="00CF1826">
            <w:pPr>
              <w:pStyle w:val="TableContents"/>
              <w:ind w:left="369" w:right="9" w:hanging="373"/>
            </w:pPr>
            <w:r>
              <w:rPr>
                <w:rFonts w:eastAsia="Helvetica" w:cs="Helvetica"/>
              </w:rPr>
              <w:t>1954 – 1958</w:t>
            </w:r>
          </w:p>
        </w:tc>
      </w:tr>
      <w:tr w:rsidR="00CF1826" w14:paraId="0B92333C" w14:textId="77777777" w:rsidTr="00CF1826">
        <w:tc>
          <w:tcPr>
            <w:tcW w:w="1842" w:type="dxa"/>
            <w:tcBorders>
              <w:bottom w:val="single" w:sz="2" w:space="0" w:color="000000"/>
            </w:tcBorders>
            <w:shd w:val="clear" w:color="auto" w:fill="auto"/>
          </w:tcPr>
          <w:p w14:paraId="58804417" w14:textId="77777777" w:rsidR="00CF1826" w:rsidRDefault="00CF1826" w:rsidP="00CF1826">
            <w:pPr>
              <w:pStyle w:val="TableContents"/>
            </w:pPr>
            <w:r>
              <w:t>Center, Catholic</w:t>
            </w:r>
          </w:p>
        </w:tc>
        <w:tc>
          <w:tcPr>
            <w:tcW w:w="5501" w:type="dxa"/>
            <w:tcBorders>
              <w:bottom w:val="single" w:sz="2" w:space="0" w:color="000000"/>
            </w:tcBorders>
            <w:shd w:val="clear" w:color="auto" w:fill="auto"/>
          </w:tcPr>
          <w:p w14:paraId="4BC0FBEC" w14:textId="77777777" w:rsidR="00CF1826" w:rsidRDefault="00CF1826" w:rsidP="00CF1826">
            <w:pPr>
              <w:pStyle w:val="TableContents"/>
              <w:ind w:left="356" w:right="9" w:hanging="360"/>
            </w:pPr>
            <w:r>
              <w:t>Catholic Party (CVP/PSC)</w:t>
            </w:r>
          </w:p>
          <w:p w14:paraId="458D7735" w14:textId="77777777" w:rsidR="00CF1826" w:rsidRDefault="00CF1826" w:rsidP="00CF1826">
            <w:pPr>
              <w:pStyle w:val="TableContents"/>
              <w:ind w:left="356" w:right="9" w:hanging="360"/>
            </w:pPr>
            <w:r>
              <w:lastRenderedPageBreak/>
              <w:t>Christian Democratic and Flemish (CD&amp;V) [Christian People's Party (CVP) until 2001, includes electoral alliance with N-VA in 2007]</w:t>
            </w:r>
          </w:p>
          <w:p w14:paraId="5F230A5D" w14:textId="77777777" w:rsidR="00CF1826" w:rsidRDefault="00CF1826" w:rsidP="00CF1826">
            <w:pPr>
              <w:pStyle w:val="TableContents"/>
              <w:ind w:left="356" w:right="9" w:hanging="360"/>
            </w:pPr>
            <w:r>
              <w:t>Humanist Democratic Center (CDH) (Francophone) [Christian Social Party (PSC) until 2002]</w:t>
            </w:r>
          </w:p>
        </w:tc>
        <w:tc>
          <w:tcPr>
            <w:tcW w:w="2017" w:type="dxa"/>
            <w:tcBorders>
              <w:bottom w:val="single" w:sz="2" w:space="0" w:color="000000"/>
            </w:tcBorders>
            <w:shd w:val="clear" w:color="auto" w:fill="auto"/>
          </w:tcPr>
          <w:p w14:paraId="5E517104" w14:textId="77777777" w:rsidR="00CF1826" w:rsidRDefault="00CF1826" w:rsidP="00CF1826">
            <w:pPr>
              <w:pStyle w:val="TableContents"/>
              <w:ind w:left="356" w:right="9" w:hanging="360"/>
            </w:pPr>
            <w:r>
              <w:lastRenderedPageBreak/>
              <w:t>1946 – 1965</w:t>
            </w:r>
          </w:p>
          <w:p w14:paraId="7569A17C" w14:textId="77777777" w:rsidR="00CF1826" w:rsidRDefault="00CF1826" w:rsidP="00CF1826">
            <w:pPr>
              <w:pStyle w:val="TableContents"/>
              <w:ind w:left="356" w:right="9" w:hanging="360"/>
            </w:pPr>
            <w:r>
              <w:lastRenderedPageBreak/>
              <w:t xml:space="preserve">1968 – </w:t>
            </w:r>
          </w:p>
          <w:p w14:paraId="7064F5A0" w14:textId="77777777" w:rsidR="00CF1826" w:rsidRDefault="00CF1826" w:rsidP="00CF1826">
            <w:pPr>
              <w:pStyle w:val="TableContents"/>
              <w:ind w:left="356" w:right="9" w:hanging="360"/>
            </w:pPr>
          </w:p>
          <w:p w14:paraId="6C2FE466" w14:textId="77777777" w:rsidR="00CF1826" w:rsidRDefault="00CF1826" w:rsidP="00CF1826">
            <w:pPr>
              <w:pStyle w:val="TableContents"/>
              <w:ind w:left="356" w:right="9" w:hanging="360"/>
            </w:pPr>
          </w:p>
          <w:p w14:paraId="0459FED7" w14:textId="77777777" w:rsidR="00CF1826" w:rsidRDefault="00CF1826" w:rsidP="00CF1826">
            <w:pPr>
              <w:pStyle w:val="TableContents"/>
              <w:ind w:right="9"/>
            </w:pPr>
            <w:r>
              <w:t xml:space="preserve">1968 – </w:t>
            </w:r>
          </w:p>
        </w:tc>
      </w:tr>
      <w:tr w:rsidR="00CF1826" w14:paraId="5EFE97B3" w14:textId="77777777" w:rsidTr="00CF1826">
        <w:tc>
          <w:tcPr>
            <w:tcW w:w="1842" w:type="dxa"/>
            <w:tcBorders>
              <w:bottom w:val="single" w:sz="2" w:space="0" w:color="000000"/>
            </w:tcBorders>
            <w:shd w:val="clear" w:color="auto" w:fill="auto"/>
          </w:tcPr>
          <w:p w14:paraId="02C42FF6" w14:textId="77777777" w:rsidR="00CF1826" w:rsidRDefault="00CF1826" w:rsidP="00CF1826">
            <w:pPr>
              <w:pStyle w:val="TableContents"/>
            </w:pPr>
            <w:r>
              <w:lastRenderedPageBreak/>
              <w:t>Right</w:t>
            </w:r>
          </w:p>
        </w:tc>
        <w:tc>
          <w:tcPr>
            <w:tcW w:w="5501" w:type="dxa"/>
            <w:tcBorders>
              <w:bottom w:val="single" w:sz="2" w:space="0" w:color="000000"/>
            </w:tcBorders>
            <w:shd w:val="clear" w:color="auto" w:fill="auto"/>
          </w:tcPr>
          <w:p w14:paraId="3B709575" w14:textId="77777777" w:rsidR="00CF1826" w:rsidRDefault="00CF1826" w:rsidP="00CF1826">
            <w:pPr>
              <w:pStyle w:val="DefaultStyle"/>
              <w:autoSpaceDE w:val="0"/>
              <w:ind w:left="369" w:right="9" w:hanging="373"/>
            </w:pPr>
            <w:r>
              <w:rPr>
                <w:rFonts w:eastAsia="TimesNewRomanPSMT" w:cs="TimesNewRomanPSMT"/>
              </w:rPr>
              <w:t>De Decker’s List (LDD) (Flemish)</w:t>
            </w:r>
          </w:p>
          <w:p w14:paraId="69227FF9" w14:textId="77777777" w:rsidR="00CF1826" w:rsidRDefault="00CF1826" w:rsidP="00CF1826">
            <w:pPr>
              <w:pStyle w:val="DefaultStyle"/>
              <w:autoSpaceDE w:val="0"/>
              <w:ind w:left="369" w:right="9" w:hanging="373"/>
            </w:pPr>
            <w:r>
              <w:rPr>
                <w:rFonts w:eastAsia="TimesNewRomanPSMT" w:cs="TimesNewRomanPSMT"/>
              </w:rPr>
              <w:t>Flemish Interest (VB) (Flemish) [Flemish Block (VB) until 2004]</w:t>
            </w:r>
          </w:p>
          <w:p w14:paraId="6B945576" w14:textId="77777777" w:rsidR="00CF1826" w:rsidRDefault="00CF1826" w:rsidP="00CF1826">
            <w:pPr>
              <w:pStyle w:val="DefaultStyle"/>
              <w:autoSpaceDE w:val="0"/>
              <w:ind w:left="369" w:right="9" w:hanging="373"/>
            </w:pPr>
            <w:r>
              <w:rPr>
                <w:rFonts w:eastAsia="TimesNewRomanPSMT" w:cs="TimesNewRomanPSMT"/>
              </w:rPr>
              <w:t>National Front (FN) (Francophone)</w:t>
            </w:r>
          </w:p>
          <w:p w14:paraId="349F8030" w14:textId="77777777" w:rsidR="00CF1826" w:rsidRDefault="00CF1826" w:rsidP="00CF1826">
            <w:pPr>
              <w:pStyle w:val="DefaultStyle"/>
              <w:autoSpaceDE w:val="0"/>
              <w:ind w:left="369" w:right="9" w:hanging="373"/>
            </w:pPr>
            <w:r>
              <w:rPr>
                <w:rFonts w:eastAsia="TimesNewRomanPSMT" w:cs="TimesNewRomanPSMT"/>
              </w:rPr>
              <w:t>New Flemish Alliance (N-VA) [People's Union (VU) until 2001]</w:t>
            </w:r>
          </w:p>
          <w:p w14:paraId="66056FB3" w14:textId="77777777" w:rsidR="00CF1826" w:rsidRDefault="00CF1826" w:rsidP="00CF1826">
            <w:pPr>
              <w:pStyle w:val="DefaultStyle"/>
              <w:autoSpaceDE w:val="0"/>
              <w:ind w:left="369" w:right="9" w:hanging="373"/>
            </w:pPr>
            <w:r>
              <w:rPr>
                <w:rFonts w:eastAsia="TimesNewRomanPSMT" w:cs="TimesNewRomanPSMT"/>
              </w:rPr>
              <w:t>Open Flemish Liberals and Democrats (VLD) [Flemish Party for Liberty and Progress (PVV) until 1992, Flemish Liberals and Democrats (VLD) from 1992 to 2007]</w:t>
            </w:r>
          </w:p>
          <w:p w14:paraId="799B240E" w14:textId="77777777" w:rsidR="00CF1826" w:rsidRDefault="00CF1826" w:rsidP="00CF1826">
            <w:pPr>
              <w:pStyle w:val="DefaultStyle"/>
              <w:autoSpaceDE w:val="0"/>
              <w:ind w:left="369" w:right="9" w:hanging="373"/>
            </w:pPr>
            <w:r>
              <w:rPr>
                <w:rFonts w:eastAsia="TimesNewRomanPSMT" w:cs="TimesNewRomanPSMT"/>
                <w:lang w:eastAsia="en-US"/>
              </w:rPr>
              <w:t>Party for Liberty and Progress (PVV/PLP) [</w:t>
            </w:r>
            <w:r>
              <w:rPr>
                <w:rFonts w:eastAsia="TimesNewRomanPSMT" w:cs="TimesNewRomanPSMT"/>
              </w:rPr>
              <w:t>Liberal Party (LP/PL) until 1961]</w:t>
            </w:r>
          </w:p>
          <w:p w14:paraId="4FC31ADB" w14:textId="77777777" w:rsidR="00CF1826" w:rsidRDefault="00CF1826" w:rsidP="00CF1826">
            <w:pPr>
              <w:pStyle w:val="DefaultStyle"/>
              <w:autoSpaceDE w:val="0"/>
              <w:ind w:left="369" w:right="9" w:hanging="373"/>
            </w:pPr>
            <w:r>
              <w:rPr>
                <w:rFonts w:eastAsia="TimesNewRomanPSMT" w:cs="TimesNewRomanPSMT"/>
              </w:rPr>
              <w:t>Reform Movement (MR) (Francophone) [PLP until 1976, Party for Reforms and Freedom in Wallonia from 1976 to 1979 (PRLW), Liberal Reform Party (PRL) from 1979 to 2002, includes Brussels Liberal Party (PLB), electoral alliance with FDF since 1995 and Movement of Citizens for Change (MCC) since 1999]</w:t>
            </w:r>
          </w:p>
        </w:tc>
        <w:tc>
          <w:tcPr>
            <w:tcW w:w="2017" w:type="dxa"/>
            <w:tcBorders>
              <w:bottom w:val="single" w:sz="2" w:space="0" w:color="000000"/>
            </w:tcBorders>
            <w:shd w:val="clear" w:color="auto" w:fill="auto"/>
          </w:tcPr>
          <w:p w14:paraId="0AEA2173" w14:textId="77777777" w:rsidR="00CF1826" w:rsidRDefault="00CF1826" w:rsidP="00CF1826">
            <w:pPr>
              <w:pStyle w:val="DefaultStyle"/>
              <w:autoSpaceDE w:val="0"/>
              <w:ind w:right="9"/>
            </w:pPr>
            <w:r>
              <w:rPr>
                <w:rFonts w:eastAsia="TimesNewRomanPSMT" w:cs="TimesNewRomanPSMT"/>
              </w:rPr>
              <w:t>2007</w:t>
            </w:r>
          </w:p>
          <w:p w14:paraId="5311DCBE" w14:textId="77777777" w:rsidR="00CF1826" w:rsidRDefault="00CF1826" w:rsidP="00CF1826">
            <w:pPr>
              <w:pStyle w:val="DefaultStyle"/>
              <w:autoSpaceDE w:val="0"/>
              <w:ind w:right="9"/>
            </w:pPr>
            <w:r>
              <w:rPr>
                <w:rFonts w:eastAsia="TimesNewRomanPSMT" w:cs="TimesNewRomanPSMT"/>
              </w:rPr>
              <w:t xml:space="preserve">1991 – </w:t>
            </w:r>
          </w:p>
          <w:p w14:paraId="6F4E460E" w14:textId="77777777" w:rsidR="00CF1826" w:rsidRDefault="00CF1826" w:rsidP="00CF1826">
            <w:pPr>
              <w:pStyle w:val="DefaultStyle"/>
              <w:autoSpaceDE w:val="0"/>
              <w:ind w:right="9"/>
            </w:pPr>
          </w:p>
          <w:p w14:paraId="28E2698B" w14:textId="77777777" w:rsidR="00CF1826" w:rsidRDefault="00CF1826" w:rsidP="00CF1826">
            <w:pPr>
              <w:pStyle w:val="DefaultStyle"/>
              <w:autoSpaceDE w:val="0"/>
              <w:ind w:right="9"/>
            </w:pPr>
            <w:r>
              <w:rPr>
                <w:rFonts w:eastAsia="TimesNewRomanPSMT" w:cs="TimesNewRomanPSMT"/>
              </w:rPr>
              <w:t xml:space="preserve">1995, 2003 – </w:t>
            </w:r>
          </w:p>
          <w:p w14:paraId="10F7C70D" w14:textId="77777777" w:rsidR="00CF1826" w:rsidRDefault="00CF1826" w:rsidP="00CF1826">
            <w:pPr>
              <w:pStyle w:val="DefaultStyle"/>
              <w:autoSpaceDE w:val="0"/>
              <w:ind w:right="9"/>
            </w:pPr>
            <w:r>
              <w:rPr>
                <w:rFonts w:eastAsia="TimesNewRomanPSMT" w:cs="TimesNewRomanPSMT"/>
              </w:rPr>
              <w:t xml:space="preserve">1949, 1954 – 2003 </w:t>
            </w:r>
          </w:p>
          <w:p w14:paraId="0C9BF120" w14:textId="77777777" w:rsidR="00CF1826" w:rsidRDefault="00CF1826" w:rsidP="00CF1826">
            <w:pPr>
              <w:pStyle w:val="DefaultStyle"/>
              <w:autoSpaceDE w:val="0"/>
              <w:ind w:right="9"/>
            </w:pPr>
          </w:p>
          <w:p w14:paraId="557E2354" w14:textId="77777777" w:rsidR="00CF1826" w:rsidRDefault="00CF1826" w:rsidP="00CF1826">
            <w:pPr>
              <w:pStyle w:val="DefaultStyle"/>
              <w:autoSpaceDE w:val="0"/>
              <w:ind w:right="9"/>
            </w:pPr>
            <w:r>
              <w:rPr>
                <w:rFonts w:eastAsia="TimesNewRomanPSMT" w:cs="TimesNewRomanPSMT"/>
              </w:rPr>
              <w:t xml:space="preserve">1971 – </w:t>
            </w:r>
          </w:p>
          <w:p w14:paraId="631E2B06" w14:textId="77777777" w:rsidR="00CF1826" w:rsidRDefault="00CF1826" w:rsidP="00CF1826">
            <w:pPr>
              <w:pStyle w:val="DefaultStyle"/>
              <w:autoSpaceDE w:val="0"/>
              <w:ind w:right="9"/>
            </w:pPr>
          </w:p>
          <w:p w14:paraId="17657965" w14:textId="77777777" w:rsidR="00CF1826" w:rsidRDefault="00CF1826" w:rsidP="00CF1826">
            <w:pPr>
              <w:pStyle w:val="DefaultStyle"/>
              <w:autoSpaceDE w:val="0"/>
              <w:ind w:right="9"/>
            </w:pPr>
          </w:p>
          <w:p w14:paraId="2AEEE6F8" w14:textId="77777777" w:rsidR="00CF1826" w:rsidRDefault="00CF1826" w:rsidP="00CF1826">
            <w:pPr>
              <w:pStyle w:val="DefaultStyle"/>
              <w:autoSpaceDE w:val="0"/>
              <w:ind w:right="9"/>
            </w:pPr>
          </w:p>
          <w:p w14:paraId="2A1F7251" w14:textId="77777777" w:rsidR="00CF1826" w:rsidRDefault="00CF1826" w:rsidP="00CF1826">
            <w:pPr>
              <w:pStyle w:val="DefaultStyle"/>
              <w:autoSpaceDE w:val="0"/>
              <w:ind w:right="9"/>
            </w:pPr>
            <w:r>
              <w:rPr>
                <w:rFonts w:eastAsia="TimesNewRomanPSMT" w:cs="TimesNewRomanPSMT"/>
              </w:rPr>
              <w:t>1946 – 1968</w:t>
            </w:r>
          </w:p>
          <w:p w14:paraId="13714613" w14:textId="77777777" w:rsidR="00CF1826" w:rsidRDefault="00CF1826" w:rsidP="00CF1826">
            <w:pPr>
              <w:pStyle w:val="DefaultStyle"/>
              <w:autoSpaceDE w:val="0"/>
              <w:ind w:right="9"/>
            </w:pPr>
          </w:p>
          <w:p w14:paraId="7B9A06AA" w14:textId="77777777" w:rsidR="00CF1826" w:rsidRDefault="00CF1826" w:rsidP="00CF1826">
            <w:pPr>
              <w:pStyle w:val="DefaultStyle"/>
              <w:autoSpaceDE w:val="0"/>
              <w:ind w:right="9"/>
            </w:pPr>
            <w:r>
              <w:rPr>
                <w:rFonts w:eastAsia="TimesNewRomanPSMT" w:cs="TimesNewRomanPSMT"/>
              </w:rPr>
              <w:t xml:space="preserve">1971 – </w:t>
            </w:r>
          </w:p>
        </w:tc>
      </w:tr>
    </w:tbl>
    <w:p w14:paraId="680E9640" w14:textId="77777777" w:rsidR="00CF1826" w:rsidRDefault="00CF1826" w:rsidP="00CF1826">
      <w:pPr>
        <w:pStyle w:val="DefaultStyle"/>
      </w:pPr>
    </w:p>
    <w:p w14:paraId="2CFD8B30" w14:textId="77777777" w:rsidR="00CF1826" w:rsidRDefault="00CF1826" w:rsidP="00CF1826">
      <w:pPr>
        <w:pStyle w:val="DefaultStyle"/>
      </w:pPr>
      <w:r>
        <w:rPr>
          <w:b/>
          <w:bCs/>
        </w:rPr>
        <w:t>Canada</w:t>
      </w:r>
    </w:p>
    <w:p w14:paraId="15D179DF"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674"/>
        <w:gridCol w:w="1844"/>
      </w:tblGrid>
      <w:tr w:rsidR="00CF1826" w14:paraId="47B50D5A" w14:textId="77777777" w:rsidTr="00CF1826">
        <w:tc>
          <w:tcPr>
            <w:tcW w:w="1842" w:type="dxa"/>
            <w:tcBorders>
              <w:top w:val="single" w:sz="2" w:space="0" w:color="000000"/>
              <w:bottom w:val="single" w:sz="2" w:space="0" w:color="000000"/>
            </w:tcBorders>
            <w:shd w:val="clear" w:color="auto" w:fill="auto"/>
          </w:tcPr>
          <w:p w14:paraId="203D13CA" w14:textId="77777777" w:rsidR="00CF1826" w:rsidRDefault="00CF1826" w:rsidP="00CF1826">
            <w:pPr>
              <w:pStyle w:val="TableContents"/>
            </w:pPr>
            <w:r>
              <w:t>Left</w:t>
            </w:r>
          </w:p>
        </w:tc>
        <w:tc>
          <w:tcPr>
            <w:tcW w:w="5674" w:type="dxa"/>
            <w:tcBorders>
              <w:top w:val="single" w:sz="2" w:space="0" w:color="000000"/>
              <w:bottom w:val="single" w:sz="2" w:space="0" w:color="000000"/>
            </w:tcBorders>
            <w:shd w:val="clear" w:color="auto" w:fill="auto"/>
          </w:tcPr>
          <w:p w14:paraId="622CF390" w14:textId="77777777" w:rsidR="00CF1826" w:rsidRDefault="00CF1826" w:rsidP="00CF1826">
            <w:pPr>
              <w:pStyle w:val="DefaultStyle"/>
              <w:autoSpaceDE w:val="0"/>
              <w:ind w:left="369" w:right="9" w:hanging="373"/>
            </w:pPr>
            <w:r>
              <w:rPr>
                <w:rFonts w:eastAsia="Helvetica" w:cs="Helvetica"/>
              </w:rPr>
              <w:t>Bloc Québécois (BQ)</w:t>
            </w:r>
          </w:p>
          <w:p w14:paraId="7188CA94" w14:textId="77777777" w:rsidR="00CF1826" w:rsidRDefault="00CF1826" w:rsidP="00CF1826">
            <w:pPr>
              <w:pStyle w:val="DefaultStyle"/>
              <w:autoSpaceDE w:val="0"/>
              <w:ind w:left="369" w:right="9" w:hanging="373"/>
            </w:pPr>
            <w:r>
              <w:rPr>
                <w:rFonts w:eastAsia="Helvetica" w:cs="Helvetica"/>
              </w:rPr>
              <w:t>Green Party (GPC)</w:t>
            </w:r>
          </w:p>
          <w:p w14:paraId="27D085DB" w14:textId="77777777" w:rsidR="00CF1826" w:rsidRDefault="00CF1826" w:rsidP="00CF1826">
            <w:pPr>
              <w:pStyle w:val="DefaultStyle"/>
              <w:autoSpaceDE w:val="0"/>
              <w:ind w:left="369" w:right="9" w:hanging="373"/>
            </w:pPr>
            <w:r>
              <w:rPr>
                <w:rFonts w:eastAsia="Helvetica" w:cs="Helvetica"/>
              </w:rPr>
              <w:t>New Democratic Party (NDP) [Cooperative Commonwealth Federation (CCF) until 1961]</w:t>
            </w:r>
          </w:p>
        </w:tc>
        <w:tc>
          <w:tcPr>
            <w:tcW w:w="1844" w:type="dxa"/>
            <w:tcBorders>
              <w:top w:val="single" w:sz="2" w:space="0" w:color="000000"/>
              <w:bottom w:val="single" w:sz="2" w:space="0" w:color="000000"/>
            </w:tcBorders>
            <w:shd w:val="clear" w:color="auto" w:fill="auto"/>
          </w:tcPr>
          <w:p w14:paraId="05ABE03A" w14:textId="77777777" w:rsidR="00CF1826" w:rsidRDefault="00CF1826" w:rsidP="00CF1826">
            <w:pPr>
              <w:pStyle w:val="TableContents"/>
              <w:ind w:right="9"/>
            </w:pPr>
            <w:r>
              <w:rPr>
                <w:rFonts w:eastAsia="Helvetica" w:cs="Helvetica"/>
              </w:rPr>
              <w:t xml:space="preserve">1993 – </w:t>
            </w:r>
          </w:p>
          <w:p w14:paraId="2DC5D75B" w14:textId="77777777" w:rsidR="00CF1826" w:rsidRDefault="00CF1826" w:rsidP="00CF1826">
            <w:pPr>
              <w:pStyle w:val="TableContents"/>
              <w:ind w:right="9"/>
            </w:pPr>
            <w:r>
              <w:rPr>
                <w:rFonts w:eastAsia="Helvetica" w:cs="Helvetica"/>
              </w:rPr>
              <w:t xml:space="preserve">2004 – </w:t>
            </w:r>
          </w:p>
          <w:p w14:paraId="19E38013" w14:textId="77777777" w:rsidR="00CF1826" w:rsidRDefault="00CF1826" w:rsidP="00CF1826">
            <w:pPr>
              <w:pStyle w:val="TableContents"/>
              <w:ind w:right="9"/>
            </w:pPr>
            <w:r>
              <w:rPr>
                <w:rFonts w:eastAsia="Helvetica" w:cs="Helvetica"/>
              </w:rPr>
              <w:t xml:space="preserve">1945 – </w:t>
            </w:r>
          </w:p>
        </w:tc>
      </w:tr>
      <w:tr w:rsidR="00CF1826" w14:paraId="2DE960B0" w14:textId="77777777" w:rsidTr="00CF1826">
        <w:tc>
          <w:tcPr>
            <w:tcW w:w="1842" w:type="dxa"/>
            <w:tcBorders>
              <w:bottom w:val="single" w:sz="2" w:space="0" w:color="000000"/>
            </w:tcBorders>
            <w:shd w:val="clear" w:color="auto" w:fill="auto"/>
          </w:tcPr>
          <w:p w14:paraId="07CE153C" w14:textId="77777777" w:rsidR="00CF1826" w:rsidRDefault="00CF1826" w:rsidP="00CF1826">
            <w:pPr>
              <w:pStyle w:val="TableContents"/>
            </w:pPr>
            <w:r>
              <w:t>Center</w:t>
            </w:r>
          </w:p>
        </w:tc>
        <w:tc>
          <w:tcPr>
            <w:tcW w:w="5674" w:type="dxa"/>
            <w:tcBorders>
              <w:bottom w:val="single" w:sz="2" w:space="0" w:color="000000"/>
            </w:tcBorders>
            <w:shd w:val="clear" w:color="auto" w:fill="auto"/>
          </w:tcPr>
          <w:p w14:paraId="0811429E" w14:textId="77777777" w:rsidR="00CF1826" w:rsidRDefault="00CF1826" w:rsidP="00CF1826">
            <w:pPr>
              <w:pStyle w:val="TableContents"/>
              <w:ind w:left="369" w:right="9" w:hanging="373"/>
            </w:pPr>
            <w:r>
              <w:rPr>
                <w:rFonts w:eastAsia="Helvetica" w:cs="Helvetica"/>
              </w:rPr>
              <w:t>Liberal Party (LIB)</w:t>
            </w:r>
          </w:p>
        </w:tc>
        <w:tc>
          <w:tcPr>
            <w:tcW w:w="1844" w:type="dxa"/>
            <w:tcBorders>
              <w:bottom w:val="single" w:sz="2" w:space="0" w:color="000000"/>
            </w:tcBorders>
            <w:shd w:val="clear" w:color="auto" w:fill="auto"/>
          </w:tcPr>
          <w:p w14:paraId="19355422" w14:textId="77777777" w:rsidR="00CF1826" w:rsidRDefault="00CF1826" w:rsidP="00CF1826">
            <w:pPr>
              <w:pStyle w:val="TableContents"/>
              <w:ind w:right="9"/>
            </w:pPr>
            <w:r>
              <w:rPr>
                <w:rFonts w:eastAsia="Helvetica" w:cs="Helvetica"/>
              </w:rPr>
              <w:t xml:space="preserve">1945 – </w:t>
            </w:r>
          </w:p>
        </w:tc>
      </w:tr>
      <w:tr w:rsidR="00CF1826" w14:paraId="2A73D545" w14:textId="77777777" w:rsidTr="00CF1826">
        <w:tc>
          <w:tcPr>
            <w:tcW w:w="1842" w:type="dxa"/>
            <w:tcBorders>
              <w:bottom w:val="single" w:sz="2" w:space="0" w:color="000000"/>
            </w:tcBorders>
            <w:shd w:val="clear" w:color="auto" w:fill="auto"/>
          </w:tcPr>
          <w:p w14:paraId="6D2F0C96" w14:textId="77777777" w:rsidR="00CF1826" w:rsidRDefault="00CF1826" w:rsidP="00CF1826">
            <w:pPr>
              <w:pStyle w:val="TableContents"/>
            </w:pPr>
            <w:r>
              <w:t>Right</w:t>
            </w:r>
          </w:p>
        </w:tc>
        <w:tc>
          <w:tcPr>
            <w:tcW w:w="5674" w:type="dxa"/>
            <w:tcBorders>
              <w:bottom w:val="single" w:sz="2" w:space="0" w:color="000000"/>
            </w:tcBorders>
            <w:shd w:val="clear" w:color="auto" w:fill="auto"/>
          </w:tcPr>
          <w:p w14:paraId="4102CFBA" w14:textId="77777777" w:rsidR="00CF1826" w:rsidRDefault="00CF1826" w:rsidP="00CF1826">
            <w:pPr>
              <w:pStyle w:val="TableContents"/>
              <w:autoSpaceDE w:val="0"/>
              <w:ind w:left="369" w:right="9" w:hanging="373"/>
            </w:pPr>
            <w:r>
              <w:rPr>
                <w:rFonts w:eastAsia="Helvetica" w:cs="Helvetica"/>
              </w:rPr>
              <w:t>Conservative Party (CP) [Progressive Conservative Party (PC) until 2003]</w:t>
            </w:r>
          </w:p>
          <w:p w14:paraId="23E7E884" w14:textId="77777777" w:rsidR="00CF1826" w:rsidRDefault="00CF1826" w:rsidP="00CF1826">
            <w:pPr>
              <w:pStyle w:val="TableContents"/>
              <w:autoSpaceDE w:val="0"/>
              <w:ind w:left="369" w:right="9" w:hanging="373"/>
            </w:pPr>
            <w:r>
              <w:rPr>
                <w:rFonts w:eastAsia="Helvetica" w:cs="Helvetica"/>
              </w:rPr>
              <w:t>Canadian Alliance (CA) [Reform Party until 2000]</w:t>
            </w:r>
          </w:p>
          <w:p w14:paraId="12CFD08B" w14:textId="77777777" w:rsidR="00CF1826" w:rsidRDefault="00CF1826" w:rsidP="00CF1826">
            <w:pPr>
              <w:pStyle w:val="TableContents"/>
              <w:autoSpaceDE w:val="0"/>
              <w:ind w:left="369" w:right="9" w:hanging="373"/>
            </w:pPr>
            <w:r>
              <w:rPr>
                <w:rFonts w:eastAsia="Helvetica" w:cs="Helvetica"/>
              </w:rPr>
              <w:t>Ralliement des Créditistes (RC)</w:t>
            </w:r>
          </w:p>
          <w:p w14:paraId="49802E00" w14:textId="77777777" w:rsidR="00CF1826" w:rsidRDefault="00CF1826" w:rsidP="00CF1826">
            <w:pPr>
              <w:pStyle w:val="TableContents"/>
              <w:autoSpaceDE w:val="0"/>
              <w:ind w:left="369" w:right="9" w:hanging="373"/>
            </w:pPr>
            <w:r>
              <w:rPr>
                <w:rFonts w:eastAsia="Helvetica" w:cs="Helvetica"/>
              </w:rPr>
              <w:t>Social Credit Party (SC)</w:t>
            </w:r>
          </w:p>
        </w:tc>
        <w:tc>
          <w:tcPr>
            <w:tcW w:w="1844" w:type="dxa"/>
            <w:tcBorders>
              <w:bottom w:val="single" w:sz="2" w:space="0" w:color="000000"/>
            </w:tcBorders>
            <w:shd w:val="clear" w:color="auto" w:fill="auto"/>
          </w:tcPr>
          <w:p w14:paraId="5571971B" w14:textId="77777777" w:rsidR="00CF1826" w:rsidRDefault="00CF1826" w:rsidP="00CF1826">
            <w:pPr>
              <w:pStyle w:val="DefaultStyle"/>
              <w:autoSpaceDE w:val="0"/>
              <w:ind w:right="9"/>
            </w:pPr>
            <w:r>
              <w:rPr>
                <w:rFonts w:eastAsia="TimesNewRomanPSMT" w:cs="TimesNewRomanPSMT"/>
              </w:rPr>
              <w:t xml:space="preserve">1945 – </w:t>
            </w:r>
          </w:p>
          <w:p w14:paraId="01BED03D" w14:textId="77777777" w:rsidR="00CF1826" w:rsidRDefault="00CF1826" w:rsidP="00CF1826">
            <w:pPr>
              <w:pStyle w:val="DefaultStyle"/>
              <w:autoSpaceDE w:val="0"/>
              <w:ind w:right="9"/>
            </w:pPr>
          </w:p>
          <w:p w14:paraId="10475714" w14:textId="77777777" w:rsidR="00CF1826" w:rsidRDefault="00CF1826" w:rsidP="00CF1826">
            <w:pPr>
              <w:pStyle w:val="DefaultStyle"/>
              <w:autoSpaceDE w:val="0"/>
              <w:ind w:right="9"/>
            </w:pPr>
            <w:r>
              <w:rPr>
                <w:rFonts w:eastAsia="TimesNewRomanPSMT" w:cs="TimesNewRomanPSMT"/>
              </w:rPr>
              <w:t>1988 – 2000</w:t>
            </w:r>
          </w:p>
          <w:p w14:paraId="1BE46679" w14:textId="77777777" w:rsidR="00CF1826" w:rsidRDefault="00CF1826" w:rsidP="00CF1826">
            <w:pPr>
              <w:pStyle w:val="DefaultStyle"/>
              <w:autoSpaceDE w:val="0"/>
              <w:ind w:right="9"/>
            </w:pPr>
            <w:r>
              <w:rPr>
                <w:rFonts w:eastAsia="TimesNewRomanPSMT" w:cs="TimesNewRomanPSMT"/>
              </w:rPr>
              <w:t>1965 – 1968</w:t>
            </w:r>
          </w:p>
          <w:p w14:paraId="243BF006" w14:textId="77777777" w:rsidR="00CF1826" w:rsidRDefault="00CF1826" w:rsidP="00CF1826">
            <w:pPr>
              <w:pStyle w:val="DefaultStyle"/>
              <w:autoSpaceDE w:val="0"/>
              <w:ind w:right="9"/>
            </w:pPr>
            <w:r>
              <w:rPr>
                <w:rFonts w:eastAsia="TimesNewRomanPSMT" w:cs="TimesNewRomanPSMT"/>
              </w:rPr>
              <w:t>1945 – 1965, 1972 – 1979</w:t>
            </w:r>
          </w:p>
        </w:tc>
      </w:tr>
    </w:tbl>
    <w:p w14:paraId="38C98FA9" w14:textId="77777777" w:rsidR="00CF1826" w:rsidRDefault="00CF1826" w:rsidP="00CF1826">
      <w:pPr>
        <w:pStyle w:val="DefaultStyle"/>
      </w:pPr>
    </w:p>
    <w:p w14:paraId="34A7FB50" w14:textId="77777777" w:rsidR="00CF1826" w:rsidRDefault="00CF1826" w:rsidP="00CF1826">
      <w:pPr>
        <w:pStyle w:val="DefaultStyle"/>
      </w:pPr>
      <w:r>
        <w:rPr>
          <w:b/>
          <w:bCs/>
        </w:rPr>
        <w:t>Denmark</w:t>
      </w:r>
    </w:p>
    <w:p w14:paraId="2B60EF0D"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1"/>
        <w:gridCol w:w="5502"/>
        <w:gridCol w:w="2017"/>
      </w:tblGrid>
      <w:tr w:rsidR="00CF1826" w14:paraId="37FDA189" w14:textId="77777777" w:rsidTr="00CF1826">
        <w:tc>
          <w:tcPr>
            <w:tcW w:w="1841" w:type="dxa"/>
            <w:tcBorders>
              <w:top w:val="single" w:sz="2" w:space="0" w:color="000000"/>
              <w:bottom w:val="single" w:sz="2" w:space="0" w:color="000000"/>
            </w:tcBorders>
            <w:shd w:val="clear" w:color="auto" w:fill="auto"/>
          </w:tcPr>
          <w:p w14:paraId="40BF8809" w14:textId="77777777" w:rsidR="00CF1826" w:rsidRDefault="00CF1826" w:rsidP="00CF1826">
            <w:pPr>
              <w:pStyle w:val="TableContents"/>
            </w:pPr>
            <w:r>
              <w:t>Left</w:t>
            </w:r>
          </w:p>
        </w:tc>
        <w:tc>
          <w:tcPr>
            <w:tcW w:w="5502" w:type="dxa"/>
            <w:tcBorders>
              <w:top w:val="single" w:sz="2" w:space="0" w:color="000000"/>
              <w:bottom w:val="single" w:sz="2" w:space="0" w:color="000000"/>
            </w:tcBorders>
            <w:shd w:val="clear" w:color="auto" w:fill="auto"/>
          </w:tcPr>
          <w:p w14:paraId="0ED29199" w14:textId="77777777" w:rsidR="00CF1826" w:rsidRDefault="00CF1826" w:rsidP="00CF1826">
            <w:pPr>
              <w:pStyle w:val="TableContents"/>
              <w:ind w:right="9"/>
            </w:pPr>
            <w:r>
              <w:rPr>
                <w:rFonts w:eastAsia="Helvetica" w:cs="Helvetica"/>
              </w:rPr>
              <w:t>Common Course (FK)</w:t>
            </w:r>
          </w:p>
          <w:p w14:paraId="3F284345" w14:textId="77777777" w:rsidR="00CF1826" w:rsidRDefault="00CF1826" w:rsidP="00CF1826">
            <w:pPr>
              <w:pStyle w:val="TableContents"/>
              <w:ind w:left="369" w:right="9" w:hanging="373"/>
            </w:pPr>
            <w:r>
              <w:rPr>
                <w:rFonts w:eastAsia="Helvetica" w:cs="Helvetica"/>
              </w:rPr>
              <w:t>Communist Party (DKP)</w:t>
            </w:r>
          </w:p>
          <w:p w14:paraId="06A979BF" w14:textId="77777777" w:rsidR="00CF1826" w:rsidRDefault="00CF1826" w:rsidP="00CF1826">
            <w:pPr>
              <w:pStyle w:val="TableContents"/>
              <w:ind w:left="369" w:right="9" w:hanging="373"/>
            </w:pPr>
          </w:p>
          <w:p w14:paraId="2EB05966" w14:textId="77777777" w:rsidR="00CF1826" w:rsidRDefault="00CF1826" w:rsidP="00CF1826">
            <w:pPr>
              <w:pStyle w:val="TableContents"/>
              <w:ind w:left="369" w:right="9" w:hanging="373"/>
            </w:pPr>
            <w:r>
              <w:rPr>
                <w:rFonts w:eastAsia="Helvetica" w:cs="Helvetica"/>
              </w:rPr>
              <w:lastRenderedPageBreak/>
              <w:t>Left Socialists (VS)</w:t>
            </w:r>
          </w:p>
          <w:p w14:paraId="3E625CB2" w14:textId="77777777" w:rsidR="00CF1826" w:rsidRDefault="00CF1826" w:rsidP="00CF1826">
            <w:pPr>
              <w:pStyle w:val="TableContents"/>
              <w:ind w:left="369" w:right="9" w:hanging="373"/>
            </w:pPr>
            <w:r>
              <w:rPr>
                <w:rFonts w:eastAsia="Helvetica" w:cs="Helvetica"/>
              </w:rPr>
              <w:t>Social Democrats (SD)</w:t>
            </w:r>
          </w:p>
          <w:p w14:paraId="5E8AECCF" w14:textId="77777777" w:rsidR="00CF1826" w:rsidRDefault="00CF1826" w:rsidP="00CF1826">
            <w:pPr>
              <w:pStyle w:val="TableContents"/>
              <w:ind w:left="369" w:right="9" w:hanging="373"/>
            </w:pPr>
            <w:r>
              <w:rPr>
                <w:rFonts w:eastAsia="Helvetica" w:cs="Helvetica"/>
              </w:rPr>
              <w:t>Socialist People's Party (SF)</w:t>
            </w:r>
          </w:p>
          <w:p w14:paraId="12AB9A5E" w14:textId="77777777" w:rsidR="00CF1826" w:rsidRDefault="00CF1826" w:rsidP="00CF1826">
            <w:pPr>
              <w:pStyle w:val="TableContents"/>
              <w:ind w:left="369" w:right="9" w:hanging="373"/>
            </w:pPr>
            <w:r>
              <w:rPr>
                <w:rFonts w:eastAsia="Helvetica" w:cs="Helvetica"/>
              </w:rPr>
              <w:t>Unity List [Red-Green Alliance] (EL)</w:t>
            </w:r>
          </w:p>
        </w:tc>
        <w:tc>
          <w:tcPr>
            <w:tcW w:w="2017" w:type="dxa"/>
            <w:tcBorders>
              <w:top w:val="single" w:sz="2" w:space="0" w:color="000000"/>
              <w:bottom w:val="single" w:sz="2" w:space="0" w:color="000000"/>
            </w:tcBorders>
            <w:shd w:val="clear" w:color="auto" w:fill="auto"/>
          </w:tcPr>
          <w:p w14:paraId="5C4DC178" w14:textId="77777777" w:rsidR="00CF1826" w:rsidRDefault="00CF1826" w:rsidP="00CF1826">
            <w:pPr>
              <w:pStyle w:val="TableContents"/>
              <w:ind w:right="9"/>
            </w:pPr>
            <w:r>
              <w:rPr>
                <w:rFonts w:eastAsia="Helvetica" w:cs="Helvetica"/>
              </w:rPr>
              <w:lastRenderedPageBreak/>
              <w:t>1987</w:t>
            </w:r>
          </w:p>
          <w:p w14:paraId="2E03F0B6" w14:textId="77777777" w:rsidR="00CF1826" w:rsidRDefault="00CF1826" w:rsidP="00CF1826">
            <w:pPr>
              <w:pStyle w:val="TableContents"/>
              <w:ind w:right="9"/>
            </w:pPr>
            <w:r>
              <w:rPr>
                <w:rFonts w:eastAsia="Helvetica" w:cs="Helvetica"/>
              </w:rPr>
              <w:t xml:space="preserve">1945 – 1957, </w:t>
            </w:r>
          </w:p>
          <w:p w14:paraId="683640F8" w14:textId="77777777" w:rsidR="00CF1826" w:rsidRDefault="00CF1826" w:rsidP="00CF1826">
            <w:pPr>
              <w:pStyle w:val="TableContents"/>
              <w:ind w:right="9"/>
            </w:pPr>
            <w:r>
              <w:rPr>
                <w:rFonts w:eastAsia="Helvetica" w:cs="Helvetica"/>
              </w:rPr>
              <w:t>1973 – 1977</w:t>
            </w:r>
          </w:p>
          <w:p w14:paraId="0467558B" w14:textId="77777777" w:rsidR="00CF1826" w:rsidRDefault="00CF1826" w:rsidP="00CF1826">
            <w:pPr>
              <w:pStyle w:val="TableContents"/>
              <w:ind w:right="9"/>
            </w:pPr>
            <w:r>
              <w:rPr>
                <w:rFonts w:eastAsia="Helvetica" w:cs="Helvetica"/>
              </w:rPr>
              <w:lastRenderedPageBreak/>
              <w:t xml:space="preserve">1975 – 1984 </w:t>
            </w:r>
          </w:p>
          <w:p w14:paraId="0B497B1C" w14:textId="77777777" w:rsidR="00CF1826" w:rsidRDefault="00CF1826" w:rsidP="00CF1826">
            <w:pPr>
              <w:pStyle w:val="TableContents"/>
              <w:ind w:right="9"/>
            </w:pPr>
            <w:r>
              <w:rPr>
                <w:rFonts w:eastAsia="Helvetica" w:cs="Helvetica"/>
              </w:rPr>
              <w:t xml:space="preserve">1945 – </w:t>
            </w:r>
          </w:p>
          <w:p w14:paraId="1D048AD6" w14:textId="77777777" w:rsidR="00CF1826" w:rsidRDefault="00CF1826" w:rsidP="00CF1826">
            <w:pPr>
              <w:pStyle w:val="TableContents"/>
              <w:ind w:right="9"/>
            </w:pPr>
            <w:r>
              <w:rPr>
                <w:rFonts w:eastAsia="Helvetica" w:cs="Helvetica"/>
              </w:rPr>
              <w:t xml:space="preserve">1960 – </w:t>
            </w:r>
          </w:p>
          <w:p w14:paraId="524EE6EB" w14:textId="77777777" w:rsidR="00CF1826" w:rsidRDefault="00CF1826" w:rsidP="00CF1826">
            <w:pPr>
              <w:pStyle w:val="TableContents"/>
              <w:ind w:right="9"/>
            </w:pPr>
            <w:r>
              <w:rPr>
                <w:rFonts w:eastAsia="Helvetica" w:cs="Helvetica"/>
              </w:rPr>
              <w:t xml:space="preserve">1994 – </w:t>
            </w:r>
          </w:p>
        </w:tc>
      </w:tr>
      <w:tr w:rsidR="00CF1826" w14:paraId="4C21EFD6" w14:textId="77777777" w:rsidTr="00CF1826">
        <w:tc>
          <w:tcPr>
            <w:tcW w:w="1841" w:type="dxa"/>
            <w:tcBorders>
              <w:bottom w:val="single" w:sz="2" w:space="0" w:color="000000"/>
            </w:tcBorders>
            <w:shd w:val="clear" w:color="auto" w:fill="auto"/>
          </w:tcPr>
          <w:p w14:paraId="182AC848" w14:textId="77777777" w:rsidR="00CF1826" w:rsidRDefault="00CF1826" w:rsidP="00CF1826">
            <w:pPr>
              <w:pStyle w:val="TableContents"/>
            </w:pPr>
            <w:r>
              <w:lastRenderedPageBreak/>
              <w:t>Center</w:t>
            </w:r>
          </w:p>
        </w:tc>
        <w:tc>
          <w:tcPr>
            <w:tcW w:w="5502" w:type="dxa"/>
            <w:tcBorders>
              <w:bottom w:val="single" w:sz="2" w:space="0" w:color="000000"/>
            </w:tcBorders>
            <w:shd w:val="clear" w:color="auto" w:fill="auto"/>
          </w:tcPr>
          <w:p w14:paraId="3C523EE2" w14:textId="77777777" w:rsidR="00CF1826" w:rsidRDefault="00CF1826" w:rsidP="00CF1826">
            <w:pPr>
              <w:pStyle w:val="TableContents"/>
              <w:ind w:left="369" w:right="9" w:hanging="373"/>
            </w:pPr>
            <w:r>
              <w:rPr>
                <w:rFonts w:eastAsia="Helvetica" w:cs="Helvetica"/>
              </w:rPr>
              <w:t>Center Democrats (CD)</w:t>
            </w:r>
          </w:p>
          <w:p w14:paraId="3A433DF1" w14:textId="77777777" w:rsidR="00CF1826" w:rsidRDefault="00CF1826" w:rsidP="00CF1826">
            <w:pPr>
              <w:pStyle w:val="TableContents"/>
              <w:ind w:right="9"/>
            </w:pPr>
            <w:r>
              <w:rPr>
                <w:rFonts w:eastAsia="Helvetica" w:cs="Helvetica"/>
              </w:rPr>
              <w:t>Justice Party (DR)</w:t>
            </w:r>
          </w:p>
          <w:p w14:paraId="40AC1839" w14:textId="77777777" w:rsidR="00CF1826" w:rsidRDefault="00CF1826" w:rsidP="00CF1826">
            <w:pPr>
              <w:pStyle w:val="TableContents"/>
              <w:ind w:left="369" w:right="9" w:hanging="373"/>
            </w:pPr>
          </w:p>
          <w:p w14:paraId="252A1C19" w14:textId="77777777" w:rsidR="00CF1826" w:rsidRDefault="00CF1826" w:rsidP="00CF1826">
            <w:pPr>
              <w:pStyle w:val="TableContents"/>
              <w:ind w:left="-4" w:right="9"/>
            </w:pPr>
            <w:r>
              <w:rPr>
                <w:rFonts w:eastAsia="Helvetica" w:cs="Helvetica"/>
              </w:rPr>
              <w:t>Liberal Alliance (L) [New Alliance (NA) until 2008]</w:t>
            </w:r>
          </w:p>
          <w:p w14:paraId="5B84B94E" w14:textId="77777777" w:rsidR="00CF1826" w:rsidRDefault="00CF1826" w:rsidP="00CF1826">
            <w:pPr>
              <w:pStyle w:val="TableContents"/>
              <w:ind w:left="369" w:right="9" w:hanging="373"/>
            </w:pPr>
            <w:r>
              <w:rPr>
                <w:rFonts w:eastAsia="Helvetica" w:cs="Helvetica"/>
              </w:rPr>
              <w:t>Liberal Center (LC)</w:t>
            </w:r>
          </w:p>
          <w:p w14:paraId="0DC5D775" w14:textId="77777777" w:rsidR="00CF1826" w:rsidRDefault="00CF1826" w:rsidP="00CF1826">
            <w:pPr>
              <w:pStyle w:val="TableContents"/>
              <w:ind w:left="369" w:right="9" w:hanging="373"/>
            </w:pPr>
            <w:r>
              <w:rPr>
                <w:rFonts w:eastAsia="Helvetica" w:cs="Helvetica"/>
              </w:rPr>
              <w:t>Liberal Party [Venstre] (V) [coded “Center” for the period before 1979]</w:t>
            </w:r>
          </w:p>
          <w:p w14:paraId="79E7491D" w14:textId="77777777" w:rsidR="00CF1826" w:rsidRDefault="00CF1826" w:rsidP="00CF1826">
            <w:pPr>
              <w:pStyle w:val="TableContents"/>
              <w:ind w:left="369" w:right="9" w:hanging="373"/>
            </w:pPr>
            <w:r>
              <w:rPr>
                <w:rFonts w:eastAsia="Helvetica" w:cs="Helvetica"/>
              </w:rPr>
              <w:t>Radical Liberal Party [Social Liberal Party] (RV)</w:t>
            </w:r>
          </w:p>
        </w:tc>
        <w:tc>
          <w:tcPr>
            <w:tcW w:w="2017" w:type="dxa"/>
            <w:tcBorders>
              <w:bottom w:val="single" w:sz="2" w:space="0" w:color="000000"/>
            </w:tcBorders>
            <w:shd w:val="clear" w:color="auto" w:fill="auto"/>
          </w:tcPr>
          <w:p w14:paraId="38ECE4C8" w14:textId="77777777" w:rsidR="00CF1826" w:rsidRDefault="00CF1826" w:rsidP="00CF1826">
            <w:pPr>
              <w:pStyle w:val="TableContents"/>
              <w:ind w:left="369" w:right="9" w:hanging="373"/>
            </w:pPr>
            <w:r>
              <w:rPr>
                <w:rFonts w:eastAsia="Helvetica" w:cs="Helvetica"/>
              </w:rPr>
              <w:t xml:space="preserve">1973 – 1998 </w:t>
            </w:r>
          </w:p>
          <w:p w14:paraId="7311A13F" w14:textId="77777777" w:rsidR="00CF1826" w:rsidRDefault="00CF1826" w:rsidP="00CF1826">
            <w:pPr>
              <w:pStyle w:val="TableContents"/>
              <w:ind w:right="9"/>
            </w:pPr>
            <w:r>
              <w:rPr>
                <w:rFonts w:eastAsia="Helvetica" w:cs="Helvetica"/>
              </w:rPr>
              <w:t>1947 – 1960, 1973, 1977 – 1979</w:t>
            </w:r>
          </w:p>
          <w:p w14:paraId="0663F0DD" w14:textId="77777777" w:rsidR="00CF1826" w:rsidRDefault="00CF1826" w:rsidP="00CF1826">
            <w:pPr>
              <w:pStyle w:val="TableContents"/>
              <w:ind w:left="369" w:right="9" w:hanging="373"/>
            </w:pPr>
            <w:r>
              <w:rPr>
                <w:rFonts w:eastAsia="Helvetica" w:cs="Helvetica"/>
              </w:rPr>
              <w:t xml:space="preserve">2007 – </w:t>
            </w:r>
          </w:p>
          <w:p w14:paraId="431C153E" w14:textId="77777777" w:rsidR="00CF1826" w:rsidRDefault="00CF1826" w:rsidP="00CF1826">
            <w:pPr>
              <w:pStyle w:val="TableContents"/>
              <w:ind w:left="369" w:right="9" w:hanging="373"/>
            </w:pPr>
            <w:r>
              <w:rPr>
                <w:rFonts w:eastAsia="Helvetica" w:cs="Helvetica"/>
              </w:rPr>
              <w:t>1966</w:t>
            </w:r>
          </w:p>
          <w:p w14:paraId="2767C5E4" w14:textId="77777777" w:rsidR="00CF1826" w:rsidRDefault="00CF1826" w:rsidP="00CF1826">
            <w:pPr>
              <w:pStyle w:val="TableContents"/>
              <w:ind w:left="369" w:right="9" w:hanging="373"/>
            </w:pPr>
            <w:r>
              <w:rPr>
                <w:rFonts w:eastAsia="Helvetica" w:cs="Helvetica"/>
              </w:rPr>
              <w:t xml:space="preserve">1945 – </w:t>
            </w:r>
          </w:p>
          <w:p w14:paraId="531F718D" w14:textId="77777777" w:rsidR="00CF1826" w:rsidRDefault="00CF1826" w:rsidP="00CF1826">
            <w:pPr>
              <w:pStyle w:val="TableContents"/>
              <w:ind w:left="369" w:right="9" w:hanging="373"/>
            </w:pPr>
          </w:p>
          <w:p w14:paraId="78541120" w14:textId="77777777" w:rsidR="00CF1826" w:rsidRDefault="00CF1826" w:rsidP="00CF1826">
            <w:pPr>
              <w:pStyle w:val="TableContents"/>
              <w:ind w:left="369" w:right="9" w:hanging="373"/>
            </w:pPr>
            <w:r>
              <w:rPr>
                <w:rFonts w:eastAsia="Helvetica" w:cs="Helvetica"/>
              </w:rPr>
              <w:t xml:space="preserve">1945 – </w:t>
            </w:r>
          </w:p>
        </w:tc>
      </w:tr>
      <w:tr w:rsidR="00CF1826" w14:paraId="56547BDE" w14:textId="77777777" w:rsidTr="00CF1826">
        <w:tc>
          <w:tcPr>
            <w:tcW w:w="1841" w:type="dxa"/>
            <w:tcBorders>
              <w:bottom w:val="single" w:sz="2" w:space="0" w:color="000000"/>
            </w:tcBorders>
            <w:shd w:val="clear" w:color="auto" w:fill="auto"/>
          </w:tcPr>
          <w:p w14:paraId="4CFABE48" w14:textId="77777777" w:rsidR="00CF1826" w:rsidRDefault="00CF1826" w:rsidP="00CF1826">
            <w:pPr>
              <w:pStyle w:val="TableContents"/>
            </w:pPr>
            <w:r>
              <w:t>Center, Christian</w:t>
            </w:r>
          </w:p>
        </w:tc>
        <w:tc>
          <w:tcPr>
            <w:tcW w:w="5502" w:type="dxa"/>
            <w:tcBorders>
              <w:bottom w:val="single" w:sz="2" w:space="0" w:color="000000"/>
            </w:tcBorders>
            <w:shd w:val="clear" w:color="auto" w:fill="auto"/>
          </w:tcPr>
          <w:p w14:paraId="4A62AC51" w14:textId="77777777" w:rsidR="00CF1826" w:rsidRDefault="00CF1826" w:rsidP="00CF1826">
            <w:pPr>
              <w:pStyle w:val="TableContents"/>
              <w:ind w:left="356" w:right="9" w:hanging="360"/>
            </w:pPr>
            <w:r>
              <w:t>Christian Democrats (KD) [Christian People's Party (KrF) until 2003]</w:t>
            </w:r>
          </w:p>
        </w:tc>
        <w:tc>
          <w:tcPr>
            <w:tcW w:w="2017" w:type="dxa"/>
            <w:tcBorders>
              <w:bottom w:val="single" w:sz="2" w:space="0" w:color="000000"/>
            </w:tcBorders>
            <w:shd w:val="clear" w:color="auto" w:fill="auto"/>
          </w:tcPr>
          <w:p w14:paraId="4679894D" w14:textId="77777777" w:rsidR="00CF1826" w:rsidRDefault="00CF1826" w:rsidP="00CF1826">
            <w:pPr>
              <w:pStyle w:val="TableContents"/>
              <w:ind w:left="356" w:right="9" w:hanging="360"/>
            </w:pPr>
            <w:r>
              <w:t xml:space="preserve">1971 – 1990, </w:t>
            </w:r>
          </w:p>
          <w:p w14:paraId="3F951BB3" w14:textId="77777777" w:rsidR="00CF1826" w:rsidRDefault="00CF1826" w:rsidP="00CF1826">
            <w:pPr>
              <w:pStyle w:val="TableContents"/>
              <w:ind w:left="356" w:right="9" w:hanging="360"/>
            </w:pPr>
            <w:r>
              <w:t>1998 – 2001</w:t>
            </w:r>
          </w:p>
        </w:tc>
      </w:tr>
      <w:tr w:rsidR="00CF1826" w14:paraId="35CE2256" w14:textId="77777777" w:rsidTr="00CF1826">
        <w:tc>
          <w:tcPr>
            <w:tcW w:w="1841" w:type="dxa"/>
            <w:tcBorders>
              <w:bottom w:val="single" w:sz="2" w:space="0" w:color="000000"/>
            </w:tcBorders>
            <w:shd w:val="clear" w:color="auto" w:fill="auto"/>
          </w:tcPr>
          <w:p w14:paraId="0220C553" w14:textId="77777777" w:rsidR="00CF1826" w:rsidRDefault="00CF1826" w:rsidP="00CF1826">
            <w:pPr>
              <w:pStyle w:val="TableContents"/>
            </w:pPr>
            <w:r>
              <w:t>Right</w:t>
            </w:r>
          </w:p>
        </w:tc>
        <w:tc>
          <w:tcPr>
            <w:tcW w:w="5502" w:type="dxa"/>
            <w:tcBorders>
              <w:bottom w:val="single" w:sz="2" w:space="0" w:color="000000"/>
            </w:tcBorders>
            <w:shd w:val="clear" w:color="auto" w:fill="auto"/>
          </w:tcPr>
          <w:p w14:paraId="3E3EB42E" w14:textId="77777777" w:rsidR="00CF1826" w:rsidRDefault="00CF1826" w:rsidP="00CF1826">
            <w:pPr>
              <w:pStyle w:val="DefaultStyle"/>
              <w:autoSpaceDE w:val="0"/>
              <w:ind w:right="9"/>
            </w:pPr>
            <w:r>
              <w:rPr>
                <w:rFonts w:eastAsia="TimesNewRomanPSMT" w:cs="TimesNewRomanPSMT"/>
              </w:rPr>
              <w:t>Conservative People's Party (KF)</w:t>
            </w:r>
          </w:p>
          <w:p w14:paraId="069316F1" w14:textId="77777777" w:rsidR="00CF1826" w:rsidRDefault="00CF1826" w:rsidP="00CF1826">
            <w:pPr>
              <w:pStyle w:val="DefaultStyle"/>
              <w:autoSpaceDE w:val="0"/>
              <w:ind w:left="369" w:right="9" w:hanging="373"/>
            </w:pPr>
            <w:r>
              <w:rPr>
                <w:rFonts w:eastAsia="TimesNewRomanPSMT" w:cs="TimesNewRomanPSMT"/>
              </w:rPr>
              <w:t>Danish People's Party (DF)</w:t>
            </w:r>
          </w:p>
          <w:p w14:paraId="53E3D7F1" w14:textId="77777777" w:rsidR="00CF1826" w:rsidRDefault="00CF1826" w:rsidP="00CF1826">
            <w:pPr>
              <w:pStyle w:val="DefaultStyle"/>
              <w:autoSpaceDE w:val="0"/>
              <w:ind w:left="369" w:right="9" w:hanging="373"/>
            </w:pPr>
            <w:r>
              <w:rPr>
                <w:rFonts w:eastAsia="TimesNewRomanPSMT" w:cs="TimesNewRomanPSMT"/>
              </w:rPr>
              <w:t>Independents' Party (U)</w:t>
            </w:r>
          </w:p>
          <w:p w14:paraId="66E021D3" w14:textId="77777777" w:rsidR="00CF1826" w:rsidRDefault="00CF1826" w:rsidP="00CF1826">
            <w:pPr>
              <w:pStyle w:val="TableContents"/>
              <w:autoSpaceDE w:val="0"/>
              <w:ind w:left="369" w:right="9" w:hanging="373"/>
            </w:pPr>
            <w:r>
              <w:rPr>
                <w:rFonts w:eastAsia="Helvetica" w:cs="Helvetica"/>
              </w:rPr>
              <w:t>Liberal Party [Venstre] (V) [coded “Right” for the period from 1979 onward]</w:t>
            </w:r>
          </w:p>
          <w:p w14:paraId="3F7E7D5C" w14:textId="77777777" w:rsidR="00CF1826" w:rsidRDefault="00CF1826" w:rsidP="00CF1826">
            <w:pPr>
              <w:pStyle w:val="DefaultStyle"/>
              <w:autoSpaceDE w:val="0"/>
              <w:ind w:left="369" w:right="9" w:hanging="373"/>
            </w:pPr>
            <w:r>
              <w:rPr>
                <w:rFonts w:eastAsia="TimesNewRomanPSMT" w:cs="TimesNewRomanPSMT"/>
              </w:rPr>
              <w:t>Progress Party (FrP)</w:t>
            </w:r>
          </w:p>
        </w:tc>
        <w:tc>
          <w:tcPr>
            <w:tcW w:w="2017" w:type="dxa"/>
            <w:tcBorders>
              <w:bottom w:val="single" w:sz="2" w:space="0" w:color="000000"/>
            </w:tcBorders>
            <w:shd w:val="clear" w:color="auto" w:fill="auto"/>
          </w:tcPr>
          <w:p w14:paraId="729C06DD" w14:textId="77777777" w:rsidR="00CF1826" w:rsidRDefault="00CF1826" w:rsidP="00CF1826">
            <w:pPr>
              <w:pStyle w:val="DefaultStyle"/>
              <w:autoSpaceDE w:val="0"/>
              <w:ind w:right="9"/>
            </w:pPr>
            <w:r>
              <w:rPr>
                <w:rFonts w:eastAsia="TimesNewRomanPSMT" w:cs="TimesNewRomanPSMT"/>
              </w:rPr>
              <w:t xml:space="preserve">1945 – </w:t>
            </w:r>
          </w:p>
          <w:p w14:paraId="66C04152" w14:textId="77777777" w:rsidR="00CF1826" w:rsidRDefault="00CF1826" w:rsidP="00CF1826">
            <w:pPr>
              <w:pStyle w:val="DefaultStyle"/>
              <w:autoSpaceDE w:val="0"/>
              <w:ind w:right="9"/>
            </w:pPr>
            <w:r>
              <w:rPr>
                <w:rFonts w:eastAsia="TimesNewRomanPSMT" w:cs="TimesNewRomanPSMT"/>
              </w:rPr>
              <w:t xml:space="preserve">1998 – </w:t>
            </w:r>
          </w:p>
          <w:p w14:paraId="7896DC80" w14:textId="77777777" w:rsidR="00CF1826" w:rsidRDefault="00CF1826" w:rsidP="00CF1826">
            <w:pPr>
              <w:pStyle w:val="DefaultStyle"/>
              <w:autoSpaceDE w:val="0"/>
              <w:ind w:right="9"/>
            </w:pPr>
            <w:r>
              <w:rPr>
                <w:rFonts w:eastAsia="TimesNewRomanPSMT" w:cs="TimesNewRomanPSMT"/>
              </w:rPr>
              <w:t>1953 – 1964</w:t>
            </w:r>
          </w:p>
          <w:p w14:paraId="4E96020D" w14:textId="77777777" w:rsidR="00CF1826" w:rsidRDefault="00CF1826" w:rsidP="00CF1826">
            <w:pPr>
              <w:pStyle w:val="DefaultStyle"/>
              <w:autoSpaceDE w:val="0"/>
              <w:ind w:right="9"/>
            </w:pPr>
            <w:r>
              <w:rPr>
                <w:rFonts w:eastAsia="TimesNewRomanPSMT" w:cs="TimesNewRomanPSMT"/>
              </w:rPr>
              <w:t xml:space="preserve">1945 – </w:t>
            </w:r>
          </w:p>
          <w:p w14:paraId="6BD987C2" w14:textId="77777777" w:rsidR="00CF1826" w:rsidRDefault="00CF1826" w:rsidP="00CF1826">
            <w:pPr>
              <w:pStyle w:val="DefaultStyle"/>
              <w:autoSpaceDE w:val="0"/>
              <w:ind w:right="9"/>
            </w:pPr>
          </w:p>
          <w:p w14:paraId="133A11EB" w14:textId="77777777" w:rsidR="00CF1826" w:rsidRDefault="00CF1826" w:rsidP="00CF1826">
            <w:pPr>
              <w:pStyle w:val="DefaultStyle"/>
              <w:autoSpaceDE w:val="0"/>
              <w:ind w:right="9"/>
            </w:pPr>
            <w:r>
              <w:rPr>
                <w:rFonts w:eastAsia="TimesNewRomanPSMT" w:cs="TimesNewRomanPSMT"/>
              </w:rPr>
              <w:t>1973 – 1998</w:t>
            </w:r>
          </w:p>
        </w:tc>
      </w:tr>
      <w:tr w:rsidR="00CF1826" w14:paraId="58C3DD84" w14:textId="77777777" w:rsidTr="00CF1826">
        <w:tc>
          <w:tcPr>
            <w:tcW w:w="1841" w:type="dxa"/>
            <w:tcBorders>
              <w:bottom w:val="single" w:sz="2" w:space="0" w:color="000000"/>
            </w:tcBorders>
            <w:shd w:val="clear" w:color="auto" w:fill="auto"/>
          </w:tcPr>
          <w:p w14:paraId="40081F66" w14:textId="77777777" w:rsidR="00CF1826" w:rsidRDefault="00CF1826" w:rsidP="00CF1826">
            <w:pPr>
              <w:pStyle w:val="TableContents"/>
            </w:pPr>
            <w:r>
              <w:t>Right, Christian</w:t>
            </w:r>
          </w:p>
        </w:tc>
        <w:tc>
          <w:tcPr>
            <w:tcW w:w="5502" w:type="dxa"/>
            <w:tcBorders>
              <w:bottom w:val="single" w:sz="2" w:space="0" w:color="000000"/>
            </w:tcBorders>
            <w:shd w:val="clear" w:color="auto" w:fill="auto"/>
          </w:tcPr>
          <w:p w14:paraId="12A963F3" w14:textId="77777777" w:rsidR="00CF1826" w:rsidRDefault="00CF1826" w:rsidP="00CF1826">
            <w:pPr>
              <w:pStyle w:val="DefaultStyle"/>
              <w:autoSpaceDE w:val="0"/>
              <w:ind w:right="9"/>
            </w:pPr>
            <w:r>
              <w:rPr>
                <w:rFonts w:eastAsia="TimesNewRomanPSMT" w:cs="TimesNewRomanPSMT"/>
              </w:rPr>
              <w:t>Danish Union (DS)</w:t>
            </w:r>
          </w:p>
        </w:tc>
        <w:tc>
          <w:tcPr>
            <w:tcW w:w="2017" w:type="dxa"/>
            <w:tcBorders>
              <w:bottom w:val="single" w:sz="2" w:space="0" w:color="000000"/>
            </w:tcBorders>
            <w:shd w:val="clear" w:color="auto" w:fill="auto"/>
          </w:tcPr>
          <w:p w14:paraId="076C173B" w14:textId="77777777" w:rsidR="00CF1826" w:rsidRDefault="00CF1826" w:rsidP="00CF1826">
            <w:pPr>
              <w:pStyle w:val="DefaultStyle"/>
              <w:autoSpaceDE w:val="0"/>
              <w:ind w:right="9"/>
            </w:pPr>
            <w:r>
              <w:rPr>
                <w:rFonts w:eastAsia="TimesNewRomanPSMT" w:cs="TimesNewRomanPSMT"/>
              </w:rPr>
              <w:t>1945</w:t>
            </w:r>
          </w:p>
        </w:tc>
      </w:tr>
    </w:tbl>
    <w:p w14:paraId="6D15FBCC" w14:textId="77777777" w:rsidR="00CF1826" w:rsidRDefault="00CF1826" w:rsidP="00CF1826">
      <w:pPr>
        <w:pStyle w:val="DefaultStyle"/>
      </w:pPr>
    </w:p>
    <w:p w14:paraId="1746AA85" w14:textId="77777777" w:rsidR="00CF1826" w:rsidRDefault="00CF1826" w:rsidP="00CF1826">
      <w:pPr>
        <w:pStyle w:val="DefaultStyle"/>
      </w:pPr>
      <w:r>
        <w:rPr>
          <w:b/>
          <w:bCs/>
        </w:rPr>
        <w:t>Finland</w:t>
      </w:r>
    </w:p>
    <w:p w14:paraId="0D08678B"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1"/>
        <w:gridCol w:w="5502"/>
        <w:gridCol w:w="2017"/>
      </w:tblGrid>
      <w:tr w:rsidR="00CF1826" w14:paraId="1BFE0FDD" w14:textId="77777777" w:rsidTr="00CF1826">
        <w:tc>
          <w:tcPr>
            <w:tcW w:w="1841" w:type="dxa"/>
            <w:tcBorders>
              <w:top w:val="single" w:sz="2" w:space="0" w:color="000000"/>
              <w:bottom w:val="single" w:sz="2" w:space="0" w:color="000000"/>
            </w:tcBorders>
            <w:shd w:val="clear" w:color="auto" w:fill="auto"/>
          </w:tcPr>
          <w:p w14:paraId="1678EDF4" w14:textId="77777777" w:rsidR="00CF1826" w:rsidRDefault="00CF1826" w:rsidP="00CF1826">
            <w:pPr>
              <w:pStyle w:val="TableContents"/>
            </w:pPr>
            <w:r>
              <w:t>Left</w:t>
            </w:r>
          </w:p>
        </w:tc>
        <w:tc>
          <w:tcPr>
            <w:tcW w:w="5502" w:type="dxa"/>
            <w:tcBorders>
              <w:top w:val="single" w:sz="2" w:space="0" w:color="000000"/>
              <w:bottom w:val="single" w:sz="2" w:space="0" w:color="000000"/>
            </w:tcBorders>
            <w:shd w:val="clear" w:color="auto" w:fill="auto"/>
          </w:tcPr>
          <w:p w14:paraId="384D74CB" w14:textId="77777777" w:rsidR="00CF1826" w:rsidRDefault="00CF1826" w:rsidP="00CF1826">
            <w:pPr>
              <w:pStyle w:val="TableContents"/>
              <w:ind w:right="9"/>
            </w:pPr>
            <w:r>
              <w:rPr>
                <w:rFonts w:eastAsia="Helvetica" w:cs="Helvetica"/>
              </w:rPr>
              <w:t xml:space="preserve">Democratic Alternative (DEVA) </w:t>
            </w:r>
          </w:p>
          <w:p w14:paraId="0E8670B5" w14:textId="77777777" w:rsidR="00CF1826" w:rsidRDefault="00CF1826" w:rsidP="00CF1826">
            <w:pPr>
              <w:pStyle w:val="TableContents"/>
              <w:ind w:right="9"/>
            </w:pPr>
            <w:r>
              <w:rPr>
                <w:rFonts w:eastAsia="Helvetica" w:cs="Helvetica"/>
              </w:rPr>
              <w:t>Finnish People’s Democratic Union (SKDL)</w:t>
            </w:r>
          </w:p>
          <w:p w14:paraId="569E84E1" w14:textId="77777777" w:rsidR="00CF1826" w:rsidRDefault="00CF1826" w:rsidP="00CF1826">
            <w:pPr>
              <w:pStyle w:val="TableContents"/>
              <w:ind w:right="9"/>
            </w:pPr>
            <w:r>
              <w:rPr>
                <w:rFonts w:eastAsia="Helvetica" w:cs="Helvetica"/>
              </w:rPr>
              <w:t>Green League (VIHR)</w:t>
            </w:r>
          </w:p>
          <w:p w14:paraId="1A5C7D43" w14:textId="77777777" w:rsidR="00CF1826" w:rsidRDefault="00CF1826" w:rsidP="00CF1826">
            <w:pPr>
              <w:pStyle w:val="TableContents"/>
              <w:ind w:right="9"/>
            </w:pPr>
            <w:r>
              <w:rPr>
                <w:rFonts w:eastAsia="Helvetica" w:cs="Helvetica"/>
              </w:rPr>
              <w:t xml:space="preserve">Left-Wing Alliance (VAS) </w:t>
            </w:r>
          </w:p>
          <w:p w14:paraId="693E3ECA" w14:textId="77777777" w:rsidR="00CF1826" w:rsidRDefault="00CF1826" w:rsidP="00CF1826">
            <w:pPr>
              <w:pStyle w:val="TableContents"/>
              <w:autoSpaceDE w:val="0"/>
              <w:ind w:left="369" w:right="9" w:hanging="373"/>
            </w:pPr>
            <w:r>
              <w:rPr>
                <w:rFonts w:eastAsia="Helvetica" w:cs="Helvetica"/>
              </w:rPr>
              <w:t>Social Democratic League of Workers and Smallholders (TPSL)</w:t>
            </w:r>
          </w:p>
          <w:p w14:paraId="13FBC837" w14:textId="77777777" w:rsidR="00CF1826" w:rsidRDefault="00CF1826" w:rsidP="00CF1826">
            <w:pPr>
              <w:pStyle w:val="TableContents"/>
              <w:ind w:right="9"/>
            </w:pPr>
            <w:r>
              <w:rPr>
                <w:rFonts w:eastAsia="Helvetica" w:cs="Helvetica"/>
              </w:rPr>
              <w:t>Social Democratic Party (SDP)</w:t>
            </w:r>
          </w:p>
        </w:tc>
        <w:tc>
          <w:tcPr>
            <w:tcW w:w="2017" w:type="dxa"/>
            <w:tcBorders>
              <w:top w:val="single" w:sz="2" w:space="0" w:color="000000"/>
              <w:bottom w:val="single" w:sz="2" w:space="0" w:color="000000"/>
            </w:tcBorders>
            <w:shd w:val="clear" w:color="auto" w:fill="auto"/>
          </w:tcPr>
          <w:p w14:paraId="3D3CB0FC" w14:textId="77777777" w:rsidR="00CF1826" w:rsidRDefault="00CF1826" w:rsidP="00CF1826">
            <w:pPr>
              <w:pStyle w:val="TableContents"/>
              <w:ind w:right="9"/>
            </w:pPr>
            <w:r>
              <w:rPr>
                <w:rFonts w:eastAsia="Helvetica" w:cs="Helvetica"/>
              </w:rPr>
              <w:t>1987</w:t>
            </w:r>
          </w:p>
          <w:p w14:paraId="5C5E8691" w14:textId="77777777" w:rsidR="00CF1826" w:rsidRDefault="00CF1826" w:rsidP="00CF1826">
            <w:pPr>
              <w:pStyle w:val="TableContents"/>
              <w:ind w:right="9"/>
            </w:pPr>
            <w:r>
              <w:rPr>
                <w:rFonts w:eastAsia="Helvetica" w:cs="Helvetica"/>
              </w:rPr>
              <w:t>1945 – 1987</w:t>
            </w:r>
          </w:p>
          <w:p w14:paraId="315D4C68" w14:textId="77777777" w:rsidR="00CF1826" w:rsidRDefault="00CF1826" w:rsidP="00CF1826">
            <w:pPr>
              <w:pStyle w:val="TableContents"/>
              <w:ind w:right="9"/>
            </w:pPr>
            <w:r>
              <w:rPr>
                <w:rFonts w:eastAsia="Helvetica" w:cs="Helvetica"/>
              </w:rPr>
              <w:t xml:space="preserve">1987 – </w:t>
            </w:r>
          </w:p>
          <w:p w14:paraId="6349028D" w14:textId="77777777" w:rsidR="00CF1826" w:rsidRDefault="00CF1826" w:rsidP="00CF1826">
            <w:pPr>
              <w:pStyle w:val="TableContents"/>
              <w:ind w:right="9"/>
            </w:pPr>
            <w:r>
              <w:rPr>
                <w:rFonts w:eastAsia="Helvetica" w:cs="Helvetica"/>
              </w:rPr>
              <w:t xml:space="preserve">1991 – </w:t>
            </w:r>
          </w:p>
          <w:p w14:paraId="02F3D416" w14:textId="77777777" w:rsidR="00CF1826" w:rsidRDefault="00CF1826" w:rsidP="00CF1826">
            <w:pPr>
              <w:pStyle w:val="TableContents"/>
              <w:ind w:right="9"/>
            </w:pPr>
            <w:r>
              <w:rPr>
                <w:rFonts w:eastAsia="Helvetica" w:cs="Helvetica"/>
              </w:rPr>
              <w:t>1962 – 1966</w:t>
            </w:r>
          </w:p>
          <w:p w14:paraId="5F1C02F1" w14:textId="77777777" w:rsidR="00CF1826" w:rsidRDefault="00CF1826" w:rsidP="00CF1826">
            <w:pPr>
              <w:pStyle w:val="TableContents"/>
              <w:ind w:right="9"/>
            </w:pPr>
          </w:p>
          <w:p w14:paraId="50A9C52C" w14:textId="77777777" w:rsidR="00CF1826" w:rsidRDefault="00CF1826" w:rsidP="00CF1826">
            <w:pPr>
              <w:pStyle w:val="TableContents"/>
              <w:ind w:right="9"/>
            </w:pPr>
            <w:r>
              <w:rPr>
                <w:rFonts w:eastAsia="Helvetica" w:cs="Helvetica"/>
              </w:rPr>
              <w:t xml:space="preserve">1945 – </w:t>
            </w:r>
          </w:p>
        </w:tc>
      </w:tr>
      <w:tr w:rsidR="00CF1826" w14:paraId="093A595B" w14:textId="77777777" w:rsidTr="00CF1826">
        <w:tc>
          <w:tcPr>
            <w:tcW w:w="1841" w:type="dxa"/>
            <w:tcBorders>
              <w:bottom w:val="single" w:sz="2" w:space="0" w:color="000000"/>
            </w:tcBorders>
            <w:shd w:val="clear" w:color="auto" w:fill="auto"/>
          </w:tcPr>
          <w:p w14:paraId="7CB353D1" w14:textId="77777777" w:rsidR="00CF1826" w:rsidRDefault="00CF1826" w:rsidP="00CF1826">
            <w:pPr>
              <w:pStyle w:val="TableContents"/>
            </w:pPr>
            <w:r>
              <w:t>Center</w:t>
            </w:r>
          </w:p>
        </w:tc>
        <w:tc>
          <w:tcPr>
            <w:tcW w:w="5502" w:type="dxa"/>
            <w:tcBorders>
              <w:bottom w:val="single" w:sz="2" w:space="0" w:color="000000"/>
            </w:tcBorders>
            <w:shd w:val="clear" w:color="auto" w:fill="auto"/>
          </w:tcPr>
          <w:p w14:paraId="06A38485" w14:textId="77777777" w:rsidR="00CF1826" w:rsidRDefault="00CF1826" w:rsidP="00CF1826">
            <w:pPr>
              <w:pStyle w:val="TableContents"/>
              <w:ind w:left="369" w:right="9" w:hanging="373"/>
            </w:pPr>
            <w:r>
              <w:rPr>
                <w:rFonts w:eastAsia="Helvetica" w:cs="Helvetica"/>
              </w:rPr>
              <w:t>Center Party (KESK) [Agrarian League (ML) until 1965, includes electoral alliance with LKP in 1983]</w:t>
            </w:r>
          </w:p>
          <w:p w14:paraId="4A1FA514" w14:textId="77777777" w:rsidR="00CF1826" w:rsidRDefault="00CF1826" w:rsidP="00CF1826">
            <w:pPr>
              <w:pStyle w:val="TableContents"/>
              <w:ind w:left="369" w:right="9" w:hanging="373"/>
            </w:pPr>
            <w:r>
              <w:rPr>
                <w:rFonts w:eastAsia="Helvetica" w:cs="Helvetica"/>
              </w:rPr>
              <w:t>Liberal People’s Party (LKP) [National Progressive Party (ED) until 1951, Finnish People's Party (KP) from 1951 to 1965]</w:t>
            </w:r>
          </w:p>
          <w:p w14:paraId="3B0CC409" w14:textId="77777777" w:rsidR="00CF1826" w:rsidRDefault="00CF1826" w:rsidP="00CF1826">
            <w:pPr>
              <w:pStyle w:val="TableContents"/>
              <w:ind w:left="369" w:right="9" w:hanging="373"/>
            </w:pPr>
            <w:r>
              <w:rPr>
                <w:rFonts w:eastAsia="Helvetica" w:cs="Helvetica"/>
              </w:rPr>
              <w:t>Swedish People’s Party (SFP/RKP)</w:t>
            </w:r>
          </w:p>
          <w:p w14:paraId="73C969F4" w14:textId="77777777" w:rsidR="00CF1826" w:rsidRDefault="00CF1826" w:rsidP="00CF1826">
            <w:pPr>
              <w:pStyle w:val="TableContents"/>
              <w:ind w:left="369" w:right="9" w:hanging="373"/>
            </w:pPr>
            <w:r>
              <w:rPr>
                <w:rFonts w:eastAsia="Helvetica" w:cs="Helvetica"/>
              </w:rPr>
              <w:t>True Finns (PS) [Rural Party (SMP) until 1995]</w:t>
            </w:r>
          </w:p>
        </w:tc>
        <w:tc>
          <w:tcPr>
            <w:tcW w:w="2017" w:type="dxa"/>
            <w:tcBorders>
              <w:bottom w:val="single" w:sz="2" w:space="0" w:color="000000"/>
            </w:tcBorders>
            <w:shd w:val="clear" w:color="auto" w:fill="auto"/>
          </w:tcPr>
          <w:p w14:paraId="10F2A9EF" w14:textId="77777777" w:rsidR="00CF1826" w:rsidRDefault="00CF1826" w:rsidP="00CF1826">
            <w:pPr>
              <w:pStyle w:val="TableContents"/>
              <w:ind w:left="369" w:right="9" w:hanging="373"/>
            </w:pPr>
            <w:r>
              <w:rPr>
                <w:rFonts w:eastAsia="Helvetica" w:cs="Helvetica"/>
              </w:rPr>
              <w:t xml:space="preserve">1945 – </w:t>
            </w:r>
          </w:p>
          <w:p w14:paraId="486DE5B4" w14:textId="77777777" w:rsidR="00CF1826" w:rsidRDefault="00CF1826" w:rsidP="00CF1826">
            <w:pPr>
              <w:pStyle w:val="TableContents"/>
              <w:ind w:right="9"/>
            </w:pPr>
          </w:p>
          <w:p w14:paraId="3B1206DA" w14:textId="77777777" w:rsidR="00CF1826" w:rsidRDefault="00CF1826" w:rsidP="00CF1826">
            <w:pPr>
              <w:pStyle w:val="TableContents"/>
              <w:ind w:right="9"/>
            </w:pPr>
            <w:r>
              <w:rPr>
                <w:rFonts w:eastAsia="Helvetica" w:cs="Helvetica"/>
              </w:rPr>
              <w:t>1945 – 1979</w:t>
            </w:r>
          </w:p>
          <w:p w14:paraId="3D9DB894" w14:textId="77777777" w:rsidR="00CF1826" w:rsidRDefault="00CF1826" w:rsidP="00CF1826">
            <w:pPr>
              <w:pStyle w:val="TableContents"/>
              <w:ind w:right="9"/>
            </w:pPr>
          </w:p>
          <w:p w14:paraId="66BEE85F" w14:textId="77777777" w:rsidR="00CF1826" w:rsidRDefault="00CF1826" w:rsidP="00CF1826">
            <w:pPr>
              <w:pStyle w:val="TableContents"/>
              <w:ind w:right="9"/>
            </w:pPr>
          </w:p>
          <w:p w14:paraId="44E55FD9" w14:textId="77777777" w:rsidR="00CF1826" w:rsidRDefault="00CF1826" w:rsidP="00CF1826">
            <w:pPr>
              <w:pStyle w:val="TableContents"/>
              <w:ind w:right="9"/>
            </w:pPr>
            <w:r>
              <w:rPr>
                <w:rFonts w:eastAsia="Helvetica" w:cs="Helvetica"/>
              </w:rPr>
              <w:t xml:space="preserve">1945 – </w:t>
            </w:r>
          </w:p>
          <w:p w14:paraId="2E9AF1C8" w14:textId="77777777" w:rsidR="00CF1826" w:rsidRDefault="00CF1826" w:rsidP="00CF1826">
            <w:pPr>
              <w:pStyle w:val="TableContents"/>
              <w:ind w:left="9" w:right="9"/>
            </w:pPr>
            <w:r>
              <w:rPr>
                <w:rFonts w:eastAsia="Helvetica" w:cs="Helvetica"/>
              </w:rPr>
              <w:t>1962, 1970 – 1991, 2007</w:t>
            </w:r>
          </w:p>
        </w:tc>
      </w:tr>
      <w:tr w:rsidR="00CF1826" w14:paraId="1D436220" w14:textId="77777777" w:rsidTr="00CF1826">
        <w:tc>
          <w:tcPr>
            <w:tcW w:w="1841" w:type="dxa"/>
            <w:tcBorders>
              <w:bottom w:val="single" w:sz="2" w:space="0" w:color="000000"/>
            </w:tcBorders>
            <w:shd w:val="clear" w:color="auto" w:fill="auto"/>
          </w:tcPr>
          <w:p w14:paraId="1E82A76A" w14:textId="77777777" w:rsidR="00CF1826" w:rsidRDefault="00CF1826" w:rsidP="00CF1826">
            <w:pPr>
              <w:pStyle w:val="TableContents"/>
            </w:pPr>
            <w:r>
              <w:t>Right</w:t>
            </w:r>
          </w:p>
        </w:tc>
        <w:tc>
          <w:tcPr>
            <w:tcW w:w="5502" w:type="dxa"/>
            <w:tcBorders>
              <w:bottom w:val="single" w:sz="2" w:space="0" w:color="000000"/>
            </w:tcBorders>
            <w:shd w:val="clear" w:color="auto" w:fill="auto"/>
          </w:tcPr>
          <w:p w14:paraId="155D5F8F" w14:textId="77777777" w:rsidR="00CF1826" w:rsidRDefault="00CF1826" w:rsidP="00CF1826">
            <w:pPr>
              <w:pStyle w:val="DefaultStyle"/>
              <w:autoSpaceDE w:val="0"/>
              <w:ind w:right="9"/>
            </w:pPr>
            <w:r>
              <w:rPr>
                <w:rFonts w:eastAsia="TimesNewRomanPSMT" w:cs="TimesNewRomanPSMT"/>
              </w:rPr>
              <w:t>National Coalition (KOK)</w:t>
            </w:r>
          </w:p>
        </w:tc>
        <w:tc>
          <w:tcPr>
            <w:tcW w:w="2017" w:type="dxa"/>
            <w:tcBorders>
              <w:bottom w:val="single" w:sz="2" w:space="0" w:color="000000"/>
            </w:tcBorders>
            <w:shd w:val="clear" w:color="auto" w:fill="auto"/>
          </w:tcPr>
          <w:p w14:paraId="3A27A074" w14:textId="77777777" w:rsidR="00CF1826" w:rsidRDefault="00CF1826" w:rsidP="00CF1826">
            <w:pPr>
              <w:pStyle w:val="DefaultStyle"/>
              <w:autoSpaceDE w:val="0"/>
              <w:ind w:right="9"/>
            </w:pPr>
            <w:r>
              <w:rPr>
                <w:rFonts w:eastAsia="TimesNewRomanPSMT" w:cs="TimesNewRomanPSMT"/>
              </w:rPr>
              <w:t xml:space="preserve">1945 – </w:t>
            </w:r>
          </w:p>
        </w:tc>
      </w:tr>
      <w:tr w:rsidR="00CF1826" w14:paraId="42B95FE0" w14:textId="77777777" w:rsidTr="00CF1826">
        <w:tc>
          <w:tcPr>
            <w:tcW w:w="1841" w:type="dxa"/>
            <w:tcBorders>
              <w:bottom w:val="single" w:sz="2" w:space="0" w:color="000000"/>
            </w:tcBorders>
            <w:shd w:val="clear" w:color="auto" w:fill="auto"/>
          </w:tcPr>
          <w:p w14:paraId="3D183340" w14:textId="77777777" w:rsidR="00CF1826" w:rsidRDefault="00CF1826" w:rsidP="00CF1826">
            <w:pPr>
              <w:pStyle w:val="TableContents"/>
            </w:pPr>
            <w:r>
              <w:t>Right, Christian</w:t>
            </w:r>
          </w:p>
        </w:tc>
        <w:tc>
          <w:tcPr>
            <w:tcW w:w="5502" w:type="dxa"/>
            <w:tcBorders>
              <w:bottom w:val="single" w:sz="2" w:space="0" w:color="000000"/>
            </w:tcBorders>
            <w:shd w:val="clear" w:color="auto" w:fill="auto"/>
          </w:tcPr>
          <w:p w14:paraId="6472FEFB" w14:textId="77777777" w:rsidR="00CF1826" w:rsidRDefault="00CF1826" w:rsidP="00CF1826">
            <w:pPr>
              <w:pStyle w:val="TableContents"/>
              <w:autoSpaceDE w:val="0"/>
              <w:ind w:left="369" w:right="9" w:hanging="373"/>
            </w:pPr>
            <w:r>
              <w:rPr>
                <w:rFonts w:eastAsia="Helvetica" w:cs="Helvetica"/>
              </w:rPr>
              <w:t>Christian Democrats (KD) [Christian League (SKL) until 2001]</w:t>
            </w:r>
          </w:p>
        </w:tc>
        <w:tc>
          <w:tcPr>
            <w:tcW w:w="2017" w:type="dxa"/>
            <w:tcBorders>
              <w:bottom w:val="single" w:sz="2" w:space="0" w:color="000000"/>
            </w:tcBorders>
            <w:shd w:val="clear" w:color="auto" w:fill="auto"/>
          </w:tcPr>
          <w:p w14:paraId="2AACD022" w14:textId="77777777" w:rsidR="00CF1826" w:rsidRDefault="00CF1826" w:rsidP="00CF1826">
            <w:pPr>
              <w:pStyle w:val="TableContents"/>
              <w:ind w:left="356" w:right="9" w:hanging="360"/>
            </w:pPr>
            <w:r>
              <w:t xml:space="preserve">1972 – </w:t>
            </w:r>
          </w:p>
        </w:tc>
      </w:tr>
    </w:tbl>
    <w:p w14:paraId="5C9FDEB4" w14:textId="77777777" w:rsidR="00CF1826" w:rsidRDefault="00CF1826" w:rsidP="00CF1826">
      <w:pPr>
        <w:pStyle w:val="DefaultStyle"/>
      </w:pPr>
    </w:p>
    <w:p w14:paraId="455E91B1" w14:textId="77777777" w:rsidR="00CF1826" w:rsidRDefault="00CF1826" w:rsidP="00CF1826">
      <w:pPr>
        <w:pStyle w:val="DefaultStyle"/>
      </w:pPr>
      <w:r>
        <w:rPr>
          <w:b/>
          <w:bCs/>
        </w:rPr>
        <w:lastRenderedPageBreak/>
        <w:t>France</w:t>
      </w:r>
    </w:p>
    <w:p w14:paraId="580800DA"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76"/>
        <w:gridCol w:w="5466"/>
        <w:gridCol w:w="2018"/>
      </w:tblGrid>
      <w:tr w:rsidR="00CF1826" w14:paraId="20425E7F" w14:textId="77777777" w:rsidTr="00CF1826">
        <w:tc>
          <w:tcPr>
            <w:tcW w:w="1876" w:type="dxa"/>
            <w:tcBorders>
              <w:top w:val="single" w:sz="2" w:space="0" w:color="000000"/>
              <w:bottom w:val="single" w:sz="2" w:space="0" w:color="000000"/>
            </w:tcBorders>
            <w:shd w:val="clear" w:color="auto" w:fill="auto"/>
          </w:tcPr>
          <w:p w14:paraId="461584F6" w14:textId="77777777" w:rsidR="00CF1826" w:rsidRDefault="00CF1826" w:rsidP="00CF1826">
            <w:pPr>
              <w:pStyle w:val="TableContents"/>
            </w:pPr>
            <w:r>
              <w:t>Left</w:t>
            </w:r>
          </w:p>
        </w:tc>
        <w:tc>
          <w:tcPr>
            <w:tcW w:w="5466" w:type="dxa"/>
            <w:tcBorders>
              <w:top w:val="single" w:sz="2" w:space="0" w:color="000000"/>
              <w:bottom w:val="single" w:sz="2" w:space="0" w:color="000000"/>
            </w:tcBorders>
            <w:shd w:val="clear" w:color="auto" w:fill="auto"/>
          </w:tcPr>
          <w:p w14:paraId="429A9C12" w14:textId="77777777" w:rsidR="00CF1826" w:rsidRDefault="00CF1826" w:rsidP="00CF1826">
            <w:pPr>
              <w:pStyle w:val="TableContents"/>
              <w:ind w:right="9"/>
            </w:pPr>
            <w:r>
              <w:rPr>
                <w:rFonts w:eastAsia="Helvetica" w:cs="Helvetica"/>
              </w:rPr>
              <w:t>Communist Party (PCF)</w:t>
            </w:r>
          </w:p>
          <w:p w14:paraId="40623C0D" w14:textId="77777777" w:rsidR="00CF1826" w:rsidRDefault="00CF1826" w:rsidP="00CF1826">
            <w:pPr>
              <w:pStyle w:val="TableContents"/>
              <w:ind w:right="9"/>
            </w:pPr>
            <w:r>
              <w:rPr>
                <w:rFonts w:eastAsia="Helvetica" w:cs="Helvetica"/>
              </w:rPr>
              <w:t>Far Left (EXG)</w:t>
            </w:r>
          </w:p>
          <w:p w14:paraId="13A68C94" w14:textId="77777777" w:rsidR="00CF1826" w:rsidRDefault="00CF1826" w:rsidP="00CF1826">
            <w:pPr>
              <w:pStyle w:val="DefaultStyle"/>
              <w:autoSpaceDE w:val="0"/>
              <w:ind w:left="369" w:right="9" w:hanging="373"/>
            </w:pPr>
            <w:r>
              <w:rPr>
                <w:rFonts w:eastAsia="Helvetica" w:cs="Helvetica"/>
              </w:rPr>
              <w:t>The Greens (LV) [includes ecologist movement that contested elections before the party's formal creation in 1984]</w:t>
            </w:r>
          </w:p>
          <w:p w14:paraId="776BB2AC" w14:textId="77777777" w:rsidR="00CF1826" w:rsidRDefault="00CF1826" w:rsidP="00CF1826">
            <w:pPr>
              <w:pStyle w:val="TableContents"/>
              <w:ind w:right="9"/>
            </w:pPr>
            <w:r>
              <w:rPr>
                <w:rFonts w:eastAsia="Helvetica" w:cs="Helvetica"/>
              </w:rPr>
              <w:t>Other Ecologists (AE)</w:t>
            </w:r>
          </w:p>
          <w:p w14:paraId="79B2776D" w14:textId="77777777" w:rsidR="00CF1826" w:rsidRDefault="00CF1826" w:rsidP="00CF1826">
            <w:pPr>
              <w:pStyle w:val="TableContents"/>
              <w:ind w:right="9"/>
            </w:pPr>
            <w:r>
              <w:rPr>
                <w:rFonts w:eastAsia="Helvetica" w:cs="Helvetica"/>
              </w:rPr>
              <w:t>Other Left (DVG)</w:t>
            </w:r>
          </w:p>
          <w:p w14:paraId="4E9C960B" w14:textId="77777777" w:rsidR="00CF1826" w:rsidRDefault="00CF1826" w:rsidP="00CF1826">
            <w:pPr>
              <w:pStyle w:val="DefaultStyle"/>
              <w:autoSpaceDE w:val="0"/>
              <w:ind w:left="369" w:right="9" w:hanging="373"/>
            </w:pPr>
            <w:r>
              <w:rPr>
                <w:rFonts w:eastAsia="Helvetica" w:cs="Helvetica"/>
              </w:rPr>
              <w:t>Socialist Party (PS) [includes electoral alliance with RSP from 1967 to 1968, includes electoral alliance with Left Radicals (MRG until 1996, PRS from 1996 to 1998, PRG from 1998 onward) since 1972]</w:t>
            </w:r>
          </w:p>
          <w:p w14:paraId="6835112A" w14:textId="77777777" w:rsidR="00CF1826" w:rsidRDefault="00CF1826" w:rsidP="00CF1826">
            <w:pPr>
              <w:pStyle w:val="TableContents"/>
              <w:ind w:right="9"/>
            </w:pPr>
            <w:r>
              <w:rPr>
                <w:rFonts w:eastAsia="Helvetica" w:cs="Helvetica"/>
              </w:rPr>
              <w:t>Unified Socialist Party (PSU)</w:t>
            </w:r>
          </w:p>
        </w:tc>
        <w:tc>
          <w:tcPr>
            <w:tcW w:w="2018" w:type="dxa"/>
            <w:tcBorders>
              <w:top w:val="single" w:sz="2" w:space="0" w:color="000000"/>
              <w:bottom w:val="single" w:sz="2" w:space="0" w:color="000000"/>
            </w:tcBorders>
            <w:shd w:val="clear" w:color="auto" w:fill="auto"/>
          </w:tcPr>
          <w:p w14:paraId="56E06B0C" w14:textId="77777777" w:rsidR="00CF1826" w:rsidRDefault="00CF1826" w:rsidP="00CF1826">
            <w:pPr>
              <w:pStyle w:val="TableContents"/>
              <w:ind w:right="9"/>
            </w:pPr>
            <w:r>
              <w:rPr>
                <w:rFonts w:eastAsia="Helvetica" w:cs="Helvetica"/>
              </w:rPr>
              <w:t xml:space="preserve">1945 – </w:t>
            </w:r>
          </w:p>
          <w:p w14:paraId="7A778FAF" w14:textId="77777777" w:rsidR="00CF1826" w:rsidRDefault="00CF1826" w:rsidP="00CF1826">
            <w:pPr>
              <w:pStyle w:val="TableContents"/>
              <w:ind w:right="9"/>
            </w:pPr>
            <w:r>
              <w:rPr>
                <w:rFonts w:eastAsia="Helvetica" w:cs="Helvetica"/>
              </w:rPr>
              <w:t xml:space="preserve">1997 – </w:t>
            </w:r>
          </w:p>
          <w:p w14:paraId="57D03518" w14:textId="77777777" w:rsidR="00CF1826" w:rsidRDefault="00CF1826" w:rsidP="00CF1826">
            <w:pPr>
              <w:pStyle w:val="TableContents"/>
              <w:ind w:right="9"/>
            </w:pPr>
            <w:r>
              <w:rPr>
                <w:rFonts w:eastAsia="Helvetica" w:cs="Helvetica"/>
              </w:rPr>
              <w:t xml:space="preserve">1978, 1993 – </w:t>
            </w:r>
          </w:p>
          <w:p w14:paraId="6991B1C2" w14:textId="77777777" w:rsidR="00CF1826" w:rsidRDefault="00CF1826" w:rsidP="00CF1826">
            <w:pPr>
              <w:pStyle w:val="TableContents"/>
              <w:ind w:right="9"/>
            </w:pPr>
          </w:p>
          <w:p w14:paraId="155D49BA" w14:textId="77777777" w:rsidR="00CF1826" w:rsidRDefault="00CF1826" w:rsidP="00CF1826">
            <w:pPr>
              <w:pStyle w:val="TableContents"/>
              <w:ind w:right="9"/>
            </w:pPr>
          </w:p>
          <w:p w14:paraId="36E22DC7" w14:textId="77777777" w:rsidR="00CF1826" w:rsidRDefault="00CF1826" w:rsidP="00CF1826">
            <w:pPr>
              <w:pStyle w:val="TableContents"/>
              <w:ind w:right="9"/>
            </w:pPr>
            <w:r>
              <w:rPr>
                <w:rFonts w:eastAsia="Helvetica" w:cs="Helvetica"/>
              </w:rPr>
              <w:t xml:space="preserve">1993 – 1997 </w:t>
            </w:r>
          </w:p>
          <w:p w14:paraId="1E02F087" w14:textId="77777777" w:rsidR="00CF1826" w:rsidRDefault="00CF1826" w:rsidP="00CF1826">
            <w:pPr>
              <w:pStyle w:val="TableContents"/>
              <w:ind w:right="9"/>
            </w:pPr>
            <w:r>
              <w:rPr>
                <w:rFonts w:eastAsia="Helvetica" w:cs="Helvetica"/>
              </w:rPr>
              <w:t>1997, 2007</w:t>
            </w:r>
          </w:p>
          <w:p w14:paraId="71D23E96" w14:textId="77777777" w:rsidR="00CF1826" w:rsidRDefault="00CF1826" w:rsidP="00CF1826">
            <w:pPr>
              <w:pStyle w:val="TableContents"/>
              <w:ind w:right="9"/>
            </w:pPr>
            <w:r>
              <w:rPr>
                <w:rFonts w:eastAsia="Helvetica" w:cs="Helvetica"/>
              </w:rPr>
              <w:t xml:space="preserve">1945 – </w:t>
            </w:r>
          </w:p>
          <w:p w14:paraId="29B7EEA3" w14:textId="77777777" w:rsidR="00CF1826" w:rsidRDefault="00CF1826" w:rsidP="00CF1826">
            <w:pPr>
              <w:pStyle w:val="TableContents"/>
              <w:ind w:right="9"/>
            </w:pPr>
          </w:p>
          <w:p w14:paraId="104ABDA8" w14:textId="77777777" w:rsidR="00CF1826" w:rsidRDefault="00CF1826" w:rsidP="00CF1826">
            <w:pPr>
              <w:pStyle w:val="TableContents"/>
              <w:ind w:right="9"/>
            </w:pPr>
          </w:p>
          <w:p w14:paraId="1E5A92BA" w14:textId="77777777" w:rsidR="00CF1826" w:rsidRDefault="00CF1826" w:rsidP="00CF1826">
            <w:pPr>
              <w:pStyle w:val="TableContents"/>
              <w:ind w:right="9"/>
            </w:pPr>
          </w:p>
          <w:p w14:paraId="13BBA1FF" w14:textId="77777777" w:rsidR="00CF1826" w:rsidRDefault="00CF1826" w:rsidP="00CF1826">
            <w:pPr>
              <w:pStyle w:val="TableContents"/>
              <w:ind w:right="9"/>
            </w:pPr>
            <w:r>
              <w:rPr>
                <w:rFonts w:eastAsia="Helvetica" w:cs="Helvetica"/>
              </w:rPr>
              <w:t>1962 – 1973</w:t>
            </w:r>
          </w:p>
        </w:tc>
      </w:tr>
      <w:tr w:rsidR="00CF1826" w14:paraId="5393A8DD" w14:textId="77777777" w:rsidTr="00CF1826">
        <w:tc>
          <w:tcPr>
            <w:tcW w:w="1876" w:type="dxa"/>
            <w:tcBorders>
              <w:bottom w:val="single" w:sz="2" w:space="0" w:color="000000"/>
            </w:tcBorders>
            <w:shd w:val="clear" w:color="auto" w:fill="auto"/>
          </w:tcPr>
          <w:p w14:paraId="2D300415" w14:textId="77777777" w:rsidR="00CF1826" w:rsidRDefault="00CF1826" w:rsidP="00CF1826">
            <w:pPr>
              <w:pStyle w:val="TableContents"/>
            </w:pPr>
            <w:r>
              <w:t>Center</w:t>
            </w:r>
          </w:p>
        </w:tc>
        <w:tc>
          <w:tcPr>
            <w:tcW w:w="5466" w:type="dxa"/>
            <w:tcBorders>
              <w:bottom w:val="single" w:sz="2" w:space="0" w:color="000000"/>
            </w:tcBorders>
            <w:shd w:val="clear" w:color="auto" w:fill="auto"/>
          </w:tcPr>
          <w:p w14:paraId="26195A38" w14:textId="77777777" w:rsidR="00CF1826" w:rsidRDefault="00CF1826" w:rsidP="00CF1826">
            <w:pPr>
              <w:pStyle w:val="TableContents"/>
              <w:ind w:left="369" w:right="9" w:hanging="373"/>
            </w:pPr>
            <w:r>
              <w:rPr>
                <w:rFonts w:eastAsia="Helvetica" w:cs="Helvetica"/>
              </w:rPr>
              <w:t>Center Democracy and Progress (CDP)</w:t>
            </w:r>
          </w:p>
          <w:p w14:paraId="35A6DFD9" w14:textId="77777777" w:rsidR="00CF1826" w:rsidRDefault="00CF1826" w:rsidP="00CF1826">
            <w:pPr>
              <w:pStyle w:val="TableContents"/>
              <w:ind w:left="369" w:right="9" w:hanging="373"/>
            </w:pPr>
            <w:r>
              <w:rPr>
                <w:rFonts w:eastAsia="Helvetica" w:cs="Helvetica"/>
              </w:rPr>
              <w:t>Democratic Center (CD)</w:t>
            </w:r>
          </w:p>
          <w:p w14:paraId="5DE668F0" w14:textId="77777777" w:rsidR="00CF1826" w:rsidRDefault="00CF1826" w:rsidP="00CF1826">
            <w:pPr>
              <w:pStyle w:val="DefaultStyle"/>
              <w:autoSpaceDE w:val="0"/>
              <w:ind w:left="369" w:right="9" w:hanging="373"/>
            </w:pPr>
            <w:r>
              <w:rPr>
                <w:rFonts w:eastAsia="TimesNewRomanPSMT" w:cs="TimesNewRomanPSMT"/>
              </w:rPr>
              <w:t xml:space="preserve">Democratic Movement (MoDem) [Union for French Democracy (UDF) until 2007, </w:t>
            </w:r>
            <w:r>
              <w:rPr>
                <w:rFonts w:eastAsia="Helvetica" w:cs="Helvetica"/>
              </w:rPr>
              <w:t>coded “Center” for the period  from 2002 onward]</w:t>
            </w:r>
          </w:p>
          <w:p w14:paraId="6B54A89C" w14:textId="77777777" w:rsidR="00CF1826" w:rsidRDefault="00CF1826" w:rsidP="00CF1826">
            <w:pPr>
              <w:pStyle w:val="TableContents"/>
              <w:ind w:left="369" w:right="9" w:hanging="373"/>
            </w:pPr>
            <w:r>
              <w:rPr>
                <w:rFonts w:eastAsia="Helvetica" w:cs="Helvetica"/>
              </w:rPr>
              <w:t>Radical Socialist Party (RSP) [includes electoral alliance with Democratic and Socialist Union of the Resistance (UDSR) from 1946, includes Rally of the Republican Lefts (RGR) from 1946 to 1956]</w:t>
            </w:r>
          </w:p>
          <w:p w14:paraId="29D55851" w14:textId="77777777" w:rsidR="00CF1826" w:rsidRDefault="00CF1826" w:rsidP="00CF1826">
            <w:pPr>
              <w:pStyle w:val="DefaultStyle"/>
              <w:autoSpaceDE w:val="0"/>
              <w:ind w:right="9"/>
            </w:pPr>
            <w:r>
              <w:rPr>
                <w:rFonts w:eastAsia="TimesNewRomanPSMT" w:cs="TimesNewRomanPSMT"/>
              </w:rPr>
              <w:t>Reformers' Movement (MR)</w:t>
            </w:r>
          </w:p>
        </w:tc>
        <w:tc>
          <w:tcPr>
            <w:tcW w:w="2018" w:type="dxa"/>
            <w:tcBorders>
              <w:bottom w:val="single" w:sz="2" w:space="0" w:color="000000"/>
            </w:tcBorders>
            <w:shd w:val="clear" w:color="auto" w:fill="auto"/>
          </w:tcPr>
          <w:p w14:paraId="78A9E7C6" w14:textId="77777777" w:rsidR="00CF1826" w:rsidRDefault="00CF1826" w:rsidP="00CF1826">
            <w:pPr>
              <w:pStyle w:val="TableContents"/>
              <w:ind w:left="369" w:right="9" w:hanging="373"/>
            </w:pPr>
            <w:r>
              <w:rPr>
                <w:rFonts w:eastAsia="Helvetica" w:cs="Helvetica"/>
              </w:rPr>
              <w:t>1973</w:t>
            </w:r>
          </w:p>
          <w:p w14:paraId="292D9AA8" w14:textId="77777777" w:rsidR="00CF1826" w:rsidRDefault="00CF1826" w:rsidP="00CF1826">
            <w:pPr>
              <w:pStyle w:val="TableContents"/>
              <w:ind w:left="369" w:right="9" w:hanging="373"/>
            </w:pPr>
            <w:r>
              <w:rPr>
                <w:rFonts w:eastAsia="Helvetica" w:cs="Helvetica"/>
              </w:rPr>
              <w:t>1967 – 1968</w:t>
            </w:r>
          </w:p>
          <w:p w14:paraId="5592DF18" w14:textId="77777777" w:rsidR="00CF1826" w:rsidRDefault="00CF1826" w:rsidP="00CF1826">
            <w:pPr>
              <w:pStyle w:val="DefaultStyle"/>
              <w:autoSpaceDE w:val="0"/>
              <w:ind w:right="9"/>
            </w:pPr>
            <w:r>
              <w:rPr>
                <w:rFonts w:eastAsia="TimesNewRomanPSMT" w:cs="TimesNewRomanPSMT"/>
              </w:rPr>
              <w:t>1978 –</w:t>
            </w:r>
          </w:p>
          <w:p w14:paraId="7E85812B" w14:textId="77777777" w:rsidR="00CF1826" w:rsidRDefault="00CF1826" w:rsidP="00CF1826">
            <w:pPr>
              <w:pStyle w:val="TableContents"/>
              <w:ind w:right="9"/>
            </w:pPr>
          </w:p>
          <w:p w14:paraId="62B94C93" w14:textId="77777777" w:rsidR="00CF1826" w:rsidRDefault="00CF1826" w:rsidP="00CF1826">
            <w:pPr>
              <w:pStyle w:val="TableContents"/>
              <w:ind w:right="9"/>
            </w:pPr>
          </w:p>
          <w:p w14:paraId="79BB8A47" w14:textId="77777777" w:rsidR="00CF1826" w:rsidRDefault="00CF1826" w:rsidP="00CF1826">
            <w:pPr>
              <w:pStyle w:val="TableContents"/>
              <w:ind w:right="9"/>
            </w:pPr>
            <w:r>
              <w:rPr>
                <w:rFonts w:eastAsia="Helvetica" w:cs="Helvetica"/>
              </w:rPr>
              <w:t>1945 – 1962</w:t>
            </w:r>
          </w:p>
          <w:p w14:paraId="2AB4AEB2" w14:textId="77777777" w:rsidR="00CF1826" w:rsidRDefault="00CF1826" w:rsidP="00CF1826">
            <w:pPr>
              <w:pStyle w:val="TableContents"/>
              <w:ind w:left="369" w:right="9" w:hanging="373"/>
            </w:pPr>
          </w:p>
          <w:p w14:paraId="709EA187" w14:textId="77777777" w:rsidR="00CF1826" w:rsidRDefault="00CF1826" w:rsidP="00CF1826">
            <w:pPr>
              <w:pStyle w:val="TableContents"/>
              <w:ind w:left="369" w:right="9" w:hanging="373"/>
            </w:pPr>
          </w:p>
          <w:p w14:paraId="10A7A118" w14:textId="77777777" w:rsidR="00CF1826" w:rsidRDefault="00CF1826" w:rsidP="00CF1826">
            <w:pPr>
              <w:pStyle w:val="TableContents"/>
              <w:ind w:left="369" w:right="9" w:hanging="373"/>
            </w:pPr>
          </w:p>
          <w:p w14:paraId="09DBE2AC" w14:textId="77777777" w:rsidR="00CF1826" w:rsidRDefault="00CF1826" w:rsidP="00CF1826">
            <w:pPr>
              <w:pStyle w:val="TableContents"/>
              <w:ind w:left="369" w:right="9" w:hanging="373"/>
            </w:pPr>
            <w:r>
              <w:rPr>
                <w:rFonts w:eastAsia="Helvetica" w:cs="Helvetica"/>
              </w:rPr>
              <w:t>1973</w:t>
            </w:r>
          </w:p>
        </w:tc>
      </w:tr>
      <w:tr w:rsidR="00CF1826" w14:paraId="7F62CC7B" w14:textId="77777777" w:rsidTr="00CF1826">
        <w:tc>
          <w:tcPr>
            <w:tcW w:w="1876" w:type="dxa"/>
            <w:tcBorders>
              <w:bottom w:val="single" w:sz="2" w:space="0" w:color="000000"/>
            </w:tcBorders>
            <w:shd w:val="clear" w:color="auto" w:fill="auto"/>
          </w:tcPr>
          <w:p w14:paraId="62C211F5" w14:textId="77777777" w:rsidR="00CF1826" w:rsidRDefault="00CF1826" w:rsidP="00CF1826">
            <w:pPr>
              <w:pStyle w:val="TableContents"/>
            </w:pPr>
            <w:r>
              <w:t>Center, Christian</w:t>
            </w:r>
          </w:p>
        </w:tc>
        <w:tc>
          <w:tcPr>
            <w:tcW w:w="5466" w:type="dxa"/>
            <w:tcBorders>
              <w:bottom w:val="single" w:sz="2" w:space="0" w:color="000000"/>
            </w:tcBorders>
            <w:shd w:val="clear" w:color="auto" w:fill="auto"/>
          </w:tcPr>
          <w:p w14:paraId="4A37BE84" w14:textId="77777777" w:rsidR="00CF1826" w:rsidRDefault="00CF1826" w:rsidP="00CF1826">
            <w:pPr>
              <w:pStyle w:val="TableContents"/>
              <w:ind w:left="356" w:right="9" w:hanging="360"/>
            </w:pPr>
            <w:r>
              <w:t>Popular Republican Movement (MRP)</w:t>
            </w:r>
          </w:p>
        </w:tc>
        <w:tc>
          <w:tcPr>
            <w:tcW w:w="2018" w:type="dxa"/>
            <w:tcBorders>
              <w:bottom w:val="single" w:sz="2" w:space="0" w:color="000000"/>
            </w:tcBorders>
            <w:shd w:val="clear" w:color="auto" w:fill="auto"/>
          </w:tcPr>
          <w:p w14:paraId="5794B7FA" w14:textId="77777777" w:rsidR="00CF1826" w:rsidRDefault="00CF1826" w:rsidP="00CF1826">
            <w:pPr>
              <w:pStyle w:val="TableContents"/>
              <w:ind w:left="356" w:right="9" w:hanging="360"/>
            </w:pPr>
            <w:r>
              <w:t>1945 – 1962</w:t>
            </w:r>
          </w:p>
        </w:tc>
      </w:tr>
      <w:tr w:rsidR="00CF1826" w14:paraId="71845A3E" w14:textId="77777777" w:rsidTr="00CF1826">
        <w:tc>
          <w:tcPr>
            <w:tcW w:w="1876" w:type="dxa"/>
            <w:tcBorders>
              <w:bottom w:val="single" w:sz="2" w:space="0" w:color="000000"/>
            </w:tcBorders>
            <w:shd w:val="clear" w:color="auto" w:fill="auto"/>
          </w:tcPr>
          <w:p w14:paraId="0C4B82A6" w14:textId="77777777" w:rsidR="00CF1826" w:rsidRDefault="00CF1826" w:rsidP="00CF1826">
            <w:pPr>
              <w:pStyle w:val="TableContents"/>
            </w:pPr>
            <w:r>
              <w:t>Right</w:t>
            </w:r>
          </w:p>
        </w:tc>
        <w:tc>
          <w:tcPr>
            <w:tcW w:w="5466" w:type="dxa"/>
            <w:tcBorders>
              <w:bottom w:val="single" w:sz="2" w:space="0" w:color="000000"/>
            </w:tcBorders>
            <w:shd w:val="clear" w:color="auto" w:fill="auto"/>
          </w:tcPr>
          <w:p w14:paraId="47DFC670" w14:textId="77777777" w:rsidR="00CF1826" w:rsidRDefault="00CF1826" w:rsidP="00CF1826">
            <w:pPr>
              <w:pStyle w:val="DefaultStyle"/>
              <w:autoSpaceDE w:val="0"/>
              <w:ind w:right="9"/>
            </w:pPr>
            <w:r>
              <w:rPr>
                <w:rFonts w:eastAsia="TimesNewRomanPSMT" w:cs="TimesNewRomanPSMT"/>
              </w:rPr>
              <w:t>Conservatives/Moderates (DVD)</w:t>
            </w:r>
          </w:p>
          <w:p w14:paraId="6ECC9000" w14:textId="77777777" w:rsidR="00CF1826" w:rsidRDefault="00CF1826" w:rsidP="00CF1826">
            <w:pPr>
              <w:pStyle w:val="DefaultStyle"/>
              <w:autoSpaceDE w:val="0"/>
              <w:ind w:right="9"/>
            </w:pPr>
          </w:p>
          <w:p w14:paraId="38BD3D9F" w14:textId="77777777" w:rsidR="00CF1826" w:rsidRDefault="00CF1826" w:rsidP="00CF1826">
            <w:pPr>
              <w:pStyle w:val="DefaultStyle"/>
              <w:autoSpaceDE w:val="0"/>
              <w:ind w:right="9"/>
            </w:pPr>
            <w:r>
              <w:rPr>
                <w:rFonts w:eastAsia="TimesNewRomanPSMT" w:cs="TimesNewRomanPSMT"/>
              </w:rPr>
              <w:t>National Front (FN)</w:t>
            </w:r>
          </w:p>
          <w:p w14:paraId="4EF1CCB6" w14:textId="77777777" w:rsidR="00CF1826" w:rsidRDefault="00CF1826" w:rsidP="00CF1826">
            <w:pPr>
              <w:pStyle w:val="TableContents"/>
              <w:autoSpaceDE w:val="0"/>
              <w:ind w:left="369" w:right="9" w:hanging="373"/>
            </w:pPr>
            <w:r>
              <w:rPr>
                <w:rFonts w:eastAsia="Helvetica" w:cs="Helvetica"/>
              </w:rPr>
              <w:t>New Center (NC)</w:t>
            </w:r>
          </w:p>
          <w:p w14:paraId="2D4734B1" w14:textId="77777777" w:rsidR="00CF1826" w:rsidRDefault="00CF1826" w:rsidP="00CF1826">
            <w:pPr>
              <w:pStyle w:val="DefaultStyle"/>
              <w:autoSpaceDE w:val="0"/>
              <w:ind w:left="369" w:right="9" w:hanging="373"/>
            </w:pPr>
            <w:r>
              <w:rPr>
                <w:rFonts w:eastAsia="TimesNewRomanPSMT" w:cs="TimesNewRomanPSMT"/>
              </w:rPr>
              <w:t>Republican Party (PR) [Independent Republicans (FNRI) until 1977]</w:t>
            </w:r>
          </w:p>
          <w:p w14:paraId="1FBD2439" w14:textId="77777777" w:rsidR="00CF1826" w:rsidRDefault="00CF1826" w:rsidP="00CF1826">
            <w:pPr>
              <w:pStyle w:val="DefaultStyle"/>
              <w:autoSpaceDE w:val="0"/>
              <w:ind w:left="369" w:right="9" w:hanging="373"/>
            </w:pPr>
            <w:r>
              <w:rPr>
                <w:rFonts w:eastAsia="TimesNewRomanPSMT" w:cs="TimesNewRomanPSMT"/>
              </w:rPr>
              <w:t xml:space="preserve">Democratic Movement (MoDem) [Union for French Democracy (UDF) until 2007, </w:t>
            </w:r>
            <w:r>
              <w:rPr>
                <w:rFonts w:eastAsia="Helvetica" w:cs="Helvetica"/>
              </w:rPr>
              <w:t>coded “Right” for the period before 2002]</w:t>
            </w:r>
          </w:p>
          <w:p w14:paraId="362361D8" w14:textId="77777777" w:rsidR="00CF1826" w:rsidRDefault="00CF1826" w:rsidP="00CF1826">
            <w:pPr>
              <w:pStyle w:val="DefaultStyle"/>
              <w:autoSpaceDE w:val="0"/>
              <w:ind w:left="369" w:right="9" w:hanging="373"/>
            </w:pPr>
            <w:r>
              <w:rPr>
                <w:rFonts w:eastAsia="TimesNewRomanPSMT" w:cs="TimesNewRomanPSMT"/>
              </w:rPr>
              <w:t>Union for a Popular Movement (UMP) [various Gaullist parties—starting with Gaullist Union (UG) in Nov. 1946—until 1976, Rally for the Republic (RPR) from 1976 until 2002, briefly called Union for the Presidential Majority in 2002]</w:t>
            </w:r>
          </w:p>
          <w:p w14:paraId="066D6BB9" w14:textId="77777777" w:rsidR="00CF1826" w:rsidRDefault="00CF1826" w:rsidP="00CF1826">
            <w:pPr>
              <w:pStyle w:val="DefaultStyle"/>
              <w:autoSpaceDE w:val="0"/>
              <w:ind w:left="369" w:right="9" w:hanging="373"/>
            </w:pPr>
            <w:r>
              <w:rPr>
                <w:rFonts w:eastAsia="TimesNewRomanPSMT" w:cs="TimesNewRomanPSMT"/>
              </w:rPr>
              <w:t>Union for the Defense of Traders and Artisans [Poujadists] (UDCA)</w:t>
            </w:r>
          </w:p>
        </w:tc>
        <w:tc>
          <w:tcPr>
            <w:tcW w:w="2018" w:type="dxa"/>
            <w:tcBorders>
              <w:bottom w:val="single" w:sz="2" w:space="0" w:color="000000"/>
            </w:tcBorders>
            <w:shd w:val="clear" w:color="auto" w:fill="auto"/>
          </w:tcPr>
          <w:p w14:paraId="2ECA39ED" w14:textId="77777777" w:rsidR="00CF1826" w:rsidRDefault="00CF1826" w:rsidP="00CF1826">
            <w:pPr>
              <w:pStyle w:val="DefaultStyle"/>
              <w:autoSpaceDE w:val="0"/>
              <w:ind w:right="9"/>
            </w:pPr>
            <w:r>
              <w:rPr>
                <w:rFonts w:eastAsia="TimesNewRomanPSMT" w:cs="TimesNewRomanPSMT"/>
              </w:rPr>
              <w:t xml:space="preserve">1945 – 1967, 1973, 1981, 1988 – </w:t>
            </w:r>
          </w:p>
          <w:p w14:paraId="1F1D08E6" w14:textId="77777777" w:rsidR="00CF1826" w:rsidRDefault="00CF1826" w:rsidP="00CF1826">
            <w:pPr>
              <w:pStyle w:val="DefaultStyle"/>
              <w:autoSpaceDE w:val="0"/>
              <w:ind w:right="9"/>
            </w:pPr>
            <w:r>
              <w:rPr>
                <w:rFonts w:eastAsia="TimesNewRomanPSMT" w:cs="TimesNewRomanPSMT"/>
              </w:rPr>
              <w:t xml:space="preserve">1986 – </w:t>
            </w:r>
          </w:p>
          <w:p w14:paraId="37EB2431" w14:textId="77777777" w:rsidR="00CF1826" w:rsidRDefault="00CF1826" w:rsidP="00CF1826">
            <w:pPr>
              <w:pStyle w:val="TableContents"/>
              <w:autoSpaceDE w:val="0"/>
              <w:ind w:left="369" w:right="9" w:hanging="373"/>
            </w:pPr>
            <w:r>
              <w:rPr>
                <w:rFonts w:eastAsia="Helvetica" w:cs="Helvetica"/>
              </w:rPr>
              <w:t xml:space="preserve">2007 – </w:t>
            </w:r>
          </w:p>
          <w:p w14:paraId="52D82DF6" w14:textId="77777777" w:rsidR="00CF1826" w:rsidRDefault="00CF1826" w:rsidP="00CF1826">
            <w:pPr>
              <w:pStyle w:val="DefaultStyle"/>
              <w:autoSpaceDE w:val="0"/>
              <w:ind w:right="9"/>
            </w:pPr>
            <w:r>
              <w:rPr>
                <w:rFonts w:eastAsia="TimesNewRomanPSMT" w:cs="TimesNewRomanPSMT"/>
              </w:rPr>
              <w:t>1962 – 1973</w:t>
            </w:r>
          </w:p>
          <w:p w14:paraId="4A681F1E" w14:textId="77777777" w:rsidR="00CF1826" w:rsidRDefault="00CF1826" w:rsidP="00CF1826">
            <w:pPr>
              <w:pStyle w:val="DefaultStyle"/>
              <w:autoSpaceDE w:val="0"/>
              <w:ind w:right="9"/>
            </w:pPr>
          </w:p>
          <w:p w14:paraId="177E9931" w14:textId="77777777" w:rsidR="00CF1826" w:rsidRDefault="00CF1826" w:rsidP="00CF1826">
            <w:pPr>
              <w:pStyle w:val="DefaultStyle"/>
              <w:autoSpaceDE w:val="0"/>
              <w:ind w:right="9"/>
            </w:pPr>
            <w:r>
              <w:rPr>
                <w:rFonts w:eastAsia="TimesNewRomanPSMT" w:cs="TimesNewRomanPSMT"/>
              </w:rPr>
              <w:t xml:space="preserve">1978 – </w:t>
            </w:r>
          </w:p>
          <w:p w14:paraId="6EC7B7BA" w14:textId="77777777" w:rsidR="00CF1826" w:rsidRDefault="00CF1826" w:rsidP="00CF1826">
            <w:pPr>
              <w:pStyle w:val="DefaultStyle"/>
              <w:autoSpaceDE w:val="0"/>
              <w:ind w:right="9"/>
            </w:pPr>
          </w:p>
          <w:p w14:paraId="7EE04CFB" w14:textId="77777777" w:rsidR="00CF1826" w:rsidRDefault="00CF1826" w:rsidP="00CF1826">
            <w:pPr>
              <w:pStyle w:val="DefaultStyle"/>
              <w:autoSpaceDE w:val="0"/>
              <w:ind w:right="9"/>
            </w:pPr>
          </w:p>
          <w:p w14:paraId="7DF64778" w14:textId="77777777" w:rsidR="00CF1826" w:rsidRDefault="00CF1826" w:rsidP="00CF1826">
            <w:pPr>
              <w:pStyle w:val="DefaultStyle"/>
              <w:autoSpaceDE w:val="0"/>
              <w:ind w:right="9"/>
            </w:pPr>
            <w:r>
              <w:rPr>
                <w:rFonts w:eastAsia="TimesNewRomanPSMT" w:cs="TimesNewRomanPSMT"/>
              </w:rPr>
              <w:t xml:space="preserve">1951 – </w:t>
            </w:r>
          </w:p>
          <w:p w14:paraId="6C20C465" w14:textId="77777777" w:rsidR="00CF1826" w:rsidRDefault="00CF1826" w:rsidP="00CF1826">
            <w:pPr>
              <w:pStyle w:val="DefaultStyle"/>
              <w:autoSpaceDE w:val="0"/>
              <w:ind w:right="9"/>
            </w:pPr>
          </w:p>
          <w:p w14:paraId="401B55FF" w14:textId="77777777" w:rsidR="00CF1826" w:rsidRDefault="00CF1826" w:rsidP="00CF1826">
            <w:pPr>
              <w:pStyle w:val="DefaultStyle"/>
              <w:autoSpaceDE w:val="0"/>
              <w:ind w:right="9"/>
            </w:pPr>
          </w:p>
          <w:p w14:paraId="73BEE27D" w14:textId="77777777" w:rsidR="00CF1826" w:rsidRDefault="00CF1826" w:rsidP="00CF1826">
            <w:pPr>
              <w:pStyle w:val="DefaultStyle"/>
              <w:autoSpaceDE w:val="0"/>
              <w:ind w:right="9"/>
            </w:pPr>
          </w:p>
          <w:p w14:paraId="7D03C0DB" w14:textId="77777777" w:rsidR="00CF1826" w:rsidRDefault="00CF1826" w:rsidP="00CF1826">
            <w:pPr>
              <w:pStyle w:val="DefaultStyle"/>
              <w:autoSpaceDE w:val="0"/>
              <w:ind w:right="9"/>
            </w:pPr>
          </w:p>
          <w:p w14:paraId="140A7DAF" w14:textId="77777777" w:rsidR="00CF1826" w:rsidRDefault="00CF1826" w:rsidP="00CF1826">
            <w:pPr>
              <w:pStyle w:val="DefaultStyle"/>
              <w:autoSpaceDE w:val="0"/>
              <w:ind w:right="9"/>
            </w:pPr>
            <w:r>
              <w:rPr>
                <w:rFonts w:eastAsia="TimesNewRomanPSMT" w:cs="TimesNewRomanPSMT"/>
              </w:rPr>
              <w:t>1956</w:t>
            </w:r>
          </w:p>
        </w:tc>
      </w:tr>
    </w:tbl>
    <w:p w14:paraId="7D86FB26" w14:textId="77777777" w:rsidR="00CF1826" w:rsidRDefault="00CF1826" w:rsidP="00CF1826">
      <w:pPr>
        <w:pStyle w:val="DefaultStyle"/>
      </w:pPr>
    </w:p>
    <w:p w14:paraId="3E5DE01C" w14:textId="77777777" w:rsidR="00CF1826" w:rsidRDefault="00CF1826" w:rsidP="00CF1826">
      <w:pPr>
        <w:pStyle w:val="DefaultStyle"/>
      </w:pPr>
      <w:r>
        <w:rPr>
          <w:sz w:val="20"/>
          <w:szCs w:val="20"/>
        </w:rPr>
        <w:t>Note: The data for years prior to 1993 cover Metropolitan France only, meaning that data for French departments outside Europe proper are excluded. From 1993 onward, however, all departments are included in the data.</w:t>
      </w:r>
    </w:p>
    <w:p w14:paraId="326B5D07" w14:textId="77777777" w:rsidR="00CF1826" w:rsidRDefault="00CF1826" w:rsidP="00CF1826">
      <w:pPr>
        <w:pStyle w:val="DefaultStyle"/>
      </w:pPr>
    </w:p>
    <w:p w14:paraId="5BDC9AA0" w14:textId="77777777" w:rsidR="00CF1826" w:rsidRDefault="00CF1826" w:rsidP="00CF1826">
      <w:pPr>
        <w:pStyle w:val="DefaultStyle"/>
      </w:pPr>
      <w:r>
        <w:rPr>
          <w:b/>
          <w:bCs/>
        </w:rPr>
        <w:lastRenderedPageBreak/>
        <w:t>Germany</w:t>
      </w:r>
    </w:p>
    <w:p w14:paraId="3924D819"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1"/>
        <w:gridCol w:w="5502"/>
        <w:gridCol w:w="2017"/>
      </w:tblGrid>
      <w:tr w:rsidR="00CF1826" w14:paraId="73BBEFCD" w14:textId="77777777" w:rsidTr="00CF1826">
        <w:tc>
          <w:tcPr>
            <w:tcW w:w="1841" w:type="dxa"/>
            <w:tcBorders>
              <w:top w:val="single" w:sz="2" w:space="0" w:color="000000"/>
              <w:bottom w:val="single" w:sz="2" w:space="0" w:color="000000"/>
            </w:tcBorders>
            <w:shd w:val="clear" w:color="auto" w:fill="auto"/>
          </w:tcPr>
          <w:p w14:paraId="5583071B" w14:textId="77777777" w:rsidR="00CF1826" w:rsidRDefault="00CF1826" w:rsidP="00CF1826">
            <w:pPr>
              <w:pStyle w:val="TableContents"/>
            </w:pPr>
            <w:r>
              <w:t>Left</w:t>
            </w:r>
          </w:p>
        </w:tc>
        <w:tc>
          <w:tcPr>
            <w:tcW w:w="5502" w:type="dxa"/>
            <w:tcBorders>
              <w:top w:val="single" w:sz="2" w:space="0" w:color="000000"/>
              <w:bottom w:val="single" w:sz="2" w:space="0" w:color="000000"/>
            </w:tcBorders>
            <w:shd w:val="clear" w:color="auto" w:fill="auto"/>
          </w:tcPr>
          <w:p w14:paraId="1EB4705A" w14:textId="77777777" w:rsidR="00CF1826" w:rsidRDefault="00CF1826" w:rsidP="00CF1826">
            <w:pPr>
              <w:pStyle w:val="TableContents"/>
              <w:autoSpaceDE w:val="0"/>
              <w:ind w:left="369" w:right="9" w:hanging="373"/>
            </w:pPr>
            <w:r>
              <w:rPr>
                <w:rFonts w:eastAsia="Helvetica" w:cs="Helvetica"/>
              </w:rPr>
              <w:t>Alliance 90/The Greens (Greens) [The Greens until 1993]</w:t>
            </w:r>
          </w:p>
          <w:p w14:paraId="0B46E27F" w14:textId="77777777" w:rsidR="00CF1826" w:rsidRDefault="00CF1826" w:rsidP="00CF1826">
            <w:pPr>
              <w:pStyle w:val="TableContents"/>
              <w:ind w:right="9"/>
            </w:pPr>
            <w:r>
              <w:rPr>
                <w:rFonts w:eastAsia="Helvetica" w:cs="Helvetica"/>
              </w:rPr>
              <w:t>Communist Party (KPD)</w:t>
            </w:r>
          </w:p>
          <w:p w14:paraId="396BE5A6" w14:textId="77777777" w:rsidR="00CF1826" w:rsidRDefault="00CF1826" w:rsidP="00CF1826">
            <w:pPr>
              <w:pStyle w:val="TableContents"/>
              <w:autoSpaceDE w:val="0"/>
              <w:ind w:left="369" w:right="9" w:hanging="373"/>
            </w:pPr>
            <w:r>
              <w:rPr>
                <w:rFonts w:eastAsia="Helvetica" w:cs="Helvetica"/>
              </w:rPr>
              <w:t>Left Party (Left) [Party of Democratic Socialism (PDS) until 2005, Left Party/PDS from 2005 to 2007]</w:t>
            </w:r>
          </w:p>
          <w:p w14:paraId="7B55DE07" w14:textId="77777777" w:rsidR="00CF1826" w:rsidRDefault="00CF1826" w:rsidP="00CF1826">
            <w:pPr>
              <w:pStyle w:val="TableContents"/>
              <w:ind w:right="9"/>
            </w:pPr>
            <w:r>
              <w:rPr>
                <w:rFonts w:eastAsia="Helvetica" w:cs="Helvetica"/>
              </w:rPr>
              <w:t>Social Democrats (SPD)</w:t>
            </w:r>
          </w:p>
        </w:tc>
        <w:tc>
          <w:tcPr>
            <w:tcW w:w="2017" w:type="dxa"/>
            <w:tcBorders>
              <w:top w:val="single" w:sz="2" w:space="0" w:color="000000"/>
              <w:bottom w:val="single" w:sz="2" w:space="0" w:color="000000"/>
            </w:tcBorders>
            <w:shd w:val="clear" w:color="auto" w:fill="auto"/>
          </w:tcPr>
          <w:p w14:paraId="2833B2BF" w14:textId="77777777" w:rsidR="00CF1826" w:rsidRDefault="00CF1826" w:rsidP="00CF1826">
            <w:pPr>
              <w:pStyle w:val="TableContents"/>
              <w:ind w:right="9"/>
            </w:pPr>
            <w:r>
              <w:rPr>
                <w:rFonts w:eastAsia="Helvetica" w:cs="Helvetica"/>
              </w:rPr>
              <w:t>1983 –</w:t>
            </w:r>
          </w:p>
          <w:p w14:paraId="625D1B22" w14:textId="77777777" w:rsidR="00CF1826" w:rsidRDefault="00CF1826" w:rsidP="00CF1826">
            <w:pPr>
              <w:pStyle w:val="TableContents"/>
              <w:ind w:right="9"/>
            </w:pPr>
          </w:p>
          <w:p w14:paraId="28E6C7B6" w14:textId="77777777" w:rsidR="00CF1826" w:rsidRDefault="00CF1826" w:rsidP="00CF1826">
            <w:pPr>
              <w:pStyle w:val="TableContents"/>
              <w:ind w:right="9"/>
            </w:pPr>
            <w:r>
              <w:rPr>
                <w:rFonts w:eastAsia="Helvetica" w:cs="Helvetica"/>
              </w:rPr>
              <w:t>1949 – 1953</w:t>
            </w:r>
          </w:p>
          <w:p w14:paraId="38885B39" w14:textId="77777777" w:rsidR="00CF1826" w:rsidRDefault="00CF1826" w:rsidP="00CF1826">
            <w:pPr>
              <w:pStyle w:val="TableContents"/>
              <w:ind w:right="9"/>
            </w:pPr>
            <w:r>
              <w:rPr>
                <w:rFonts w:eastAsia="Helvetica" w:cs="Helvetica"/>
              </w:rPr>
              <w:t xml:space="preserve">1990 – </w:t>
            </w:r>
          </w:p>
          <w:p w14:paraId="622065D5" w14:textId="77777777" w:rsidR="00CF1826" w:rsidRDefault="00CF1826" w:rsidP="00CF1826">
            <w:pPr>
              <w:pStyle w:val="TableContents"/>
              <w:ind w:right="9"/>
            </w:pPr>
          </w:p>
          <w:p w14:paraId="0FEF8B33" w14:textId="77777777" w:rsidR="00CF1826" w:rsidRDefault="00CF1826" w:rsidP="00CF1826">
            <w:pPr>
              <w:pStyle w:val="TableContents"/>
              <w:ind w:right="9"/>
            </w:pPr>
            <w:r>
              <w:rPr>
                <w:rFonts w:eastAsia="Helvetica" w:cs="Helvetica"/>
              </w:rPr>
              <w:t xml:space="preserve">1949 – </w:t>
            </w:r>
          </w:p>
        </w:tc>
      </w:tr>
      <w:tr w:rsidR="00CF1826" w14:paraId="4EDCF804" w14:textId="77777777" w:rsidTr="00CF1826">
        <w:tc>
          <w:tcPr>
            <w:tcW w:w="1841" w:type="dxa"/>
            <w:tcBorders>
              <w:bottom w:val="single" w:sz="2" w:space="0" w:color="000000"/>
            </w:tcBorders>
            <w:shd w:val="clear" w:color="auto" w:fill="auto"/>
          </w:tcPr>
          <w:p w14:paraId="0BEB883B" w14:textId="77777777" w:rsidR="00CF1826" w:rsidRDefault="00CF1826" w:rsidP="00CF1826">
            <w:pPr>
              <w:pStyle w:val="TableContents"/>
            </w:pPr>
            <w:r>
              <w:t>Center</w:t>
            </w:r>
          </w:p>
        </w:tc>
        <w:tc>
          <w:tcPr>
            <w:tcW w:w="5502" w:type="dxa"/>
            <w:tcBorders>
              <w:bottom w:val="single" w:sz="2" w:space="0" w:color="000000"/>
            </w:tcBorders>
            <w:shd w:val="clear" w:color="auto" w:fill="auto"/>
          </w:tcPr>
          <w:p w14:paraId="65D6038B" w14:textId="77777777" w:rsidR="00CF1826" w:rsidRDefault="00CF1826" w:rsidP="00CF1826">
            <w:pPr>
              <w:pStyle w:val="TableContents"/>
              <w:ind w:left="369" w:right="9" w:hanging="373"/>
            </w:pPr>
            <w:r>
              <w:rPr>
                <w:rFonts w:eastAsia="Helvetica" w:cs="Helvetica"/>
              </w:rPr>
              <w:t>All-German Bloc/League of Expellees and Deprived of Rights (GB/BHE)</w:t>
            </w:r>
          </w:p>
          <w:p w14:paraId="5E52C99B" w14:textId="77777777" w:rsidR="00CF1826" w:rsidRDefault="00CF1826" w:rsidP="00CF1826">
            <w:pPr>
              <w:pStyle w:val="TableContents"/>
              <w:ind w:left="369" w:right="9" w:hanging="373"/>
            </w:pPr>
            <w:r>
              <w:rPr>
                <w:rFonts w:eastAsia="Helvetica" w:cs="Helvetica"/>
              </w:rPr>
              <w:t>Free Democrats (FDP) [coded “Center” for the period before 2005]</w:t>
            </w:r>
          </w:p>
        </w:tc>
        <w:tc>
          <w:tcPr>
            <w:tcW w:w="2017" w:type="dxa"/>
            <w:tcBorders>
              <w:bottom w:val="single" w:sz="2" w:space="0" w:color="000000"/>
            </w:tcBorders>
            <w:shd w:val="clear" w:color="auto" w:fill="auto"/>
          </w:tcPr>
          <w:p w14:paraId="290D1E8B" w14:textId="77777777" w:rsidR="00CF1826" w:rsidRDefault="00CF1826" w:rsidP="00CF1826">
            <w:pPr>
              <w:pStyle w:val="TableContents"/>
              <w:ind w:left="369" w:right="9" w:hanging="373"/>
            </w:pPr>
            <w:r>
              <w:rPr>
                <w:rFonts w:eastAsia="Helvetica" w:cs="Helvetica"/>
              </w:rPr>
              <w:t>1953 – 1957</w:t>
            </w:r>
          </w:p>
          <w:p w14:paraId="77598F29" w14:textId="77777777" w:rsidR="00CF1826" w:rsidRDefault="00CF1826" w:rsidP="00CF1826">
            <w:pPr>
              <w:pStyle w:val="TableContents"/>
              <w:ind w:left="369" w:right="9" w:hanging="373"/>
            </w:pPr>
          </w:p>
          <w:p w14:paraId="41D621D6" w14:textId="77777777" w:rsidR="00CF1826" w:rsidRDefault="00CF1826" w:rsidP="00CF1826">
            <w:pPr>
              <w:pStyle w:val="TableContents"/>
              <w:ind w:left="369" w:right="9" w:hanging="373"/>
            </w:pPr>
            <w:r>
              <w:rPr>
                <w:rFonts w:eastAsia="Helvetica" w:cs="Helvetica"/>
              </w:rPr>
              <w:t xml:space="preserve">1949 – </w:t>
            </w:r>
          </w:p>
        </w:tc>
      </w:tr>
      <w:tr w:rsidR="00CF1826" w14:paraId="52A57F64" w14:textId="77777777" w:rsidTr="00CF1826">
        <w:tc>
          <w:tcPr>
            <w:tcW w:w="1841" w:type="dxa"/>
            <w:tcBorders>
              <w:bottom w:val="single" w:sz="2" w:space="0" w:color="000000"/>
            </w:tcBorders>
            <w:shd w:val="clear" w:color="auto" w:fill="auto"/>
          </w:tcPr>
          <w:p w14:paraId="0E23932A" w14:textId="77777777" w:rsidR="00CF1826" w:rsidRDefault="00CF1826" w:rsidP="00CF1826">
            <w:pPr>
              <w:pStyle w:val="TableContents"/>
            </w:pPr>
            <w:r>
              <w:t>Right</w:t>
            </w:r>
          </w:p>
        </w:tc>
        <w:tc>
          <w:tcPr>
            <w:tcW w:w="5502" w:type="dxa"/>
            <w:tcBorders>
              <w:bottom w:val="single" w:sz="2" w:space="0" w:color="000000"/>
            </w:tcBorders>
            <w:shd w:val="clear" w:color="auto" w:fill="auto"/>
          </w:tcPr>
          <w:p w14:paraId="05D16058" w14:textId="77777777" w:rsidR="00CF1826" w:rsidRDefault="00CF1826" w:rsidP="00CF1826">
            <w:pPr>
              <w:pStyle w:val="TableContents"/>
              <w:ind w:right="9"/>
            </w:pPr>
            <w:r>
              <w:t>Economic Reconstruction League (WAV)</w:t>
            </w:r>
          </w:p>
          <w:p w14:paraId="4C69B848" w14:textId="77777777" w:rsidR="00CF1826" w:rsidRDefault="00CF1826" w:rsidP="00CF1826">
            <w:pPr>
              <w:pStyle w:val="TableContents"/>
              <w:ind w:left="369" w:right="9" w:hanging="373"/>
            </w:pPr>
            <w:r>
              <w:rPr>
                <w:rFonts w:eastAsia="Helvetica" w:cs="Helvetica"/>
              </w:rPr>
              <w:t>Free Democrats (FDP) [coded “Right” for the period from 2005 onward]</w:t>
            </w:r>
          </w:p>
          <w:p w14:paraId="0ECF715C" w14:textId="77777777" w:rsidR="00CF1826" w:rsidRDefault="00CF1826" w:rsidP="00CF1826">
            <w:pPr>
              <w:pStyle w:val="TableContents"/>
              <w:ind w:left="356" w:right="9" w:hanging="360"/>
            </w:pPr>
            <w:r>
              <w:t>German Party (DP)</w:t>
            </w:r>
          </w:p>
          <w:p w14:paraId="473C89AC" w14:textId="77777777" w:rsidR="00CF1826" w:rsidRDefault="00CF1826" w:rsidP="00CF1826">
            <w:pPr>
              <w:pStyle w:val="TableContents"/>
              <w:ind w:left="356" w:right="9" w:hanging="360"/>
            </w:pPr>
            <w:r>
              <w:t>National Democratic Party (NDP)</w:t>
            </w:r>
          </w:p>
        </w:tc>
        <w:tc>
          <w:tcPr>
            <w:tcW w:w="2017" w:type="dxa"/>
            <w:tcBorders>
              <w:bottom w:val="single" w:sz="2" w:space="0" w:color="000000"/>
            </w:tcBorders>
            <w:shd w:val="clear" w:color="auto" w:fill="auto"/>
          </w:tcPr>
          <w:p w14:paraId="787A6E9D" w14:textId="77777777" w:rsidR="00CF1826" w:rsidRDefault="00CF1826" w:rsidP="00CF1826">
            <w:pPr>
              <w:pStyle w:val="TableContents"/>
              <w:ind w:right="9"/>
            </w:pPr>
            <w:r>
              <w:t>1949</w:t>
            </w:r>
          </w:p>
          <w:p w14:paraId="0BF262CB" w14:textId="77777777" w:rsidR="00CF1826" w:rsidRDefault="00CF1826" w:rsidP="00CF1826">
            <w:pPr>
              <w:pStyle w:val="TableContents"/>
              <w:ind w:left="356" w:right="9" w:hanging="360"/>
            </w:pPr>
            <w:r>
              <w:t xml:space="preserve">1949 – </w:t>
            </w:r>
          </w:p>
          <w:p w14:paraId="6CC4ACA2" w14:textId="77777777" w:rsidR="00CF1826" w:rsidRDefault="00CF1826" w:rsidP="00CF1826">
            <w:pPr>
              <w:pStyle w:val="TableContents"/>
              <w:ind w:left="356" w:right="9" w:hanging="360"/>
            </w:pPr>
          </w:p>
          <w:p w14:paraId="501FA71B" w14:textId="77777777" w:rsidR="00CF1826" w:rsidRDefault="00CF1826" w:rsidP="00CF1826">
            <w:pPr>
              <w:pStyle w:val="TableContents"/>
              <w:ind w:left="356" w:right="9" w:hanging="360"/>
            </w:pPr>
            <w:r>
              <w:t>1949 – 1957</w:t>
            </w:r>
          </w:p>
          <w:p w14:paraId="695A9225" w14:textId="77777777" w:rsidR="00CF1826" w:rsidRDefault="00CF1826" w:rsidP="00CF1826">
            <w:pPr>
              <w:pStyle w:val="TableContents"/>
              <w:ind w:left="-4" w:right="9"/>
            </w:pPr>
            <w:r>
              <w:t>1965 – 1969</w:t>
            </w:r>
          </w:p>
        </w:tc>
      </w:tr>
      <w:tr w:rsidR="00CF1826" w14:paraId="373AC77C" w14:textId="77777777" w:rsidTr="00CF1826">
        <w:tc>
          <w:tcPr>
            <w:tcW w:w="1841" w:type="dxa"/>
            <w:tcBorders>
              <w:bottom w:val="single" w:sz="2" w:space="0" w:color="000000"/>
            </w:tcBorders>
            <w:shd w:val="clear" w:color="auto" w:fill="auto"/>
          </w:tcPr>
          <w:p w14:paraId="3214F306" w14:textId="77777777" w:rsidR="00CF1826" w:rsidRDefault="00CF1826" w:rsidP="00CF1826">
            <w:pPr>
              <w:pStyle w:val="TableContents"/>
            </w:pPr>
            <w:r>
              <w:t>Right, Catholic</w:t>
            </w:r>
          </w:p>
        </w:tc>
        <w:tc>
          <w:tcPr>
            <w:tcW w:w="5502" w:type="dxa"/>
            <w:tcBorders>
              <w:bottom w:val="single" w:sz="2" w:space="0" w:color="000000"/>
            </w:tcBorders>
            <w:shd w:val="clear" w:color="auto" w:fill="auto"/>
          </w:tcPr>
          <w:p w14:paraId="68BC02E5" w14:textId="77777777" w:rsidR="00CF1826" w:rsidRDefault="00CF1826" w:rsidP="00CF1826">
            <w:pPr>
              <w:pStyle w:val="DefaultStyle"/>
              <w:autoSpaceDE w:val="0"/>
              <w:ind w:right="9"/>
            </w:pPr>
            <w:r>
              <w:rPr>
                <w:rFonts w:eastAsia="TimesNewRomanPSMT" w:cs="TimesNewRomanPSMT"/>
              </w:rPr>
              <w:t>Bavarian Party (BP)</w:t>
            </w:r>
          </w:p>
          <w:p w14:paraId="0FC8039B" w14:textId="77777777" w:rsidR="00CF1826" w:rsidRDefault="00CF1826" w:rsidP="00CF1826">
            <w:pPr>
              <w:pStyle w:val="DefaultStyle"/>
              <w:autoSpaceDE w:val="0"/>
              <w:ind w:right="9"/>
            </w:pPr>
            <w:r>
              <w:rPr>
                <w:rFonts w:eastAsia="TimesNewRomanPSMT" w:cs="TimesNewRomanPSMT"/>
              </w:rPr>
              <w:t>Center Party (DZP)</w:t>
            </w:r>
          </w:p>
        </w:tc>
        <w:tc>
          <w:tcPr>
            <w:tcW w:w="2017" w:type="dxa"/>
            <w:tcBorders>
              <w:bottom w:val="single" w:sz="2" w:space="0" w:color="000000"/>
            </w:tcBorders>
            <w:shd w:val="clear" w:color="auto" w:fill="auto"/>
          </w:tcPr>
          <w:p w14:paraId="073F00D1" w14:textId="77777777" w:rsidR="00CF1826" w:rsidRDefault="00CF1826" w:rsidP="00CF1826">
            <w:pPr>
              <w:pStyle w:val="TableContents"/>
              <w:ind w:left="356" w:right="9" w:hanging="360"/>
            </w:pPr>
            <w:r>
              <w:t>1949</w:t>
            </w:r>
          </w:p>
          <w:p w14:paraId="170F0B8C" w14:textId="77777777" w:rsidR="00CF1826" w:rsidRDefault="00CF1826" w:rsidP="00CF1826">
            <w:pPr>
              <w:pStyle w:val="TableContents"/>
              <w:ind w:left="356" w:right="9" w:hanging="360"/>
            </w:pPr>
            <w:r>
              <w:t>1949</w:t>
            </w:r>
          </w:p>
        </w:tc>
      </w:tr>
      <w:tr w:rsidR="00CF1826" w14:paraId="41FF07B0" w14:textId="77777777" w:rsidTr="00CF1826">
        <w:tc>
          <w:tcPr>
            <w:tcW w:w="1841" w:type="dxa"/>
            <w:tcBorders>
              <w:bottom w:val="single" w:sz="2" w:space="0" w:color="000000"/>
            </w:tcBorders>
            <w:shd w:val="clear" w:color="auto" w:fill="auto"/>
          </w:tcPr>
          <w:p w14:paraId="6503C0C7" w14:textId="77777777" w:rsidR="00CF1826" w:rsidRDefault="00CF1826" w:rsidP="00CF1826">
            <w:pPr>
              <w:pStyle w:val="TableContents"/>
            </w:pPr>
            <w:r>
              <w:t>Right, Christian</w:t>
            </w:r>
          </w:p>
        </w:tc>
        <w:tc>
          <w:tcPr>
            <w:tcW w:w="5502" w:type="dxa"/>
            <w:tcBorders>
              <w:bottom w:val="single" w:sz="2" w:space="0" w:color="000000"/>
            </w:tcBorders>
            <w:shd w:val="clear" w:color="auto" w:fill="auto"/>
          </w:tcPr>
          <w:p w14:paraId="5C077F3D" w14:textId="77777777" w:rsidR="00CF1826" w:rsidRDefault="00CF1826" w:rsidP="00CF1826">
            <w:pPr>
              <w:pStyle w:val="TableContents"/>
              <w:autoSpaceDE w:val="0"/>
              <w:ind w:left="369" w:right="9" w:hanging="373"/>
            </w:pPr>
            <w:r>
              <w:rPr>
                <w:rFonts w:eastAsia="TimesNewRomanPSMT" w:cs="TimesNewRomanPSMT"/>
              </w:rPr>
              <w:t>Christian Democratic Union/Christian Social Union (CDU/CSU)</w:t>
            </w:r>
          </w:p>
        </w:tc>
        <w:tc>
          <w:tcPr>
            <w:tcW w:w="2017" w:type="dxa"/>
            <w:tcBorders>
              <w:bottom w:val="single" w:sz="2" w:space="0" w:color="000000"/>
            </w:tcBorders>
            <w:shd w:val="clear" w:color="auto" w:fill="auto"/>
          </w:tcPr>
          <w:p w14:paraId="26A9250C" w14:textId="77777777" w:rsidR="00CF1826" w:rsidRDefault="00CF1826" w:rsidP="00CF1826">
            <w:pPr>
              <w:pStyle w:val="DefaultStyle"/>
              <w:autoSpaceDE w:val="0"/>
              <w:ind w:right="9"/>
            </w:pPr>
            <w:r>
              <w:rPr>
                <w:rFonts w:eastAsia="TimesNewRomanPSMT" w:cs="TimesNewRomanPSMT"/>
              </w:rPr>
              <w:t xml:space="preserve">1949 – </w:t>
            </w:r>
          </w:p>
        </w:tc>
      </w:tr>
    </w:tbl>
    <w:p w14:paraId="6FD6CBF8" w14:textId="77777777" w:rsidR="00CF1826" w:rsidRDefault="00CF1826" w:rsidP="00CF1826">
      <w:pPr>
        <w:pStyle w:val="DefaultStyle"/>
      </w:pPr>
    </w:p>
    <w:p w14:paraId="1E5BCB8D" w14:textId="77777777" w:rsidR="00CF1826" w:rsidRDefault="00CF1826" w:rsidP="00CF1826">
      <w:pPr>
        <w:pStyle w:val="DefaultStyle"/>
      </w:pPr>
      <w:r>
        <w:rPr>
          <w:sz w:val="20"/>
          <w:szCs w:val="20"/>
        </w:rPr>
        <w:t>Note: The data for Germany are technically for the Federal Republic of Germany (FRG). Therefore, for years prior to 1990, the data are limited to West Germany. For 1990 onward, the data are for a unified Germany.</w:t>
      </w:r>
    </w:p>
    <w:p w14:paraId="429CADC6" w14:textId="77777777" w:rsidR="00CF1826" w:rsidRDefault="00CF1826" w:rsidP="00CF1826">
      <w:pPr>
        <w:pStyle w:val="DefaultStyle"/>
      </w:pPr>
    </w:p>
    <w:p w14:paraId="0FC35EB2" w14:textId="77777777" w:rsidR="00CF1826" w:rsidRDefault="00CF1826" w:rsidP="00CF1826">
      <w:pPr>
        <w:pStyle w:val="DefaultStyle"/>
      </w:pPr>
      <w:r>
        <w:rPr>
          <w:b/>
          <w:bCs/>
        </w:rPr>
        <w:t>Greece</w:t>
      </w:r>
    </w:p>
    <w:p w14:paraId="55149D5E"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372CEA6C" w14:textId="77777777" w:rsidTr="00CF1826">
        <w:tc>
          <w:tcPr>
            <w:tcW w:w="1842" w:type="dxa"/>
            <w:tcBorders>
              <w:top w:val="single" w:sz="2" w:space="0" w:color="000000"/>
              <w:bottom w:val="single" w:sz="2" w:space="0" w:color="000000"/>
            </w:tcBorders>
            <w:shd w:val="clear" w:color="auto" w:fill="auto"/>
          </w:tcPr>
          <w:p w14:paraId="12E5FCA9"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1C1AAD3F" w14:textId="77777777" w:rsidR="00CF1826" w:rsidRDefault="00CF1826" w:rsidP="00CF1826">
            <w:pPr>
              <w:pStyle w:val="TableContents"/>
              <w:ind w:left="369" w:right="9" w:hanging="373"/>
            </w:pPr>
            <w:r>
              <w:rPr>
                <w:rFonts w:eastAsia="Helvetica" w:cs="Helvetica"/>
              </w:rPr>
              <w:t>Alliance of Progressive and Left-Wing Forces (APLF) [electoral alliance between KKE-es, EDA, and others]</w:t>
            </w:r>
          </w:p>
          <w:p w14:paraId="46751929" w14:textId="77777777" w:rsidR="00CF1826" w:rsidRDefault="00CF1826" w:rsidP="00CF1826">
            <w:pPr>
              <w:pStyle w:val="TableContents"/>
              <w:ind w:left="369" w:right="9" w:hanging="373"/>
            </w:pPr>
            <w:r>
              <w:rPr>
                <w:rFonts w:eastAsia="Helvetica" w:cs="Helvetica"/>
              </w:rPr>
              <w:t>Coalition of the Radical Left (SYRIZA) [coalition of the Left and Progress (SYN) before formation of broader electoral alliance in 2004]</w:t>
            </w:r>
          </w:p>
          <w:p w14:paraId="15531A7B" w14:textId="77777777" w:rsidR="00CF1826" w:rsidRDefault="00CF1826" w:rsidP="00CF1826">
            <w:pPr>
              <w:pStyle w:val="TableContents"/>
              <w:ind w:left="369" w:right="9" w:hanging="373"/>
            </w:pPr>
            <w:r>
              <w:rPr>
                <w:rFonts w:eastAsia="Helvetica" w:cs="Helvetica"/>
              </w:rPr>
              <w:t>Communist Party (KKE)</w:t>
            </w:r>
          </w:p>
          <w:p w14:paraId="302B9955" w14:textId="77777777" w:rsidR="00CF1826" w:rsidRDefault="00CF1826" w:rsidP="00CF1826">
            <w:pPr>
              <w:pStyle w:val="TableContents"/>
              <w:ind w:left="369" w:right="9" w:hanging="373"/>
            </w:pPr>
          </w:p>
          <w:p w14:paraId="13A611A5" w14:textId="77777777" w:rsidR="00CF1826" w:rsidRDefault="00CF1826" w:rsidP="00CF1826">
            <w:pPr>
              <w:pStyle w:val="TableContents"/>
              <w:ind w:left="369" w:right="9" w:hanging="373"/>
            </w:pPr>
            <w:r>
              <w:rPr>
                <w:rFonts w:eastAsia="Helvetica" w:cs="Helvetica"/>
              </w:rPr>
              <w:t>Communist Party, Interior (KKE-es)</w:t>
            </w:r>
          </w:p>
          <w:p w14:paraId="64FFB085" w14:textId="77777777" w:rsidR="00CF1826" w:rsidRDefault="00CF1826" w:rsidP="00CF1826">
            <w:pPr>
              <w:pStyle w:val="TableContents"/>
              <w:ind w:left="369" w:right="9" w:hanging="373"/>
            </w:pPr>
            <w:r>
              <w:rPr>
                <w:rFonts w:eastAsia="Helvetica" w:cs="Helvetica"/>
              </w:rPr>
              <w:t>Democratic Party of Working People (DKEL)</w:t>
            </w:r>
          </w:p>
          <w:p w14:paraId="4023C664" w14:textId="77777777" w:rsidR="00CF1826" w:rsidRDefault="00CF1826" w:rsidP="00CF1826">
            <w:pPr>
              <w:pStyle w:val="TableContents"/>
              <w:ind w:left="369" w:right="9" w:hanging="373"/>
            </w:pPr>
            <w:r>
              <w:rPr>
                <w:rFonts w:eastAsia="Helvetica" w:cs="Helvetica"/>
              </w:rPr>
              <w:t>Democratic Social Movement (DIKKI)</w:t>
            </w:r>
          </w:p>
          <w:p w14:paraId="377ECFA2" w14:textId="77777777" w:rsidR="00CF1826" w:rsidRDefault="00CF1826" w:rsidP="00CF1826">
            <w:pPr>
              <w:pStyle w:val="TableContents"/>
              <w:ind w:left="369" w:right="9" w:hanging="373"/>
            </w:pPr>
            <w:r>
              <w:rPr>
                <w:rFonts w:eastAsia="Helvetica" w:cs="Helvetica"/>
              </w:rPr>
              <w:t>Ecologist Greens (OP)</w:t>
            </w:r>
          </w:p>
          <w:p w14:paraId="16F04382" w14:textId="77777777" w:rsidR="00CF1826" w:rsidRDefault="00CF1826" w:rsidP="00CF1826">
            <w:pPr>
              <w:pStyle w:val="TableContents"/>
              <w:ind w:left="369" w:right="9" w:hanging="373"/>
            </w:pPr>
            <w:r>
              <w:rPr>
                <w:rFonts w:eastAsia="Helvetica" w:cs="Helvetica"/>
              </w:rPr>
              <w:t>Pan-Hellenic Socialist Movement (PASOK)</w:t>
            </w:r>
          </w:p>
          <w:p w14:paraId="1A5A9AE9" w14:textId="77777777" w:rsidR="00CF1826" w:rsidRDefault="00CF1826" w:rsidP="00CF1826">
            <w:pPr>
              <w:pStyle w:val="TableContents"/>
              <w:ind w:left="369" w:right="9" w:hanging="373"/>
            </w:pPr>
            <w:r>
              <w:rPr>
                <w:rFonts w:eastAsia="Helvetica" w:cs="Helvetica"/>
              </w:rPr>
              <w:t>United Democratic Left (EDA) [Democratic Front (DP) until 1951, includes electoral alliance, Pandemocratic Democratic Front (PAME), with KAE in 1961]</w:t>
            </w:r>
          </w:p>
          <w:p w14:paraId="20F59777" w14:textId="77777777" w:rsidR="00CF1826" w:rsidRDefault="00CF1826" w:rsidP="00CF1826">
            <w:pPr>
              <w:pStyle w:val="TableContents"/>
              <w:ind w:left="369" w:right="9" w:hanging="373"/>
            </w:pPr>
            <w:r>
              <w:rPr>
                <w:rFonts w:eastAsia="Helvetica" w:cs="Helvetica"/>
              </w:rPr>
              <w:lastRenderedPageBreak/>
              <w:t>United Left (UL) [electoral alliance of EDA, KKE, KKE-es]</w:t>
            </w:r>
          </w:p>
        </w:tc>
        <w:tc>
          <w:tcPr>
            <w:tcW w:w="2017" w:type="dxa"/>
            <w:tcBorders>
              <w:top w:val="single" w:sz="2" w:space="0" w:color="000000"/>
              <w:bottom w:val="single" w:sz="2" w:space="0" w:color="000000"/>
            </w:tcBorders>
            <w:shd w:val="clear" w:color="auto" w:fill="auto"/>
          </w:tcPr>
          <w:p w14:paraId="08C07A43" w14:textId="77777777" w:rsidR="00CF1826" w:rsidRDefault="00CF1826" w:rsidP="00CF1826">
            <w:pPr>
              <w:pStyle w:val="TableContents"/>
              <w:ind w:left="369" w:right="9" w:hanging="373"/>
            </w:pPr>
            <w:r>
              <w:rPr>
                <w:rFonts w:eastAsia="Helvetica" w:cs="Helvetica"/>
              </w:rPr>
              <w:lastRenderedPageBreak/>
              <w:t>1977</w:t>
            </w:r>
          </w:p>
          <w:p w14:paraId="5B1F217F" w14:textId="77777777" w:rsidR="00CF1826" w:rsidRDefault="00CF1826" w:rsidP="00CF1826">
            <w:pPr>
              <w:pStyle w:val="TableContents"/>
              <w:ind w:left="369" w:right="9" w:hanging="373"/>
            </w:pPr>
          </w:p>
          <w:p w14:paraId="5454F813" w14:textId="77777777" w:rsidR="00CF1826" w:rsidRDefault="00CF1826" w:rsidP="00CF1826">
            <w:pPr>
              <w:pStyle w:val="TableContents"/>
              <w:ind w:left="369" w:right="9" w:hanging="373"/>
            </w:pPr>
          </w:p>
          <w:p w14:paraId="5ABDE32B" w14:textId="77777777" w:rsidR="00CF1826" w:rsidRDefault="00CF1826" w:rsidP="00CF1826">
            <w:pPr>
              <w:pStyle w:val="TableContents"/>
              <w:ind w:left="369" w:right="9" w:hanging="373"/>
            </w:pPr>
            <w:r>
              <w:rPr>
                <w:rFonts w:eastAsia="Helvetica" w:cs="Helvetica"/>
              </w:rPr>
              <w:t>1989 –</w:t>
            </w:r>
          </w:p>
          <w:p w14:paraId="41C0C289" w14:textId="77777777" w:rsidR="00CF1826" w:rsidRDefault="00CF1826" w:rsidP="00CF1826">
            <w:pPr>
              <w:pStyle w:val="TableContents"/>
              <w:ind w:left="369" w:right="9" w:hanging="373"/>
            </w:pPr>
          </w:p>
          <w:p w14:paraId="1AF3DA6A" w14:textId="77777777" w:rsidR="00CF1826" w:rsidRDefault="00CF1826" w:rsidP="00CF1826">
            <w:pPr>
              <w:pStyle w:val="TableContents"/>
              <w:ind w:left="369" w:right="9" w:hanging="373"/>
            </w:pPr>
          </w:p>
          <w:p w14:paraId="180EC36A" w14:textId="77777777" w:rsidR="00CF1826" w:rsidRDefault="00CF1826" w:rsidP="00CF1826">
            <w:pPr>
              <w:pStyle w:val="TableContents"/>
              <w:ind w:left="369" w:right="9" w:hanging="373"/>
            </w:pPr>
            <w:r>
              <w:rPr>
                <w:rFonts w:eastAsia="Helvetica" w:cs="Helvetica"/>
              </w:rPr>
              <w:t>1974 – 1985,</w:t>
            </w:r>
          </w:p>
          <w:p w14:paraId="096B881C" w14:textId="77777777" w:rsidR="00CF1826" w:rsidRDefault="00CF1826" w:rsidP="00CF1826">
            <w:pPr>
              <w:pStyle w:val="TableContents"/>
              <w:ind w:left="369" w:right="9" w:hanging="373"/>
            </w:pPr>
            <w:r>
              <w:rPr>
                <w:rFonts w:eastAsia="Helvetica" w:cs="Helvetica"/>
              </w:rPr>
              <w:t xml:space="preserve">1993 – </w:t>
            </w:r>
          </w:p>
          <w:p w14:paraId="7D516266" w14:textId="77777777" w:rsidR="00CF1826" w:rsidRDefault="00CF1826" w:rsidP="00CF1826">
            <w:pPr>
              <w:pStyle w:val="TableContents"/>
              <w:ind w:left="369" w:right="9" w:hanging="373"/>
            </w:pPr>
            <w:r>
              <w:rPr>
                <w:rFonts w:eastAsia="Helvetica" w:cs="Helvetica"/>
              </w:rPr>
              <w:t>1974 – 1977</w:t>
            </w:r>
          </w:p>
          <w:p w14:paraId="3638E727" w14:textId="77777777" w:rsidR="00CF1826" w:rsidRDefault="00CF1826" w:rsidP="00CF1826">
            <w:pPr>
              <w:pStyle w:val="TableContents"/>
              <w:ind w:left="369" w:right="9" w:hanging="373"/>
            </w:pPr>
            <w:r>
              <w:rPr>
                <w:rFonts w:eastAsia="Helvetica" w:cs="Helvetica"/>
              </w:rPr>
              <w:t>1956 – 1958</w:t>
            </w:r>
          </w:p>
          <w:p w14:paraId="4008A600" w14:textId="77777777" w:rsidR="00CF1826" w:rsidRDefault="00CF1826" w:rsidP="00CF1826">
            <w:pPr>
              <w:pStyle w:val="TableContents"/>
              <w:ind w:left="369" w:right="9" w:hanging="373"/>
            </w:pPr>
            <w:r>
              <w:rPr>
                <w:rFonts w:eastAsia="Helvetica" w:cs="Helvetica"/>
              </w:rPr>
              <w:t>1996 – 2000</w:t>
            </w:r>
          </w:p>
          <w:p w14:paraId="26D517E2" w14:textId="77777777" w:rsidR="00CF1826" w:rsidRDefault="00CF1826" w:rsidP="00CF1826">
            <w:pPr>
              <w:pStyle w:val="TableContents"/>
              <w:ind w:left="369" w:right="9" w:hanging="373"/>
            </w:pPr>
            <w:r>
              <w:rPr>
                <w:rFonts w:eastAsia="Helvetica" w:cs="Helvetica"/>
              </w:rPr>
              <w:t xml:space="preserve">2009 – </w:t>
            </w:r>
          </w:p>
          <w:p w14:paraId="5801F053" w14:textId="77777777" w:rsidR="00CF1826" w:rsidRDefault="00CF1826" w:rsidP="00CF1826">
            <w:pPr>
              <w:pStyle w:val="TableContents"/>
              <w:ind w:left="369" w:right="9" w:hanging="373"/>
            </w:pPr>
            <w:r>
              <w:rPr>
                <w:rFonts w:eastAsia="Helvetica" w:cs="Helvetica"/>
              </w:rPr>
              <w:t xml:space="preserve">1974 – </w:t>
            </w:r>
          </w:p>
          <w:p w14:paraId="5D6D74F8" w14:textId="77777777" w:rsidR="00CF1826" w:rsidRDefault="00CF1826" w:rsidP="00CF1826">
            <w:pPr>
              <w:pStyle w:val="TableContents"/>
              <w:ind w:left="369" w:right="9" w:hanging="373"/>
            </w:pPr>
            <w:r>
              <w:rPr>
                <w:rFonts w:eastAsia="Helvetica" w:cs="Helvetica"/>
              </w:rPr>
              <w:t>1950 – 1977</w:t>
            </w:r>
          </w:p>
          <w:p w14:paraId="4B2D3F9C" w14:textId="77777777" w:rsidR="00CF1826" w:rsidRDefault="00CF1826" w:rsidP="00CF1826">
            <w:pPr>
              <w:pStyle w:val="TableContents"/>
              <w:ind w:left="369" w:right="9" w:hanging="373"/>
            </w:pPr>
          </w:p>
          <w:p w14:paraId="21EE24A2" w14:textId="77777777" w:rsidR="00CF1826" w:rsidRDefault="00CF1826" w:rsidP="00CF1826">
            <w:pPr>
              <w:pStyle w:val="TableContents"/>
              <w:ind w:left="369" w:right="9" w:hanging="373"/>
            </w:pPr>
          </w:p>
          <w:p w14:paraId="48000FFA" w14:textId="77777777" w:rsidR="00CF1826" w:rsidRDefault="00CF1826" w:rsidP="00CF1826">
            <w:pPr>
              <w:pStyle w:val="TableContents"/>
              <w:ind w:left="369" w:right="9" w:hanging="373"/>
            </w:pPr>
          </w:p>
          <w:p w14:paraId="4571BB58" w14:textId="77777777" w:rsidR="00CF1826" w:rsidRDefault="00CF1826" w:rsidP="00CF1826">
            <w:pPr>
              <w:pStyle w:val="TableContents"/>
              <w:ind w:left="369" w:right="9" w:hanging="373"/>
            </w:pPr>
            <w:r>
              <w:rPr>
                <w:rFonts w:eastAsia="Helvetica" w:cs="Helvetica"/>
              </w:rPr>
              <w:lastRenderedPageBreak/>
              <w:t>1974</w:t>
            </w:r>
          </w:p>
        </w:tc>
      </w:tr>
      <w:tr w:rsidR="00CF1826" w14:paraId="0F2C0196" w14:textId="77777777" w:rsidTr="00CF1826">
        <w:tc>
          <w:tcPr>
            <w:tcW w:w="1842" w:type="dxa"/>
            <w:tcBorders>
              <w:bottom w:val="single" w:sz="2" w:space="0" w:color="000000"/>
            </w:tcBorders>
            <w:shd w:val="clear" w:color="auto" w:fill="auto"/>
          </w:tcPr>
          <w:p w14:paraId="512A07B3" w14:textId="77777777" w:rsidR="00CF1826" w:rsidRDefault="00CF1826" w:rsidP="00CF1826">
            <w:pPr>
              <w:pStyle w:val="TableContents"/>
            </w:pPr>
            <w:r>
              <w:lastRenderedPageBreak/>
              <w:t>Center</w:t>
            </w:r>
          </w:p>
        </w:tc>
        <w:tc>
          <w:tcPr>
            <w:tcW w:w="5501" w:type="dxa"/>
            <w:tcBorders>
              <w:bottom w:val="single" w:sz="2" w:space="0" w:color="000000"/>
            </w:tcBorders>
            <w:shd w:val="clear" w:color="auto" w:fill="auto"/>
          </w:tcPr>
          <w:p w14:paraId="54764F65" w14:textId="77777777" w:rsidR="00CF1826" w:rsidRDefault="00CF1826" w:rsidP="00CF1826">
            <w:pPr>
              <w:pStyle w:val="TableContents"/>
              <w:autoSpaceDE w:val="0"/>
              <w:ind w:left="369" w:right="9" w:hanging="373"/>
            </w:pPr>
            <w:r>
              <w:rPr>
                <w:rFonts w:eastAsia="Helvetica" w:cs="Helvetica"/>
              </w:rPr>
              <w:t>Democratic Union (DE) [electoral alliance between DKEL, EDA, EPEK, KAE, LF, PDE, and others]</w:t>
            </w:r>
          </w:p>
          <w:p w14:paraId="59D0A8B6" w14:textId="77777777" w:rsidR="00CF1826" w:rsidRDefault="00CF1826" w:rsidP="00CF1826">
            <w:pPr>
              <w:pStyle w:val="TableContents"/>
              <w:ind w:left="369" w:right="9" w:hanging="373"/>
            </w:pPr>
            <w:r>
              <w:rPr>
                <w:rFonts w:eastAsia="Helvetica" w:cs="Helvetica"/>
              </w:rPr>
              <w:t>Farmers and Workers' Party (KAE) [Farmers' and Workers' Rally (SAE) until 1956]</w:t>
            </w:r>
          </w:p>
          <w:p w14:paraId="34E531D9" w14:textId="77777777" w:rsidR="00CF1826" w:rsidRDefault="00CF1826" w:rsidP="00CF1826">
            <w:pPr>
              <w:pStyle w:val="TableContents"/>
              <w:ind w:left="369" w:right="9" w:hanging="373"/>
            </w:pPr>
            <w:r>
              <w:rPr>
                <w:rFonts w:eastAsia="Helvetica" w:cs="Helvetica"/>
              </w:rPr>
              <w:t>Georgios Papandreou Party (KGP) [Democratic Socialist Party (DSK) until 1950]</w:t>
            </w:r>
          </w:p>
          <w:p w14:paraId="57B6229B" w14:textId="77777777" w:rsidR="00CF1826" w:rsidRDefault="00CF1826" w:rsidP="00CF1826">
            <w:pPr>
              <w:pStyle w:val="TableContents"/>
              <w:ind w:left="369" w:right="9" w:hanging="373"/>
            </w:pPr>
            <w:r>
              <w:rPr>
                <w:rFonts w:eastAsia="Helvetica" w:cs="Helvetica"/>
              </w:rPr>
              <w:t>Liberal Democratic Union (PDE)</w:t>
            </w:r>
          </w:p>
          <w:p w14:paraId="015A66CF" w14:textId="77777777" w:rsidR="00CF1826" w:rsidRDefault="00CF1826" w:rsidP="00CF1826">
            <w:pPr>
              <w:pStyle w:val="TableContents"/>
              <w:ind w:left="369" w:right="9" w:hanging="373"/>
            </w:pPr>
            <w:r>
              <w:rPr>
                <w:rFonts w:eastAsia="Helvetica" w:cs="Helvetica"/>
              </w:rPr>
              <w:t>Liberal Party (LF)</w:t>
            </w:r>
          </w:p>
          <w:p w14:paraId="0426C628" w14:textId="77777777" w:rsidR="00CF1826" w:rsidRDefault="00CF1826" w:rsidP="00CF1826">
            <w:pPr>
              <w:pStyle w:val="DefaultStyle"/>
              <w:autoSpaceDE w:val="0"/>
              <w:ind w:left="369" w:right="9" w:hanging="373"/>
            </w:pPr>
            <w:r>
              <w:rPr>
                <w:rFonts w:eastAsia="Helvetica" w:cs="Helvetica"/>
              </w:rPr>
              <w:t>National Party (EKE)</w:t>
            </w:r>
          </w:p>
          <w:p w14:paraId="5E8C8D6D" w14:textId="77777777" w:rsidR="00CF1826" w:rsidRDefault="00CF1826" w:rsidP="00CF1826">
            <w:pPr>
              <w:pStyle w:val="TableContents"/>
              <w:autoSpaceDE w:val="0"/>
              <w:ind w:left="369" w:right="9" w:hanging="373"/>
            </w:pPr>
            <w:r>
              <w:rPr>
                <w:rFonts w:eastAsia="Helvetica" w:cs="Helvetica"/>
              </w:rPr>
              <w:t>National Political Union (EPE) [electoral alliance between EEK, KGP, KVF, and others]</w:t>
            </w:r>
          </w:p>
          <w:p w14:paraId="511A69F8" w14:textId="77777777" w:rsidR="00CF1826" w:rsidRDefault="00CF1826" w:rsidP="00CF1826">
            <w:pPr>
              <w:pStyle w:val="TableContents"/>
              <w:autoSpaceDE w:val="0"/>
              <w:ind w:left="369" w:right="9" w:hanging="373"/>
            </w:pPr>
            <w:r>
              <w:rPr>
                <w:rFonts w:eastAsia="Helvetica" w:cs="Helvetica"/>
              </w:rPr>
              <w:t>National Progressive Center Union (EPEK)</w:t>
            </w:r>
          </w:p>
          <w:p w14:paraId="7D6021BC" w14:textId="77777777" w:rsidR="00CF1826" w:rsidRDefault="00CF1826" w:rsidP="00CF1826">
            <w:pPr>
              <w:pStyle w:val="TableContents"/>
              <w:autoSpaceDE w:val="0"/>
              <w:ind w:left="369" w:right="9" w:hanging="373"/>
            </w:pPr>
            <w:r>
              <w:rPr>
                <w:rFonts w:eastAsia="Helvetica" w:cs="Helvetica"/>
              </w:rPr>
              <w:t>National Reconstruction Front (MEA) [National Unity Party (EEK) until 1950]</w:t>
            </w:r>
          </w:p>
          <w:p w14:paraId="6BFB36E9" w14:textId="77777777" w:rsidR="00CF1826" w:rsidRDefault="00CF1826" w:rsidP="00CF1826">
            <w:pPr>
              <w:pStyle w:val="TableContents"/>
              <w:autoSpaceDE w:val="0"/>
              <w:ind w:left="369" w:right="9" w:hanging="373"/>
            </w:pPr>
            <w:r>
              <w:rPr>
                <w:rFonts w:eastAsia="Helvetica" w:cs="Helvetica"/>
              </w:rPr>
              <w:t>Progressive Agrarian Democratic Union (PADE) [electoral alliance between DKEL, EPEK, KAE, and KP]</w:t>
            </w:r>
          </w:p>
          <w:p w14:paraId="1F766E2D" w14:textId="77777777" w:rsidR="00CF1826" w:rsidRDefault="00CF1826" w:rsidP="00CF1826">
            <w:pPr>
              <w:pStyle w:val="TableContents"/>
              <w:autoSpaceDE w:val="0"/>
              <w:ind w:left="369" w:right="9" w:hanging="373"/>
            </w:pPr>
            <w:r>
              <w:rPr>
                <w:rFonts w:eastAsia="Helvetica" w:cs="Helvetica"/>
              </w:rPr>
              <w:t>Union of the Democratic Center (EDIK) [Center Union (EK) until 1967, Center Union – New Forces (EK-ND) from 1974 to 1976, includes electoral alliance with KP in 1961]</w:t>
            </w:r>
          </w:p>
          <w:p w14:paraId="1D6D6C9F" w14:textId="77777777" w:rsidR="00CF1826" w:rsidRDefault="00CF1826" w:rsidP="00CF1826">
            <w:pPr>
              <w:pStyle w:val="TableContents"/>
              <w:autoSpaceDE w:val="0"/>
              <w:ind w:left="369" w:right="9" w:hanging="373"/>
            </w:pPr>
            <w:r>
              <w:rPr>
                <w:rFonts w:eastAsia="Helvetica" w:cs="Helvetica"/>
              </w:rPr>
              <w:t>Union of Parties (EK) [electoral alliance between EPEK, LF,  and Socialist Party—Union of Popular Democracy (SK-ELD)]</w:t>
            </w:r>
          </w:p>
          <w:p w14:paraId="09ECD30D" w14:textId="77777777" w:rsidR="00CF1826" w:rsidRDefault="00CF1826" w:rsidP="00CF1826">
            <w:pPr>
              <w:pStyle w:val="TableContents"/>
              <w:autoSpaceDE w:val="0"/>
              <w:ind w:left="369" w:right="9" w:hanging="373"/>
            </w:pPr>
            <w:r>
              <w:rPr>
                <w:rFonts w:eastAsia="Helvetica" w:cs="Helvetica"/>
              </w:rPr>
              <w:t>Venizelist Liberal Party (KVF)</w:t>
            </w:r>
          </w:p>
        </w:tc>
        <w:tc>
          <w:tcPr>
            <w:tcW w:w="2017" w:type="dxa"/>
            <w:tcBorders>
              <w:bottom w:val="single" w:sz="2" w:space="0" w:color="000000"/>
            </w:tcBorders>
            <w:shd w:val="clear" w:color="auto" w:fill="auto"/>
          </w:tcPr>
          <w:p w14:paraId="5D69518B" w14:textId="77777777" w:rsidR="00CF1826" w:rsidRDefault="00CF1826" w:rsidP="00CF1826">
            <w:pPr>
              <w:pStyle w:val="TableContents"/>
              <w:ind w:left="369" w:right="9" w:hanging="373"/>
            </w:pPr>
            <w:r>
              <w:rPr>
                <w:rFonts w:eastAsia="Helvetica" w:cs="Helvetica"/>
              </w:rPr>
              <w:t>1956</w:t>
            </w:r>
          </w:p>
          <w:p w14:paraId="2C6A27B3" w14:textId="77777777" w:rsidR="00CF1826" w:rsidRDefault="00CF1826" w:rsidP="00CF1826">
            <w:pPr>
              <w:pStyle w:val="TableContents"/>
              <w:ind w:left="369" w:right="9" w:hanging="373"/>
            </w:pPr>
          </w:p>
          <w:p w14:paraId="7F81CE92" w14:textId="77777777" w:rsidR="00CF1826" w:rsidRDefault="00CF1826" w:rsidP="00CF1826">
            <w:pPr>
              <w:pStyle w:val="TableContents"/>
              <w:ind w:right="9"/>
            </w:pPr>
            <w:r>
              <w:rPr>
                <w:rFonts w:eastAsia="Helvetica" w:cs="Helvetica"/>
              </w:rPr>
              <w:t>1950, 1956 – 1958</w:t>
            </w:r>
          </w:p>
          <w:p w14:paraId="31DEC15C" w14:textId="77777777" w:rsidR="00CF1826" w:rsidRDefault="00CF1826" w:rsidP="00CF1826">
            <w:pPr>
              <w:pStyle w:val="TableContents"/>
              <w:ind w:right="9"/>
            </w:pPr>
          </w:p>
          <w:p w14:paraId="49ACA5E3" w14:textId="77777777" w:rsidR="00CF1826" w:rsidRDefault="00CF1826" w:rsidP="00CF1826">
            <w:pPr>
              <w:pStyle w:val="TableContents"/>
              <w:ind w:right="9"/>
            </w:pPr>
            <w:r>
              <w:rPr>
                <w:rFonts w:eastAsia="Helvetica" w:cs="Helvetica"/>
              </w:rPr>
              <w:t>1946 – 1951</w:t>
            </w:r>
          </w:p>
          <w:p w14:paraId="7F64C988" w14:textId="77777777" w:rsidR="00CF1826" w:rsidRDefault="00CF1826" w:rsidP="00CF1826">
            <w:pPr>
              <w:pStyle w:val="TableContents"/>
              <w:ind w:right="9"/>
            </w:pPr>
          </w:p>
          <w:p w14:paraId="58945EF7" w14:textId="77777777" w:rsidR="00CF1826" w:rsidRDefault="00CF1826" w:rsidP="00CF1826">
            <w:pPr>
              <w:pStyle w:val="TableContents"/>
              <w:ind w:right="9"/>
            </w:pPr>
            <w:r>
              <w:rPr>
                <w:rFonts w:eastAsia="Helvetica" w:cs="Helvetica"/>
              </w:rPr>
              <w:t>1956</w:t>
            </w:r>
          </w:p>
          <w:p w14:paraId="4F0C0D9C" w14:textId="77777777" w:rsidR="00CF1826" w:rsidRDefault="00CF1826" w:rsidP="00CF1826">
            <w:pPr>
              <w:pStyle w:val="TableContents"/>
              <w:ind w:right="9"/>
            </w:pPr>
            <w:r>
              <w:rPr>
                <w:rFonts w:eastAsia="Helvetica" w:cs="Helvetica"/>
              </w:rPr>
              <w:t>1946 – 1958</w:t>
            </w:r>
          </w:p>
          <w:p w14:paraId="1C72F862" w14:textId="77777777" w:rsidR="00CF1826" w:rsidRDefault="00CF1826" w:rsidP="00CF1826">
            <w:pPr>
              <w:pStyle w:val="TableContents"/>
              <w:ind w:right="9"/>
            </w:pPr>
            <w:r>
              <w:rPr>
                <w:rFonts w:eastAsia="Helvetica" w:cs="Helvetica"/>
              </w:rPr>
              <w:t>1946 – 1950</w:t>
            </w:r>
          </w:p>
          <w:p w14:paraId="01AF91DC" w14:textId="77777777" w:rsidR="00CF1826" w:rsidRDefault="00CF1826" w:rsidP="00CF1826">
            <w:pPr>
              <w:pStyle w:val="TableContents"/>
              <w:ind w:right="9"/>
            </w:pPr>
            <w:r>
              <w:rPr>
                <w:rFonts w:eastAsia="Helvetica" w:cs="Helvetica"/>
              </w:rPr>
              <w:t>1946</w:t>
            </w:r>
          </w:p>
          <w:p w14:paraId="477B589F" w14:textId="77777777" w:rsidR="00CF1826" w:rsidRDefault="00CF1826" w:rsidP="00CF1826">
            <w:pPr>
              <w:pStyle w:val="TableContents"/>
              <w:ind w:right="9"/>
            </w:pPr>
          </w:p>
          <w:p w14:paraId="6203B257" w14:textId="77777777" w:rsidR="00CF1826" w:rsidRDefault="00CF1826" w:rsidP="00CF1826">
            <w:pPr>
              <w:pStyle w:val="TableContents"/>
              <w:ind w:right="9"/>
            </w:pPr>
            <w:r>
              <w:rPr>
                <w:rFonts w:eastAsia="Helvetica" w:cs="Helvetica"/>
              </w:rPr>
              <w:t>1950 – 1958</w:t>
            </w:r>
          </w:p>
          <w:p w14:paraId="42DD97A3" w14:textId="77777777" w:rsidR="00CF1826" w:rsidRDefault="00CF1826" w:rsidP="00CF1826">
            <w:pPr>
              <w:pStyle w:val="TableContents"/>
              <w:ind w:right="9"/>
            </w:pPr>
            <w:r>
              <w:rPr>
                <w:rFonts w:eastAsia="Helvetica" w:cs="Helvetica"/>
              </w:rPr>
              <w:t>1946 – 1950</w:t>
            </w:r>
          </w:p>
          <w:p w14:paraId="4A0F0E7F" w14:textId="77777777" w:rsidR="00CF1826" w:rsidRDefault="00CF1826" w:rsidP="00CF1826">
            <w:pPr>
              <w:pStyle w:val="TableContents"/>
              <w:ind w:right="9"/>
            </w:pPr>
          </w:p>
          <w:p w14:paraId="3EAC0683" w14:textId="77777777" w:rsidR="00CF1826" w:rsidRDefault="00CF1826" w:rsidP="00CF1826">
            <w:pPr>
              <w:pStyle w:val="TableContents"/>
              <w:ind w:right="9"/>
            </w:pPr>
            <w:r>
              <w:rPr>
                <w:rFonts w:eastAsia="Helvetica" w:cs="Helvetica"/>
              </w:rPr>
              <w:t>1958</w:t>
            </w:r>
          </w:p>
          <w:p w14:paraId="6882AA67" w14:textId="77777777" w:rsidR="00CF1826" w:rsidRDefault="00CF1826" w:rsidP="00CF1826">
            <w:pPr>
              <w:pStyle w:val="TableContents"/>
              <w:ind w:right="9"/>
            </w:pPr>
          </w:p>
          <w:p w14:paraId="77D010F3" w14:textId="77777777" w:rsidR="00CF1826" w:rsidRDefault="00CF1826" w:rsidP="00CF1826">
            <w:pPr>
              <w:pStyle w:val="TableContents"/>
              <w:ind w:right="9"/>
            </w:pPr>
          </w:p>
          <w:p w14:paraId="04272AD3" w14:textId="77777777" w:rsidR="00CF1826" w:rsidRDefault="00CF1826" w:rsidP="00CF1826">
            <w:pPr>
              <w:pStyle w:val="TableContents"/>
              <w:ind w:right="9"/>
            </w:pPr>
            <w:r>
              <w:rPr>
                <w:rFonts w:eastAsia="Helvetica" w:cs="Helvetica"/>
              </w:rPr>
              <w:t>1961 – 1977</w:t>
            </w:r>
          </w:p>
          <w:p w14:paraId="6DA28D88" w14:textId="77777777" w:rsidR="00CF1826" w:rsidRDefault="00CF1826" w:rsidP="00CF1826">
            <w:pPr>
              <w:pStyle w:val="TableContents"/>
              <w:ind w:right="9"/>
            </w:pPr>
          </w:p>
          <w:p w14:paraId="101C930B" w14:textId="77777777" w:rsidR="00CF1826" w:rsidRDefault="00CF1826" w:rsidP="00CF1826">
            <w:pPr>
              <w:pStyle w:val="TableContents"/>
              <w:ind w:right="9"/>
            </w:pPr>
          </w:p>
          <w:p w14:paraId="3341D18E" w14:textId="77777777" w:rsidR="00CF1826" w:rsidRDefault="00CF1826" w:rsidP="00CF1826">
            <w:pPr>
              <w:pStyle w:val="TableContents"/>
              <w:ind w:right="9"/>
            </w:pPr>
          </w:p>
          <w:p w14:paraId="7F111624" w14:textId="77777777" w:rsidR="00CF1826" w:rsidRDefault="00CF1826" w:rsidP="00CF1826">
            <w:pPr>
              <w:pStyle w:val="TableContents"/>
              <w:ind w:right="9"/>
            </w:pPr>
            <w:r>
              <w:rPr>
                <w:rFonts w:eastAsia="Helvetica" w:cs="Helvetica"/>
              </w:rPr>
              <w:t>1952</w:t>
            </w:r>
          </w:p>
          <w:p w14:paraId="4D8B4FF3" w14:textId="77777777" w:rsidR="00CF1826" w:rsidRDefault="00CF1826" w:rsidP="00CF1826">
            <w:pPr>
              <w:pStyle w:val="TableContents"/>
              <w:ind w:right="9"/>
            </w:pPr>
          </w:p>
          <w:p w14:paraId="7486F444" w14:textId="77777777" w:rsidR="00CF1826" w:rsidRDefault="00CF1826" w:rsidP="00CF1826">
            <w:pPr>
              <w:pStyle w:val="TableContents"/>
              <w:ind w:right="9"/>
            </w:pPr>
          </w:p>
          <w:p w14:paraId="7855D07B" w14:textId="77777777" w:rsidR="00CF1826" w:rsidRDefault="00CF1826" w:rsidP="00CF1826">
            <w:pPr>
              <w:pStyle w:val="TableContents"/>
              <w:ind w:right="9"/>
            </w:pPr>
            <w:r>
              <w:rPr>
                <w:rFonts w:eastAsia="Helvetica" w:cs="Helvetica"/>
              </w:rPr>
              <w:t>1946</w:t>
            </w:r>
          </w:p>
        </w:tc>
      </w:tr>
      <w:tr w:rsidR="00CF1826" w14:paraId="22512223" w14:textId="77777777" w:rsidTr="00CF1826">
        <w:tc>
          <w:tcPr>
            <w:tcW w:w="1842" w:type="dxa"/>
            <w:tcBorders>
              <w:bottom w:val="single" w:sz="2" w:space="0" w:color="000000"/>
            </w:tcBorders>
            <w:shd w:val="clear" w:color="auto" w:fill="auto"/>
          </w:tcPr>
          <w:p w14:paraId="2645978F"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56D4080A" w14:textId="77777777" w:rsidR="00CF1826" w:rsidRDefault="00CF1826" w:rsidP="00CF1826">
            <w:pPr>
              <w:pStyle w:val="TableContents"/>
              <w:autoSpaceDE w:val="0"/>
              <w:ind w:left="369" w:right="9" w:hanging="373"/>
            </w:pPr>
            <w:r>
              <w:rPr>
                <w:rFonts w:eastAsia="Helvetica" w:cs="Helvetica"/>
              </w:rPr>
              <w:t>Greek Rally (ES)</w:t>
            </w:r>
          </w:p>
          <w:p w14:paraId="1F453F3A" w14:textId="77777777" w:rsidR="00CF1826" w:rsidRDefault="00CF1826" w:rsidP="00CF1826">
            <w:pPr>
              <w:pStyle w:val="DefaultStyle"/>
              <w:autoSpaceDE w:val="0"/>
              <w:ind w:left="369" w:right="9" w:hanging="373"/>
            </w:pPr>
            <w:r>
              <w:rPr>
                <w:rFonts w:eastAsia="Helvetica" w:cs="Helvetica"/>
              </w:rPr>
              <w:t>National Liberal Party (EFK)</w:t>
            </w:r>
          </w:p>
          <w:p w14:paraId="3E975482" w14:textId="77777777" w:rsidR="00CF1826" w:rsidRDefault="00CF1826" w:rsidP="00CF1826">
            <w:pPr>
              <w:pStyle w:val="DefaultStyle"/>
              <w:autoSpaceDE w:val="0"/>
              <w:ind w:left="369" w:right="9" w:hanging="373"/>
            </w:pPr>
            <w:r>
              <w:rPr>
                <w:rFonts w:eastAsia="Helvetica" w:cs="Helvetica"/>
              </w:rPr>
              <w:t>National Radical Union (ERE) [includes electoral alliance with KP in 1964]</w:t>
            </w:r>
          </w:p>
          <w:p w14:paraId="4E91E128" w14:textId="77777777" w:rsidR="00CF1826" w:rsidRDefault="00CF1826" w:rsidP="00CF1826">
            <w:pPr>
              <w:pStyle w:val="DefaultStyle"/>
              <w:autoSpaceDE w:val="0"/>
              <w:ind w:left="369" w:right="9" w:hanging="373"/>
            </w:pPr>
            <w:r>
              <w:rPr>
                <w:rFonts w:eastAsia="Helvetica" w:cs="Helvetica"/>
              </w:rPr>
              <w:t>Nationalist Party (KE) [includes electoral alliance, Independent Political Front (PAP), with Greek Renaissance Party (KEA) in 1950]</w:t>
            </w:r>
          </w:p>
          <w:p w14:paraId="4D77A4E1" w14:textId="77777777" w:rsidR="00CF1826" w:rsidRDefault="00CF1826" w:rsidP="00CF1826">
            <w:pPr>
              <w:pStyle w:val="DefaultStyle"/>
              <w:autoSpaceDE w:val="0"/>
              <w:ind w:left="369" w:right="9" w:hanging="373"/>
            </w:pPr>
            <w:r>
              <w:rPr>
                <w:rFonts w:eastAsia="Helvetica" w:cs="Helvetica"/>
              </w:rPr>
              <w:t>New Democracy (ND)</w:t>
            </w:r>
          </w:p>
          <w:p w14:paraId="01FD346B" w14:textId="77777777" w:rsidR="00CF1826" w:rsidRDefault="00CF1826" w:rsidP="00CF1826">
            <w:pPr>
              <w:pStyle w:val="DefaultStyle"/>
              <w:autoSpaceDE w:val="0"/>
              <w:ind w:left="369" w:right="9" w:hanging="373"/>
            </w:pPr>
            <w:r>
              <w:rPr>
                <w:rFonts w:eastAsia="Helvetica" w:cs="Helvetica"/>
              </w:rPr>
              <w:t>People's Party (LK)</w:t>
            </w:r>
          </w:p>
          <w:p w14:paraId="69D096D4" w14:textId="77777777" w:rsidR="00CF1826" w:rsidRDefault="00CF1826" w:rsidP="00CF1826">
            <w:pPr>
              <w:pStyle w:val="DefaultStyle"/>
              <w:autoSpaceDE w:val="0"/>
              <w:ind w:left="369" w:right="9" w:hanging="373"/>
            </w:pPr>
          </w:p>
          <w:p w14:paraId="0237386F" w14:textId="77777777" w:rsidR="00CF1826" w:rsidRDefault="00CF1826" w:rsidP="00CF1826">
            <w:pPr>
              <w:pStyle w:val="DefaultStyle"/>
              <w:autoSpaceDE w:val="0"/>
              <w:ind w:left="369" w:right="9" w:hanging="373"/>
            </w:pPr>
            <w:r>
              <w:rPr>
                <w:rFonts w:eastAsia="Helvetica" w:cs="Helvetica"/>
              </w:rPr>
              <w:t>Political Spring (POLAN)</w:t>
            </w:r>
          </w:p>
          <w:p w14:paraId="1B7CB6A5" w14:textId="77777777" w:rsidR="00CF1826" w:rsidRDefault="00CF1826" w:rsidP="00CF1826">
            <w:pPr>
              <w:pStyle w:val="DefaultStyle"/>
              <w:autoSpaceDE w:val="0"/>
              <w:ind w:left="369" w:right="9" w:hanging="373"/>
            </w:pPr>
            <w:r>
              <w:rPr>
                <w:rFonts w:eastAsia="Helvetica" w:cs="Helvetica"/>
              </w:rPr>
              <w:t>Progressive Party (KP)</w:t>
            </w:r>
          </w:p>
          <w:p w14:paraId="1A7793E4" w14:textId="77777777" w:rsidR="00CF1826" w:rsidRDefault="00CF1826" w:rsidP="00CF1826">
            <w:pPr>
              <w:pStyle w:val="DefaultStyle"/>
              <w:autoSpaceDE w:val="0"/>
              <w:ind w:left="369" w:right="9" w:hanging="373"/>
            </w:pPr>
            <w:r>
              <w:rPr>
                <w:rFonts w:eastAsia="Helvetica" w:cs="Helvetica"/>
              </w:rPr>
              <w:t>Union of the People's Parties (ELK) [electoral alliance between KE and LK]</w:t>
            </w:r>
          </w:p>
          <w:p w14:paraId="787141EE" w14:textId="77777777" w:rsidR="00CF1826" w:rsidRDefault="00CF1826" w:rsidP="00CF1826">
            <w:pPr>
              <w:pStyle w:val="DefaultStyle"/>
              <w:autoSpaceDE w:val="0"/>
              <w:ind w:left="369" w:right="9" w:hanging="373"/>
            </w:pPr>
            <w:r>
              <w:rPr>
                <w:rFonts w:eastAsia="Helvetica" w:cs="Helvetica"/>
              </w:rPr>
              <w:t>United Patriotic Party (IPE) [electoral alliance between LK, MK, EFK, and others]</w:t>
            </w:r>
          </w:p>
        </w:tc>
        <w:tc>
          <w:tcPr>
            <w:tcW w:w="2017" w:type="dxa"/>
            <w:tcBorders>
              <w:bottom w:val="single" w:sz="2" w:space="0" w:color="000000"/>
            </w:tcBorders>
            <w:shd w:val="clear" w:color="auto" w:fill="auto"/>
          </w:tcPr>
          <w:p w14:paraId="2BFB38D4" w14:textId="77777777" w:rsidR="00CF1826" w:rsidRDefault="00CF1826" w:rsidP="00CF1826">
            <w:pPr>
              <w:pStyle w:val="DefaultStyle"/>
              <w:autoSpaceDE w:val="0"/>
              <w:ind w:left="369" w:right="9" w:hanging="373"/>
            </w:pPr>
            <w:r>
              <w:rPr>
                <w:rFonts w:eastAsia="Helvetica" w:cs="Helvetica"/>
              </w:rPr>
              <w:t>1951 – 1952</w:t>
            </w:r>
          </w:p>
          <w:p w14:paraId="5FBFF01C" w14:textId="77777777" w:rsidR="00CF1826" w:rsidRDefault="00CF1826" w:rsidP="00CF1826">
            <w:pPr>
              <w:pStyle w:val="DefaultStyle"/>
              <w:autoSpaceDE w:val="0"/>
              <w:ind w:left="369" w:right="9" w:hanging="373"/>
            </w:pPr>
            <w:r>
              <w:rPr>
                <w:rFonts w:eastAsia="Helvetica" w:cs="Helvetica"/>
              </w:rPr>
              <w:t>1946</w:t>
            </w:r>
          </w:p>
          <w:p w14:paraId="616B4CDE" w14:textId="77777777" w:rsidR="00CF1826" w:rsidRDefault="00CF1826" w:rsidP="00CF1826">
            <w:pPr>
              <w:pStyle w:val="DefaultStyle"/>
              <w:autoSpaceDE w:val="0"/>
              <w:ind w:left="369" w:right="9" w:hanging="373"/>
            </w:pPr>
            <w:r>
              <w:rPr>
                <w:rFonts w:eastAsia="Helvetica" w:cs="Helvetica"/>
              </w:rPr>
              <w:t>1956 – 1964</w:t>
            </w:r>
          </w:p>
          <w:p w14:paraId="6C70D3A9" w14:textId="77777777" w:rsidR="00CF1826" w:rsidRDefault="00CF1826" w:rsidP="00CF1826">
            <w:pPr>
              <w:pStyle w:val="DefaultStyle"/>
              <w:autoSpaceDE w:val="0"/>
              <w:ind w:left="369" w:right="9" w:hanging="373"/>
            </w:pPr>
          </w:p>
          <w:p w14:paraId="3F74F3A1" w14:textId="77777777" w:rsidR="00CF1826" w:rsidRDefault="00CF1826" w:rsidP="00CF1826">
            <w:pPr>
              <w:pStyle w:val="DefaultStyle"/>
              <w:autoSpaceDE w:val="0"/>
              <w:ind w:left="369" w:right="9" w:hanging="373"/>
            </w:pPr>
            <w:r>
              <w:rPr>
                <w:rFonts w:eastAsia="Helvetica" w:cs="Helvetica"/>
              </w:rPr>
              <w:t>1946 – 1950</w:t>
            </w:r>
          </w:p>
          <w:p w14:paraId="04B33D6F" w14:textId="77777777" w:rsidR="00CF1826" w:rsidRDefault="00CF1826" w:rsidP="00CF1826">
            <w:pPr>
              <w:pStyle w:val="DefaultStyle"/>
              <w:autoSpaceDE w:val="0"/>
              <w:ind w:left="369" w:right="9" w:hanging="373"/>
            </w:pPr>
          </w:p>
          <w:p w14:paraId="6B488BE9" w14:textId="77777777" w:rsidR="00CF1826" w:rsidRDefault="00CF1826" w:rsidP="00CF1826">
            <w:pPr>
              <w:pStyle w:val="DefaultStyle"/>
              <w:autoSpaceDE w:val="0"/>
              <w:ind w:left="-4" w:right="9"/>
            </w:pPr>
          </w:p>
          <w:p w14:paraId="592C5983" w14:textId="77777777" w:rsidR="00CF1826" w:rsidRDefault="00CF1826" w:rsidP="00CF1826">
            <w:pPr>
              <w:pStyle w:val="DefaultStyle"/>
              <w:autoSpaceDE w:val="0"/>
              <w:ind w:left="369" w:right="9" w:hanging="373"/>
            </w:pPr>
            <w:r>
              <w:rPr>
                <w:rFonts w:eastAsia="Helvetica" w:cs="Helvetica"/>
              </w:rPr>
              <w:t xml:space="preserve">1974 – </w:t>
            </w:r>
          </w:p>
          <w:p w14:paraId="1572D7C6" w14:textId="77777777" w:rsidR="00CF1826" w:rsidRDefault="00CF1826" w:rsidP="00CF1826">
            <w:pPr>
              <w:pStyle w:val="DefaultStyle"/>
              <w:autoSpaceDE w:val="0"/>
              <w:ind w:left="369" w:right="9" w:hanging="373"/>
            </w:pPr>
            <w:r>
              <w:rPr>
                <w:rFonts w:eastAsia="Helvetica" w:cs="Helvetica"/>
              </w:rPr>
              <w:t>1946 – 1951,</w:t>
            </w:r>
          </w:p>
          <w:p w14:paraId="71CC90F5" w14:textId="77777777" w:rsidR="00CF1826" w:rsidRDefault="00CF1826" w:rsidP="00CF1826">
            <w:pPr>
              <w:pStyle w:val="DefaultStyle"/>
              <w:autoSpaceDE w:val="0"/>
              <w:ind w:left="369" w:right="9" w:hanging="373"/>
            </w:pPr>
            <w:r>
              <w:rPr>
                <w:rFonts w:eastAsia="Helvetica" w:cs="Helvetica"/>
              </w:rPr>
              <w:t>1956 – 1958</w:t>
            </w:r>
          </w:p>
          <w:p w14:paraId="4FE1F286" w14:textId="77777777" w:rsidR="00CF1826" w:rsidRDefault="00CF1826" w:rsidP="00CF1826">
            <w:pPr>
              <w:pStyle w:val="DefaultStyle"/>
              <w:autoSpaceDE w:val="0"/>
              <w:ind w:left="-4" w:right="9"/>
            </w:pPr>
            <w:r>
              <w:rPr>
                <w:rFonts w:eastAsia="Helvetica" w:cs="Helvetica"/>
              </w:rPr>
              <w:t>1993 – 1996</w:t>
            </w:r>
          </w:p>
          <w:p w14:paraId="2A21F1B2" w14:textId="77777777" w:rsidR="00CF1826" w:rsidRDefault="00CF1826" w:rsidP="00CF1826">
            <w:pPr>
              <w:pStyle w:val="DefaultStyle"/>
              <w:autoSpaceDE w:val="0"/>
              <w:ind w:left="-4" w:right="9"/>
            </w:pPr>
            <w:r>
              <w:rPr>
                <w:rFonts w:eastAsia="Helvetica" w:cs="Helvetica"/>
              </w:rPr>
              <w:t>1958, 1963</w:t>
            </w:r>
          </w:p>
          <w:p w14:paraId="73420C88" w14:textId="77777777" w:rsidR="00CF1826" w:rsidRDefault="00CF1826" w:rsidP="00CF1826">
            <w:pPr>
              <w:pStyle w:val="DefaultStyle"/>
              <w:autoSpaceDE w:val="0"/>
              <w:ind w:left="-4" w:right="9"/>
            </w:pPr>
            <w:r>
              <w:rPr>
                <w:rFonts w:eastAsia="Helvetica" w:cs="Helvetica"/>
              </w:rPr>
              <w:t>1958</w:t>
            </w:r>
          </w:p>
          <w:p w14:paraId="47E7B990" w14:textId="77777777" w:rsidR="00CF1826" w:rsidRDefault="00CF1826" w:rsidP="00CF1826">
            <w:pPr>
              <w:pStyle w:val="DefaultStyle"/>
              <w:autoSpaceDE w:val="0"/>
              <w:ind w:left="-4" w:right="9"/>
            </w:pPr>
          </w:p>
          <w:p w14:paraId="1FC6A268" w14:textId="77777777" w:rsidR="00CF1826" w:rsidRDefault="00CF1826" w:rsidP="00CF1826">
            <w:pPr>
              <w:pStyle w:val="DefaultStyle"/>
              <w:autoSpaceDE w:val="0"/>
              <w:ind w:left="-4" w:right="9"/>
            </w:pPr>
            <w:r>
              <w:rPr>
                <w:rFonts w:eastAsia="Helvetica" w:cs="Helvetica"/>
              </w:rPr>
              <w:t>1946</w:t>
            </w:r>
          </w:p>
        </w:tc>
      </w:tr>
      <w:tr w:rsidR="00CF1826" w14:paraId="1F95070C" w14:textId="77777777" w:rsidTr="00CF1826">
        <w:tc>
          <w:tcPr>
            <w:tcW w:w="1842" w:type="dxa"/>
            <w:tcBorders>
              <w:bottom w:val="single" w:sz="2" w:space="0" w:color="000000"/>
            </w:tcBorders>
            <w:shd w:val="clear" w:color="auto" w:fill="auto"/>
          </w:tcPr>
          <w:p w14:paraId="1D974E97" w14:textId="77777777" w:rsidR="00CF1826" w:rsidRDefault="00CF1826" w:rsidP="00CF1826">
            <w:pPr>
              <w:pStyle w:val="TableContents"/>
            </w:pPr>
            <w:r>
              <w:t>Right, Christian</w:t>
            </w:r>
          </w:p>
        </w:tc>
        <w:tc>
          <w:tcPr>
            <w:tcW w:w="5501" w:type="dxa"/>
            <w:tcBorders>
              <w:bottom w:val="single" w:sz="2" w:space="0" w:color="000000"/>
            </w:tcBorders>
            <w:shd w:val="clear" w:color="auto" w:fill="auto"/>
          </w:tcPr>
          <w:p w14:paraId="50AEC155" w14:textId="77777777" w:rsidR="00CF1826" w:rsidRDefault="00CF1826" w:rsidP="00CF1826">
            <w:pPr>
              <w:pStyle w:val="TableContents"/>
              <w:ind w:right="9"/>
            </w:pPr>
            <w:r>
              <w:rPr>
                <w:rFonts w:eastAsia="Helvetica" w:cs="Helvetica"/>
              </w:rPr>
              <w:t>Popular Orthodox Rally (LAOS)</w:t>
            </w:r>
          </w:p>
        </w:tc>
        <w:tc>
          <w:tcPr>
            <w:tcW w:w="2017" w:type="dxa"/>
            <w:tcBorders>
              <w:bottom w:val="single" w:sz="2" w:space="0" w:color="000000"/>
            </w:tcBorders>
            <w:shd w:val="clear" w:color="auto" w:fill="auto"/>
          </w:tcPr>
          <w:p w14:paraId="5B3BC8D9" w14:textId="77777777" w:rsidR="00CF1826" w:rsidRDefault="00CF1826" w:rsidP="00CF1826">
            <w:pPr>
              <w:pStyle w:val="TableContents"/>
              <w:ind w:right="9"/>
            </w:pPr>
            <w:r>
              <w:rPr>
                <w:rFonts w:eastAsia="Helvetica" w:cs="Helvetica"/>
              </w:rPr>
              <w:t xml:space="preserve">2004 – </w:t>
            </w:r>
          </w:p>
        </w:tc>
      </w:tr>
    </w:tbl>
    <w:p w14:paraId="333C2583" w14:textId="77777777" w:rsidR="00CF1826" w:rsidRDefault="00CF1826" w:rsidP="00CF1826">
      <w:pPr>
        <w:pStyle w:val="DefaultStyle"/>
      </w:pPr>
    </w:p>
    <w:p w14:paraId="2577D760" w14:textId="77777777" w:rsidR="00CF1826" w:rsidRDefault="00CF1826" w:rsidP="00CF1826">
      <w:pPr>
        <w:pStyle w:val="DefaultStyle"/>
      </w:pPr>
      <w:r>
        <w:rPr>
          <w:sz w:val="20"/>
          <w:szCs w:val="20"/>
        </w:rPr>
        <w:lastRenderedPageBreak/>
        <w:t>Note: There are no data for Greece for the period from 1967 to 1973 because it was governed by a military junta during this time.</w:t>
      </w:r>
    </w:p>
    <w:p w14:paraId="018E4DFA" w14:textId="77777777" w:rsidR="00CF1826" w:rsidRDefault="00CF1826" w:rsidP="00CF1826">
      <w:pPr>
        <w:pStyle w:val="DefaultStyle"/>
      </w:pPr>
    </w:p>
    <w:p w14:paraId="4B5229F7" w14:textId="77777777" w:rsidR="00CF1826" w:rsidRDefault="00CF1826" w:rsidP="00CF1826">
      <w:pPr>
        <w:pStyle w:val="DefaultStyle"/>
      </w:pPr>
      <w:r>
        <w:rPr>
          <w:b/>
          <w:bCs/>
        </w:rPr>
        <w:t>Ireland</w:t>
      </w:r>
    </w:p>
    <w:p w14:paraId="2A20C0C6"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0F17D1A1" w14:textId="77777777" w:rsidTr="00CF1826">
        <w:tc>
          <w:tcPr>
            <w:tcW w:w="1842" w:type="dxa"/>
            <w:tcBorders>
              <w:top w:val="single" w:sz="2" w:space="0" w:color="000000"/>
              <w:bottom w:val="single" w:sz="2" w:space="0" w:color="000000"/>
            </w:tcBorders>
            <w:shd w:val="clear" w:color="auto" w:fill="auto"/>
          </w:tcPr>
          <w:p w14:paraId="45903B47"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493EFA58" w14:textId="77777777" w:rsidR="00CF1826" w:rsidRDefault="00CF1826" w:rsidP="00CF1826">
            <w:pPr>
              <w:pStyle w:val="DefaultStyle"/>
              <w:autoSpaceDE w:val="0"/>
              <w:ind w:left="356" w:right="9" w:hanging="360"/>
            </w:pPr>
            <w:r>
              <w:rPr>
                <w:rFonts w:eastAsia="TimesNewRomanPSMT" w:cs="TimesNewRomanPSMT"/>
              </w:rPr>
              <w:t>Clann na Poblachta (CNP)</w:t>
            </w:r>
          </w:p>
          <w:p w14:paraId="1016DCDC" w14:textId="77777777" w:rsidR="00CF1826" w:rsidRDefault="00CF1826" w:rsidP="00CF1826">
            <w:pPr>
              <w:pStyle w:val="TableContents"/>
              <w:ind w:left="356" w:right="9" w:hanging="360"/>
            </w:pPr>
            <w:r>
              <w:t>Democratic Left (DL)</w:t>
            </w:r>
          </w:p>
          <w:p w14:paraId="5823A40F" w14:textId="77777777" w:rsidR="00CF1826" w:rsidRDefault="00CF1826" w:rsidP="00CF1826">
            <w:pPr>
              <w:pStyle w:val="TableContents"/>
              <w:ind w:left="356" w:right="9" w:hanging="360"/>
            </w:pPr>
            <w:r>
              <w:t>Green Party (Greens)</w:t>
            </w:r>
          </w:p>
          <w:p w14:paraId="6A59BFDE" w14:textId="77777777" w:rsidR="00CF1826" w:rsidRDefault="00CF1826" w:rsidP="00CF1826">
            <w:pPr>
              <w:pStyle w:val="TableContents"/>
              <w:ind w:left="356" w:right="9" w:hanging="360"/>
            </w:pPr>
            <w:r>
              <w:t>Labour Party (LAB)</w:t>
            </w:r>
          </w:p>
          <w:p w14:paraId="1022A17C" w14:textId="77777777" w:rsidR="00CF1826" w:rsidRDefault="00CF1826" w:rsidP="00CF1826">
            <w:pPr>
              <w:pStyle w:val="TableContents"/>
              <w:ind w:left="356" w:right="9" w:hanging="360"/>
            </w:pPr>
            <w:r>
              <w:t>National Labour Party (NLP)</w:t>
            </w:r>
          </w:p>
          <w:p w14:paraId="1B99D2DD" w14:textId="77777777" w:rsidR="00CF1826" w:rsidRDefault="00CF1826" w:rsidP="00CF1826">
            <w:pPr>
              <w:pStyle w:val="TableContents"/>
              <w:ind w:left="356" w:right="9" w:hanging="360"/>
            </w:pPr>
            <w:r>
              <w:t>Sinn Féin (SF) [Sinn Féin II, Sinn Féin III]</w:t>
            </w:r>
          </w:p>
          <w:p w14:paraId="773B2054" w14:textId="77777777" w:rsidR="00CF1826" w:rsidRDefault="00CF1826" w:rsidP="00CF1826">
            <w:pPr>
              <w:pStyle w:val="TableContents"/>
              <w:ind w:left="356" w:right="9" w:hanging="360"/>
            </w:pPr>
          </w:p>
          <w:p w14:paraId="325431A0" w14:textId="77777777" w:rsidR="00CF1826" w:rsidRDefault="00CF1826" w:rsidP="00CF1826">
            <w:pPr>
              <w:pStyle w:val="TableContents"/>
              <w:ind w:left="356" w:right="9" w:hanging="360"/>
            </w:pPr>
            <w:r>
              <w:t>United Left Alliance (ULA)</w:t>
            </w:r>
          </w:p>
          <w:p w14:paraId="63008B62" w14:textId="77777777" w:rsidR="00CF1826" w:rsidRDefault="00CF1826" w:rsidP="00CF1826">
            <w:pPr>
              <w:pStyle w:val="TableContents"/>
              <w:ind w:left="356" w:right="9" w:hanging="360"/>
            </w:pPr>
            <w:r>
              <w:t>Workers' Party (WP)</w:t>
            </w:r>
          </w:p>
        </w:tc>
        <w:tc>
          <w:tcPr>
            <w:tcW w:w="2017" w:type="dxa"/>
            <w:tcBorders>
              <w:top w:val="single" w:sz="2" w:space="0" w:color="000000"/>
              <w:bottom w:val="single" w:sz="2" w:space="0" w:color="000000"/>
            </w:tcBorders>
            <w:shd w:val="clear" w:color="auto" w:fill="auto"/>
          </w:tcPr>
          <w:p w14:paraId="26F01AA6" w14:textId="77777777" w:rsidR="00CF1826" w:rsidRDefault="00CF1826" w:rsidP="00CF1826">
            <w:pPr>
              <w:pStyle w:val="TableContents"/>
              <w:ind w:left="356" w:right="9" w:hanging="360"/>
            </w:pPr>
            <w:r>
              <w:t>1948 – 1954</w:t>
            </w:r>
          </w:p>
          <w:p w14:paraId="643B294B" w14:textId="77777777" w:rsidR="00CF1826" w:rsidRDefault="00CF1826" w:rsidP="00CF1826">
            <w:pPr>
              <w:pStyle w:val="TableContents"/>
              <w:ind w:left="356" w:right="9" w:hanging="360"/>
            </w:pPr>
            <w:r>
              <w:t>1992 – 1997</w:t>
            </w:r>
          </w:p>
          <w:p w14:paraId="4CAC1E07" w14:textId="77777777" w:rsidR="00CF1826" w:rsidRDefault="00CF1826" w:rsidP="00CF1826">
            <w:pPr>
              <w:pStyle w:val="TableContents"/>
              <w:ind w:left="356" w:right="9" w:hanging="360"/>
            </w:pPr>
            <w:r>
              <w:t>1997 – 2007</w:t>
            </w:r>
          </w:p>
          <w:p w14:paraId="0208CF15" w14:textId="77777777" w:rsidR="00CF1826" w:rsidRDefault="00CF1826" w:rsidP="00CF1826">
            <w:pPr>
              <w:pStyle w:val="TableContents"/>
              <w:ind w:left="356" w:right="9" w:hanging="360"/>
            </w:pPr>
            <w:r>
              <w:t xml:space="preserve">1944 – </w:t>
            </w:r>
          </w:p>
          <w:p w14:paraId="26FD189F" w14:textId="77777777" w:rsidR="00CF1826" w:rsidRDefault="00CF1826" w:rsidP="00CF1826">
            <w:pPr>
              <w:pStyle w:val="TableContents"/>
              <w:ind w:left="356" w:right="9" w:hanging="360"/>
            </w:pPr>
            <w:r>
              <w:t>1944 – 1948</w:t>
            </w:r>
          </w:p>
          <w:p w14:paraId="56A643E2" w14:textId="77777777" w:rsidR="00CF1826" w:rsidRDefault="00CF1826" w:rsidP="00CF1826">
            <w:pPr>
              <w:pStyle w:val="TableContents"/>
              <w:ind w:left="356" w:right="9" w:hanging="360"/>
            </w:pPr>
            <w:r>
              <w:t xml:space="preserve">1957 – 1961, </w:t>
            </w:r>
          </w:p>
          <w:p w14:paraId="438727D1" w14:textId="77777777" w:rsidR="00CF1826" w:rsidRDefault="00CF1826" w:rsidP="00CF1826">
            <w:pPr>
              <w:pStyle w:val="TableContents"/>
              <w:ind w:left="356" w:right="9" w:hanging="360"/>
            </w:pPr>
            <w:r>
              <w:t xml:space="preserve">1997 – </w:t>
            </w:r>
          </w:p>
          <w:p w14:paraId="330F5A4A" w14:textId="77777777" w:rsidR="00CF1826" w:rsidRDefault="00CF1826" w:rsidP="00CF1826">
            <w:pPr>
              <w:pStyle w:val="TableContents"/>
              <w:ind w:left="356" w:right="9" w:hanging="360"/>
            </w:pPr>
            <w:r>
              <w:t>2011</w:t>
            </w:r>
          </w:p>
          <w:p w14:paraId="6F0788CB" w14:textId="77777777" w:rsidR="00CF1826" w:rsidRDefault="00CF1826" w:rsidP="00CF1826">
            <w:pPr>
              <w:pStyle w:val="TableContents"/>
              <w:ind w:left="356" w:right="9" w:hanging="360"/>
            </w:pPr>
            <w:r>
              <w:t>1982 – 1989</w:t>
            </w:r>
          </w:p>
        </w:tc>
      </w:tr>
      <w:tr w:rsidR="00CF1826" w14:paraId="7B7508A4" w14:textId="77777777" w:rsidTr="00CF1826">
        <w:tc>
          <w:tcPr>
            <w:tcW w:w="1842" w:type="dxa"/>
            <w:tcBorders>
              <w:bottom w:val="single" w:sz="2" w:space="0" w:color="000000"/>
            </w:tcBorders>
            <w:shd w:val="clear" w:color="auto" w:fill="auto"/>
          </w:tcPr>
          <w:p w14:paraId="1FD1C6F6"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4DCA8B0E" w14:textId="77777777" w:rsidR="00CF1826" w:rsidRDefault="00CF1826" w:rsidP="00CF1826">
            <w:pPr>
              <w:pStyle w:val="TableContents"/>
              <w:ind w:left="356" w:right="9" w:hanging="360"/>
            </w:pPr>
            <w:r>
              <w:t>Fianna Fáil (FF)</w:t>
            </w:r>
          </w:p>
        </w:tc>
        <w:tc>
          <w:tcPr>
            <w:tcW w:w="2017" w:type="dxa"/>
            <w:tcBorders>
              <w:bottom w:val="single" w:sz="2" w:space="0" w:color="000000"/>
            </w:tcBorders>
            <w:shd w:val="clear" w:color="auto" w:fill="auto"/>
          </w:tcPr>
          <w:p w14:paraId="6E45810F" w14:textId="77777777" w:rsidR="00CF1826" w:rsidRDefault="00CF1826" w:rsidP="00CF1826">
            <w:pPr>
              <w:pStyle w:val="TableContents"/>
              <w:ind w:left="356" w:right="9" w:hanging="360"/>
            </w:pPr>
            <w:r>
              <w:t xml:space="preserve">1944 – </w:t>
            </w:r>
          </w:p>
        </w:tc>
      </w:tr>
      <w:tr w:rsidR="00CF1826" w14:paraId="241EC597" w14:textId="77777777" w:rsidTr="00CF1826">
        <w:tc>
          <w:tcPr>
            <w:tcW w:w="1842" w:type="dxa"/>
            <w:tcBorders>
              <w:bottom w:val="single" w:sz="2" w:space="0" w:color="000000"/>
            </w:tcBorders>
            <w:shd w:val="clear" w:color="auto" w:fill="auto"/>
          </w:tcPr>
          <w:p w14:paraId="53D986DE"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5B17E643" w14:textId="77777777" w:rsidR="00CF1826" w:rsidRDefault="00CF1826" w:rsidP="00CF1826">
            <w:pPr>
              <w:pStyle w:val="DefaultStyle"/>
              <w:autoSpaceDE w:val="0"/>
              <w:ind w:left="356" w:right="9" w:hanging="360"/>
            </w:pPr>
            <w:r>
              <w:rPr>
                <w:rFonts w:eastAsia="TimesNewRomanPSMT" w:cs="TimesNewRomanPSMT"/>
              </w:rPr>
              <w:t>Clann na Talmhan (CNT)</w:t>
            </w:r>
          </w:p>
          <w:p w14:paraId="3EE97C98" w14:textId="77777777" w:rsidR="00CF1826" w:rsidRDefault="00CF1826" w:rsidP="00CF1826">
            <w:pPr>
              <w:pStyle w:val="DefaultStyle"/>
              <w:autoSpaceDE w:val="0"/>
              <w:ind w:left="356" w:right="9" w:hanging="360"/>
            </w:pPr>
            <w:r>
              <w:rPr>
                <w:rFonts w:eastAsia="TimesNewRomanPSMT" w:cs="TimesNewRomanPSMT"/>
              </w:rPr>
              <w:t>Fine Gael (FG)</w:t>
            </w:r>
          </w:p>
          <w:p w14:paraId="1E5DAE69" w14:textId="77777777" w:rsidR="00CF1826" w:rsidRDefault="00CF1826" w:rsidP="00CF1826">
            <w:pPr>
              <w:pStyle w:val="DefaultStyle"/>
              <w:autoSpaceDE w:val="0"/>
              <w:ind w:left="356" w:right="9" w:hanging="360"/>
            </w:pPr>
            <w:r>
              <w:rPr>
                <w:rFonts w:eastAsia="TimesNewRomanPSMT" w:cs="TimesNewRomanPSMT"/>
              </w:rPr>
              <w:t>Progressive Democrats (PD)</w:t>
            </w:r>
          </w:p>
        </w:tc>
        <w:tc>
          <w:tcPr>
            <w:tcW w:w="2017" w:type="dxa"/>
            <w:tcBorders>
              <w:bottom w:val="single" w:sz="2" w:space="0" w:color="000000"/>
            </w:tcBorders>
            <w:shd w:val="clear" w:color="auto" w:fill="auto"/>
          </w:tcPr>
          <w:p w14:paraId="0AF8A7CC" w14:textId="77777777" w:rsidR="00CF1826" w:rsidRDefault="00CF1826" w:rsidP="00CF1826">
            <w:pPr>
              <w:pStyle w:val="TableContents"/>
              <w:autoSpaceDE w:val="0"/>
              <w:ind w:left="356" w:right="9" w:hanging="360"/>
            </w:pPr>
            <w:r>
              <w:rPr>
                <w:rFonts w:eastAsia="TimesNewRomanPSMT" w:cs="TimesNewRomanPSMT"/>
              </w:rPr>
              <w:t>1944 – 1957</w:t>
            </w:r>
          </w:p>
          <w:p w14:paraId="0049F2B0" w14:textId="77777777" w:rsidR="00CF1826" w:rsidRDefault="00CF1826" w:rsidP="00CF1826">
            <w:pPr>
              <w:pStyle w:val="TableContents"/>
              <w:autoSpaceDE w:val="0"/>
              <w:ind w:left="356" w:right="9" w:hanging="360"/>
            </w:pPr>
            <w:r>
              <w:rPr>
                <w:rFonts w:eastAsia="TimesNewRomanPSMT" w:cs="TimesNewRomanPSMT"/>
              </w:rPr>
              <w:t xml:space="preserve">1944 – </w:t>
            </w:r>
          </w:p>
          <w:p w14:paraId="2FEFF88B" w14:textId="77777777" w:rsidR="00CF1826" w:rsidRDefault="00CF1826" w:rsidP="00CF1826">
            <w:pPr>
              <w:pStyle w:val="TableContents"/>
              <w:autoSpaceDE w:val="0"/>
              <w:ind w:left="356" w:right="9" w:hanging="360"/>
            </w:pPr>
            <w:r>
              <w:rPr>
                <w:rFonts w:eastAsia="TimesNewRomanPSMT" w:cs="TimesNewRomanPSMT"/>
              </w:rPr>
              <w:t>1987 – 2007</w:t>
            </w:r>
          </w:p>
        </w:tc>
      </w:tr>
    </w:tbl>
    <w:p w14:paraId="4B8EF298" w14:textId="77777777" w:rsidR="00CF1826" w:rsidRDefault="00CF1826" w:rsidP="00CF1826">
      <w:pPr>
        <w:pStyle w:val="DefaultStyle"/>
      </w:pPr>
    </w:p>
    <w:p w14:paraId="2A709443" w14:textId="77777777" w:rsidR="00CF1826" w:rsidRDefault="00CF1826" w:rsidP="00CF1826">
      <w:pPr>
        <w:pStyle w:val="DefaultStyle"/>
      </w:pPr>
      <w:r>
        <w:rPr>
          <w:b/>
          <w:bCs/>
        </w:rPr>
        <w:t>Italy</w:t>
      </w:r>
    </w:p>
    <w:p w14:paraId="3BF49227"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05E233B2" w14:textId="77777777" w:rsidTr="00CF1826">
        <w:tc>
          <w:tcPr>
            <w:tcW w:w="1842" w:type="dxa"/>
            <w:tcBorders>
              <w:top w:val="single" w:sz="2" w:space="0" w:color="000000"/>
              <w:bottom w:val="single" w:sz="2" w:space="0" w:color="000000"/>
            </w:tcBorders>
            <w:shd w:val="clear" w:color="auto" w:fill="auto"/>
          </w:tcPr>
          <w:p w14:paraId="3097A468"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448AF323" w14:textId="77777777" w:rsidR="00CF1826" w:rsidRDefault="00CF1826" w:rsidP="00CF1826">
            <w:pPr>
              <w:pStyle w:val="TableContents"/>
              <w:autoSpaceDE w:val="0"/>
              <w:ind w:left="369" w:right="9" w:hanging="373"/>
            </w:pPr>
            <w:r>
              <w:rPr>
                <w:rFonts w:eastAsia="Helvetica" w:cs="Helvetica"/>
              </w:rPr>
              <w:t>Bonino List (LB) [Pannella List until 1999]</w:t>
            </w:r>
          </w:p>
          <w:p w14:paraId="219E58E3" w14:textId="77777777" w:rsidR="00CF1826" w:rsidRDefault="00CF1826" w:rsidP="00CF1826">
            <w:pPr>
              <w:pStyle w:val="DefaultStyle"/>
              <w:autoSpaceDE w:val="0"/>
              <w:ind w:left="369" w:right="9" w:hanging="373"/>
            </w:pPr>
            <w:r>
              <w:rPr>
                <w:rFonts w:eastAsia="Helvetica" w:cs="Helvetica"/>
              </w:rPr>
              <w:t>Communist Party (PCI) [includes electoral alliance with Party of Proletarian Unity for Communism (PdUP) in 1983]</w:t>
            </w:r>
          </w:p>
          <w:p w14:paraId="52C4C7C4" w14:textId="77777777" w:rsidR="00CF1826" w:rsidRDefault="00CF1826" w:rsidP="00CF1826">
            <w:pPr>
              <w:pStyle w:val="TableContents"/>
            </w:pPr>
            <w:r>
              <w:rPr>
                <w:rFonts w:eastAsia="Helvetica" w:cs="Helvetica"/>
              </w:rPr>
              <w:t>Communist Refoundation Party (PRC)</w:t>
            </w:r>
          </w:p>
          <w:p w14:paraId="62309918" w14:textId="77777777" w:rsidR="00CF1826" w:rsidRDefault="00CF1826" w:rsidP="00CF1826">
            <w:pPr>
              <w:pStyle w:val="TableContents"/>
            </w:pPr>
            <w:r>
              <w:rPr>
                <w:rFonts w:eastAsia="Helvetica" w:cs="Helvetica"/>
              </w:rPr>
              <w:t>Democratic Party (PD)</w:t>
            </w:r>
          </w:p>
          <w:p w14:paraId="7D6E2753" w14:textId="77777777" w:rsidR="00CF1826" w:rsidRDefault="00CF1826" w:rsidP="00CF1826">
            <w:pPr>
              <w:pStyle w:val="DefaultStyle"/>
              <w:autoSpaceDE w:val="0"/>
              <w:ind w:left="369" w:right="9" w:hanging="373"/>
            </w:pPr>
            <w:r>
              <w:rPr>
                <w:rFonts w:eastAsia="Helvetica" w:cs="Helvetica"/>
              </w:rPr>
              <w:t>Democrats of the Left (DS) [Democratic Party of the Left (PDS) until 1998]</w:t>
            </w:r>
          </w:p>
          <w:p w14:paraId="05E793CA" w14:textId="77777777" w:rsidR="00CF1826" w:rsidRDefault="00CF1826" w:rsidP="00CF1826">
            <w:pPr>
              <w:pStyle w:val="DefaultStyle"/>
              <w:autoSpaceDE w:val="0"/>
              <w:ind w:left="369" w:right="9" w:hanging="373"/>
            </w:pPr>
            <w:r>
              <w:rPr>
                <w:rFonts w:eastAsia="Helvetica" w:cs="Helvetica"/>
              </w:rPr>
              <w:t>Federation of the Greens (Greens) [Green List until 1991, includes electoral alliance, the Sunflower, with PSDI in 2001]</w:t>
            </w:r>
          </w:p>
          <w:p w14:paraId="201D70F2" w14:textId="77777777" w:rsidR="00CF1826" w:rsidRDefault="00CF1826" w:rsidP="00CF1826">
            <w:pPr>
              <w:pStyle w:val="DefaultStyle"/>
              <w:autoSpaceDE w:val="0"/>
              <w:ind w:left="369" w:right="9" w:hanging="373"/>
            </w:pPr>
            <w:r>
              <w:rPr>
                <w:rFonts w:eastAsia="Helvetica" w:cs="Helvetica"/>
              </w:rPr>
              <w:t xml:space="preserve">The </w:t>
            </w:r>
            <w:r>
              <w:t>Olive Tree [electoral alliance between DL, DS, and others]</w:t>
            </w:r>
          </w:p>
          <w:p w14:paraId="2482AF1C" w14:textId="77777777" w:rsidR="00CF1826" w:rsidRDefault="00CF1826" w:rsidP="00CF1826">
            <w:pPr>
              <w:pStyle w:val="TableContents"/>
            </w:pPr>
            <w:r>
              <w:t>Party of Italian Communists (PdCI)</w:t>
            </w:r>
          </w:p>
          <w:p w14:paraId="44848BAE" w14:textId="77777777" w:rsidR="00CF1826" w:rsidRDefault="00CF1826" w:rsidP="00CF1826">
            <w:pPr>
              <w:pStyle w:val="DefaultStyle"/>
              <w:autoSpaceDE w:val="0"/>
              <w:ind w:left="369" w:right="9" w:hanging="373"/>
            </w:pPr>
            <w:r>
              <w:t>Popular Democratic Front (FDP) [electoral alliance between PCI and PSI]</w:t>
            </w:r>
          </w:p>
          <w:p w14:paraId="2BEF6921" w14:textId="77777777" w:rsidR="00CF1826" w:rsidRDefault="00CF1826" w:rsidP="00CF1826">
            <w:pPr>
              <w:pStyle w:val="TableContents"/>
            </w:pPr>
            <w:r>
              <w:t>Radical Party (PR)</w:t>
            </w:r>
          </w:p>
          <w:p w14:paraId="1AA0E571" w14:textId="77777777" w:rsidR="00CF1826" w:rsidRDefault="00CF1826" w:rsidP="00CF1826">
            <w:pPr>
              <w:pStyle w:val="DefaultStyle"/>
              <w:autoSpaceDE w:val="0"/>
              <w:ind w:left="369" w:right="9" w:hanging="373"/>
            </w:pPr>
            <w:r>
              <w:t>Rose in the Fist (RnP) [electoral alliance between PR and Social Democrats (SDI)]</w:t>
            </w:r>
          </w:p>
          <w:p w14:paraId="298EDA59" w14:textId="77777777" w:rsidR="00CF1826" w:rsidRDefault="00CF1826" w:rsidP="00CF1826">
            <w:pPr>
              <w:pStyle w:val="DefaultStyle"/>
              <w:autoSpaceDE w:val="0"/>
              <w:ind w:left="369" w:right="9" w:hanging="373"/>
            </w:pPr>
            <w:r>
              <w:rPr>
                <w:rFonts w:eastAsia="Helvetica" w:cs="Helvetica"/>
              </w:rPr>
              <w:t>Socialist Party (</w:t>
            </w:r>
            <w:r>
              <w:t xml:space="preserve">PSI) [Socialist Party of Proletarian Unity </w:t>
            </w:r>
            <w:r>
              <w:rPr>
                <w:rFonts w:eastAsia="Helvetica" w:cs="Helvetica"/>
              </w:rPr>
              <w:t>(</w:t>
            </w:r>
            <w:r>
              <w:t>PSIUP) until 1947]</w:t>
            </w:r>
            <w:r>
              <w:rPr>
                <w:rFonts w:eastAsia="Helvetica" w:cs="Helvetica"/>
              </w:rPr>
              <w:t xml:space="preserve"> </w:t>
            </w:r>
          </w:p>
          <w:p w14:paraId="685B47F2" w14:textId="77777777" w:rsidR="00CF1826" w:rsidRDefault="00CF1826" w:rsidP="00CF1826">
            <w:pPr>
              <w:pStyle w:val="TableContents"/>
            </w:pPr>
            <w:r>
              <w:rPr>
                <w:rFonts w:eastAsia="Helvetica" w:cs="Helvetica"/>
              </w:rPr>
              <w:t>Socialist Party of Proletarian Unity (PSIUP)</w:t>
            </w:r>
          </w:p>
          <w:p w14:paraId="10E3F0EC" w14:textId="77777777" w:rsidR="00CF1826" w:rsidRDefault="00CF1826" w:rsidP="00CF1826">
            <w:pPr>
              <w:pStyle w:val="TableContents"/>
            </w:pPr>
            <w:r>
              <w:t>Unified Socialist Party (PSU)</w:t>
            </w:r>
          </w:p>
        </w:tc>
        <w:tc>
          <w:tcPr>
            <w:tcW w:w="2017" w:type="dxa"/>
            <w:tcBorders>
              <w:top w:val="single" w:sz="2" w:space="0" w:color="000000"/>
              <w:bottom w:val="single" w:sz="2" w:space="0" w:color="000000"/>
            </w:tcBorders>
            <w:shd w:val="clear" w:color="auto" w:fill="auto"/>
          </w:tcPr>
          <w:p w14:paraId="139E57B1" w14:textId="77777777" w:rsidR="00CF1826" w:rsidRDefault="00CF1826" w:rsidP="00CF1826">
            <w:pPr>
              <w:pStyle w:val="TableContents"/>
            </w:pPr>
            <w:r>
              <w:rPr>
                <w:rFonts w:eastAsia="Helvetica" w:cs="Helvetica"/>
              </w:rPr>
              <w:t>1994, 2001</w:t>
            </w:r>
          </w:p>
          <w:p w14:paraId="3C96DF7E" w14:textId="77777777" w:rsidR="00CF1826" w:rsidRDefault="00CF1826" w:rsidP="00CF1826">
            <w:pPr>
              <w:pStyle w:val="TableContents"/>
            </w:pPr>
            <w:r>
              <w:rPr>
                <w:rFonts w:eastAsia="Helvetica" w:cs="Helvetica"/>
              </w:rPr>
              <w:t>1946 – 1987</w:t>
            </w:r>
          </w:p>
          <w:p w14:paraId="0308B57A" w14:textId="77777777" w:rsidR="00CF1826" w:rsidRDefault="00CF1826" w:rsidP="00CF1826">
            <w:pPr>
              <w:pStyle w:val="TableContents"/>
            </w:pPr>
          </w:p>
          <w:p w14:paraId="0026AE7D" w14:textId="77777777" w:rsidR="00CF1826" w:rsidRDefault="00CF1826" w:rsidP="00CF1826">
            <w:pPr>
              <w:pStyle w:val="TableContents"/>
            </w:pPr>
          </w:p>
          <w:p w14:paraId="6700A87C" w14:textId="77777777" w:rsidR="00CF1826" w:rsidRDefault="00CF1826" w:rsidP="00CF1826">
            <w:pPr>
              <w:pStyle w:val="TableContents"/>
            </w:pPr>
            <w:r>
              <w:rPr>
                <w:rFonts w:eastAsia="Helvetica" w:cs="Helvetica"/>
              </w:rPr>
              <w:t>1992 – 2006</w:t>
            </w:r>
          </w:p>
          <w:p w14:paraId="1F4C7AEE" w14:textId="77777777" w:rsidR="00CF1826" w:rsidRDefault="00CF1826" w:rsidP="00CF1826">
            <w:pPr>
              <w:pStyle w:val="TableContents"/>
            </w:pPr>
            <w:r>
              <w:rPr>
                <w:rFonts w:eastAsia="Helvetica" w:cs="Helvetica"/>
              </w:rPr>
              <w:t>2008</w:t>
            </w:r>
          </w:p>
          <w:p w14:paraId="5414B688" w14:textId="77777777" w:rsidR="00CF1826" w:rsidRDefault="00CF1826" w:rsidP="00CF1826">
            <w:pPr>
              <w:pStyle w:val="TableContents"/>
            </w:pPr>
            <w:r>
              <w:rPr>
                <w:rFonts w:eastAsia="Helvetica" w:cs="Helvetica"/>
              </w:rPr>
              <w:t>1992 – 2001</w:t>
            </w:r>
          </w:p>
          <w:p w14:paraId="39AB507B" w14:textId="77777777" w:rsidR="00CF1826" w:rsidRDefault="00CF1826" w:rsidP="00CF1826">
            <w:pPr>
              <w:pStyle w:val="TableContents"/>
            </w:pPr>
          </w:p>
          <w:p w14:paraId="7C3B46B0" w14:textId="77777777" w:rsidR="00CF1826" w:rsidRDefault="00CF1826" w:rsidP="00CF1826">
            <w:pPr>
              <w:pStyle w:val="TableContents"/>
            </w:pPr>
            <w:r>
              <w:rPr>
                <w:rFonts w:eastAsia="Helvetica" w:cs="Helvetica"/>
              </w:rPr>
              <w:t>1987 – 2006</w:t>
            </w:r>
          </w:p>
          <w:p w14:paraId="0913BD22" w14:textId="77777777" w:rsidR="00CF1826" w:rsidRDefault="00CF1826" w:rsidP="00CF1826">
            <w:pPr>
              <w:pStyle w:val="TableContents"/>
            </w:pPr>
          </w:p>
          <w:p w14:paraId="554B8A1B" w14:textId="77777777" w:rsidR="00CF1826" w:rsidRDefault="00CF1826" w:rsidP="00CF1826">
            <w:pPr>
              <w:pStyle w:val="TableContents"/>
            </w:pPr>
          </w:p>
          <w:p w14:paraId="4DFE15F5" w14:textId="77777777" w:rsidR="00CF1826" w:rsidRDefault="00CF1826" w:rsidP="00CF1826">
            <w:pPr>
              <w:pStyle w:val="TableContents"/>
            </w:pPr>
            <w:r>
              <w:rPr>
                <w:rFonts w:eastAsia="Helvetica" w:cs="Helvetica"/>
              </w:rPr>
              <w:t>2006</w:t>
            </w:r>
          </w:p>
          <w:p w14:paraId="279D4447" w14:textId="77777777" w:rsidR="00CF1826" w:rsidRDefault="00CF1826" w:rsidP="00CF1826">
            <w:pPr>
              <w:pStyle w:val="TableContents"/>
            </w:pPr>
          </w:p>
          <w:p w14:paraId="57511D53" w14:textId="77777777" w:rsidR="00CF1826" w:rsidRDefault="00CF1826" w:rsidP="00CF1826">
            <w:pPr>
              <w:pStyle w:val="TableContents"/>
            </w:pPr>
            <w:r>
              <w:rPr>
                <w:rFonts w:eastAsia="Helvetica" w:cs="Helvetica"/>
              </w:rPr>
              <w:t>2006</w:t>
            </w:r>
          </w:p>
          <w:p w14:paraId="5DDEE892" w14:textId="77777777" w:rsidR="00CF1826" w:rsidRDefault="00CF1826" w:rsidP="00CF1826">
            <w:pPr>
              <w:pStyle w:val="TableContents"/>
            </w:pPr>
            <w:r>
              <w:rPr>
                <w:rFonts w:eastAsia="Helvetica" w:cs="Helvetica"/>
              </w:rPr>
              <w:t>1948</w:t>
            </w:r>
          </w:p>
          <w:p w14:paraId="4B8D06B3" w14:textId="77777777" w:rsidR="00CF1826" w:rsidRDefault="00CF1826" w:rsidP="00CF1826">
            <w:pPr>
              <w:pStyle w:val="TableContents"/>
            </w:pPr>
          </w:p>
          <w:p w14:paraId="7C46DCD0" w14:textId="77777777" w:rsidR="00CF1826" w:rsidRDefault="00CF1826" w:rsidP="00CF1826">
            <w:pPr>
              <w:pStyle w:val="TableContents"/>
            </w:pPr>
            <w:r>
              <w:rPr>
                <w:rFonts w:eastAsia="Helvetica" w:cs="Helvetica"/>
              </w:rPr>
              <w:t>1979 – 1987</w:t>
            </w:r>
          </w:p>
          <w:p w14:paraId="459204F5" w14:textId="77777777" w:rsidR="00CF1826" w:rsidRDefault="00CF1826" w:rsidP="00CF1826">
            <w:pPr>
              <w:pStyle w:val="TableContents"/>
            </w:pPr>
            <w:r>
              <w:rPr>
                <w:rFonts w:eastAsia="Helvetica" w:cs="Helvetica"/>
              </w:rPr>
              <w:t>2006</w:t>
            </w:r>
          </w:p>
          <w:p w14:paraId="0DD50C57" w14:textId="77777777" w:rsidR="00CF1826" w:rsidRDefault="00CF1826" w:rsidP="00CF1826">
            <w:pPr>
              <w:pStyle w:val="TableContents"/>
            </w:pPr>
          </w:p>
          <w:p w14:paraId="41471735" w14:textId="77777777" w:rsidR="00CF1826" w:rsidRDefault="00CF1826" w:rsidP="00CF1826">
            <w:pPr>
              <w:pStyle w:val="TableContents"/>
            </w:pPr>
            <w:r>
              <w:rPr>
                <w:rFonts w:eastAsia="Helvetica" w:cs="Helvetica"/>
              </w:rPr>
              <w:t xml:space="preserve">1946 – 1963, </w:t>
            </w:r>
          </w:p>
          <w:p w14:paraId="5F522F88" w14:textId="77777777" w:rsidR="00CF1826" w:rsidRDefault="00CF1826" w:rsidP="00CF1826">
            <w:pPr>
              <w:pStyle w:val="TableContents"/>
            </w:pPr>
            <w:r>
              <w:rPr>
                <w:rFonts w:eastAsia="Helvetica" w:cs="Helvetica"/>
              </w:rPr>
              <w:t xml:space="preserve">1972 – 1994 </w:t>
            </w:r>
          </w:p>
          <w:p w14:paraId="6EF66818" w14:textId="77777777" w:rsidR="00CF1826" w:rsidRDefault="00CF1826" w:rsidP="00CF1826">
            <w:pPr>
              <w:pStyle w:val="TableContents"/>
            </w:pPr>
            <w:r>
              <w:rPr>
                <w:rFonts w:eastAsia="Helvetica" w:cs="Helvetica"/>
              </w:rPr>
              <w:t>1968</w:t>
            </w:r>
          </w:p>
          <w:p w14:paraId="7E044BF0" w14:textId="77777777" w:rsidR="00CF1826" w:rsidRDefault="00CF1826" w:rsidP="00CF1826">
            <w:pPr>
              <w:pStyle w:val="TableContents"/>
            </w:pPr>
            <w:r>
              <w:rPr>
                <w:rFonts w:eastAsia="Helvetica" w:cs="Helvetica"/>
              </w:rPr>
              <w:t>1968</w:t>
            </w:r>
          </w:p>
        </w:tc>
      </w:tr>
      <w:tr w:rsidR="00CF1826" w14:paraId="735B0278" w14:textId="77777777" w:rsidTr="00CF1826">
        <w:tc>
          <w:tcPr>
            <w:tcW w:w="1842" w:type="dxa"/>
            <w:tcBorders>
              <w:bottom w:val="single" w:sz="2" w:space="0" w:color="000000"/>
            </w:tcBorders>
            <w:shd w:val="clear" w:color="auto" w:fill="auto"/>
          </w:tcPr>
          <w:p w14:paraId="51E5F0BB"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7D511131" w14:textId="77777777" w:rsidR="00CF1826" w:rsidRDefault="00CF1826" w:rsidP="00CF1826">
            <w:pPr>
              <w:pStyle w:val="TableContents"/>
            </w:pPr>
            <w:r>
              <w:t>Democratic Socialist Party (PSDI)</w:t>
            </w:r>
          </w:p>
          <w:p w14:paraId="2A0D8E25" w14:textId="77777777" w:rsidR="00CF1826" w:rsidRDefault="00CF1826" w:rsidP="00CF1826">
            <w:pPr>
              <w:pStyle w:val="TableContents"/>
            </w:pPr>
          </w:p>
          <w:p w14:paraId="6512F955" w14:textId="77777777" w:rsidR="00CF1826" w:rsidRDefault="00CF1826" w:rsidP="00CF1826">
            <w:pPr>
              <w:pStyle w:val="TableContents"/>
            </w:pPr>
            <w:r>
              <w:t>Italian Renewal/Dini List (RI)</w:t>
            </w:r>
          </w:p>
          <w:p w14:paraId="23F40E31" w14:textId="77777777" w:rsidR="00CF1826" w:rsidRDefault="00CF1826" w:rsidP="00CF1826">
            <w:pPr>
              <w:pStyle w:val="TableContents"/>
            </w:pPr>
            <w:r>
              <w:t>Italy of Values/Di Pietro List (IdV)</w:t>
            </w:r>
          </w:p>
          <w:p w14:paraId="64D13F3F" w14:textId="77777777" w:rsidR="00CF1826" w:rsidRDefault="00CF1826" w:rsidP="00CF1826">
            <w:pPr>
              <w:pStyle w:val="DefaultStyle"/>
              <w:autoSpaceDE w:val="0"/>
              <w:ind w:left="369" w:right="9" w:hanging="373"/>
            </w:pPr>
            <w:r>
              <w:t>Republican Party (PRI) [includes Republican Democratic Concentration (CDR) in 1946]</w:t>
            </w:r>
          </w:p>
        </w:tc>
        <w:tc>
          <w:tcPr>
            <w:tcW w:w="2017" w:type="dxa"/>
            <w:tcBorders>
              <w:bottom w:val="single" w:sz="2" w:space="0" w:color="000000"/>
            </w:tcBorders>
            <w:shd w:val="clear" w:color="auto" w:fill="auto"/>
          </w:tcPr>
          <w:p w14:paraId="4A743EBC" w14:textId="77777777" w:rsidR="00CF1826" w:rsidRDefault="00CF1826" w:rsidP="00CF1826">
            <w:pPr>
              <w:pStyle w:val="TableContents"/>
            </w:pPr>
            <w:r>
              <w:lastRenderedPageBreak/>
              <w:t>1948 – 1963,</w:t>
            </w:r>
          </w:p>
          <w:p w14:paraId="68978CE2" w14:textId="77777777" w:rsidR="00CF1826" w:rsidRDefault="00CF1826" w:rsidP="00CF1826">
            <w:pPr>
              <w:pStyle w:val="TableContents"/>
            </w:pPr>
            <w:r>
              <w:lastRenderedPageBreak/>
              <w:t>1972 – 1992</w:t>
            </w:r>
          </w:p>
          <w:p w14:paraId="1904AB19" w14:textId="77777777" w:rsidR="00CF1826" w:rsidRDefault="00CF1826" w:rsidP="00CF1826">
            <w:pPr>
              <w:pStyle w:val="TableContents"/>
            </w:pPr>
            <w:r>
              <w:t>1996</w:t>
            </w:r>
          </w:p>
          <w:p w14:paraId="63248E42" w14:textId="77777777" w:rsidR="00CF1826" w:rsidRDefault="00CF1826" w:rsidP="00CF1826">
            <w:pPr>
              <w:pStyle w:val="TableContents"/>
            </w:pPr>
            <w:r>
              <w:t xml:space="preserve">2001 – </w:t>
            </w:r>
          </w:p>
          <w:p w14:paraId="0C727251" w14:textId="77777777" w:rsidR="00CF1826" w:rsidRDefault="00CF1826" w:rsidP="00CF1826">
            <w:pPr>
              <w:pStyle w:val="TableContents"/>
            </w:pPr>
            <w:r>
              <w:t>1946 – 1948,</w:t>
            </w:r>
          </w:p>
          <w:p w14:paraId="1D9835F7" w14:textId="77777777" w:rsidR="00CF1826" w:rsidRDefault="00CF1826" w:rsidP="00CF1826">
            <w:pPr>
              <w:pStyle w:val="TableContents"/>
            </w:pPr>
            <w:r>
              <w:t>1968 – 1992</w:t>
            </w:r>
          </w:p>
        </w:tc>
      </w:tr>
      <w:tr w:rsidR="00CF1826" w14:paraId="173C19F6" w14:textId="77777777" w:rsidTr="00CF1826">
        <w:tc>
          <w:tcPr>
            <w:tcW w:w="1842" w:type="dxa"/>
            <w:tcBorders>
              <w:bottom w:val="single" w:sz="2" w:space="0" w:color="000000"/>
            </w:tcBorders>
            <w:shd w:val="clear" w:color="auto" w:fill="auto"/>
          </w:tcPr>
          <w:p w14:paraId="057AA936" w14:textId="77777777" w:rsidR="00CF1826" w:rsidRDefault="00CF1826" w:rsidP="00CF1826">
            <w:pPr>
              <w:pStyle w:val="TableContents"/>
            </w:pPr>
            <w:r>
              <w:lastRenderedPageBreak/>
              <w:t>Center, Catholic</w:t>
            </w:r>
          </w:p>
        </w:tc>
        <w:tc>
          <w:tcPr>
            <w:tcW w:w="5501" w:type="dxa"/>
            <w:tcBorders>
              <w:bottom w:val="single" w:sz="2" w:space="0" w:color="000000"/>
            </w:tcBorders>
            <w:shd w:val="clear" w:color="auto" w:fill="auto"/>
          </w:tcPr>
          <w:p w14:paraId="4DBA3A95" w14:textId="77777777" w:rsidR="00CF1826" w:rsidRDefault="00CF1826" w:rsidP="00CF1826">
            <w:pPr>
              <w:pStyle w:val="DefaultStyle"/>
              <w:autoSpaceDE w:val="0"/>
              <w:ind w:left="369" w:right="9" w:hanging="373"/>
            </w:pPr>
            <w:r>
              <w:t>Democratic Center Union (UDC) [Christian Democratic Center—United Christian Democrats (CCD-CDU) until 2002]</w:t>
            </w:r>
          </w:p>
          <w:p w14:paraId="7C664848" w14:textId="77777777" w:rsidR="00CF1826" w:rsidRDefault="00CF1826" w:rsidP="00CF1826">
            <w:pPr>
              <w:pStyle w:val="TableContents"/>
            </w:pPr>
            <w:r>
              <w:t>The Daisy [DL]</w:t>
            </w:r>
          </w:p>
          <w:p w14:paraId="7AEFF068" w14:textId="77777777" w:rsidR="00CF1826" w:rsidRDefault="00CF1826" w:rsidP="00CF1826">
            <w:pPr>
              <w:pStyle w:val="DefaultStyle"/>
              <w:autoSpaceDE w:val="0"/>
              <w:ind w:left="369" w:right="9" w:hanging="373"/>
            </w:pPr>
            <w:r>
              <w:t>Popular Party (PPI) [Christian Democracy (DC) until 1994]</w:t>
            </w:r>
          </w:p>
          <w:p w14:paraId="61E6C888" w14:textId="77777777" w:rsidR="00CF1826" w:rsidRDefault="00CF1826" w:rsidP="00CF1826">
            <w:pPr>
              <w:pStyle w:val="TableContents"/>
            </w:pPr>
            <w:r>
              <w:t>Segni Pact (PS)</w:t>
            </w:r>
          </w:p>
        </w:tc>
        <w:tc>
          <w:tcPr>
            <w:tcW w:w="2017" w:type="dxa"/>
            <w:tcBorders>
              <w:bottom w:val="single" w:sz="2" w:space="0" w:color="000000"/>
            </w:tcBorders>
            <w:shd w:val="clear" w:color="auto" w:fill="auto"/>
          </w:tcPr>
          <w:p w14:paraId="6DA7E1E5" w14:textId="77777777" w:rsidR="00CF1826" w:rsidRDefault="00CF1826" w:rsidP="00CF1826">
            <w:pPr>
              <w:pStyle w:val="TableContents"/>
            </w:pPr>
            <w:r>
              <w:t xml:space="preserve">1996 – </w:t>
            </w:r>
          </w:p>
          <w:p w14:paraId="5C91FBE3" w14:textId="77777777" w:rsidR="00CF1826" w:rsidRDefault="00CF1826" w:rsidP="00CF1826">
            <w:pPr>
              <w:pStyle w:val="TableContents"/>
            </w:pPr>
          </w:p>
          <w:p w14:paraId="67790A4E" w14:textId="77777777" w:rsidR="00CF1826" w:rsidRDefault="00CF1826" w:rsidP="00CF1826">
            <w:pPr>
              <w:pStyle w:val="TableContents"/>
            </w:pPr>
          </w:p>
          <w:p w14:paraId="298D402F" w14:textId="77777777" w:rsidR="00CF1826" w:rsidRDefault="00CF1826" w:rsidP="00CF1826">
            <w:pPr>
              <w:pStyle w:val="TableContents"/>
            </w:pPr>
            <w:r>
              <w:t>2001</w:t>
            </w:r>
          </w:p>
          <w:p w14:paraId="2AE4097E" w14:textId="77777777" w:rsidR="00CF1826" w:rsidRDefault="00CF1826" w:rsidP="00CF1826">
            <w:pPr>
              <w:pStyle w:val="TableContents"/>
            </w:pPr>
            <w:r>
              <w:t>1946 – 1996</w:t>
            </w:r>
          </w:p>
          <w:p w14:paraId="094CE604" w14:textId="77777777" w:rsidR="00CF1826" w:rsidRDefault="00CF1826" w:rsidP="00CF1826">
            <w:pPr>
              <w:pStyle w:val="TableContents"/>
            </w:pPr>
          </w:p>
          <w:p w14:paraId="6620E69E" w14:textId="77777777" w:rsidR="00CF1826" w:rsidRDefault="00CF1826" w:rsidP="00CF1826">
            <w:pPr>
              <w:pStyle w:val="TableContents"/>
            </w:pPr>
            <w:r>
              <w:t>1994</w:t>
            </w:r>
          </w:p>
        </w:tc>
      </w:tr>
      <w:tr w:rsidR="00CF1826" w14:paraId="7A961A90" w14:textId="77777777" w:rsidTr="00CF1826">
        <w:tc>
          <w:tcPr>
            <w:tcW w:w="1842" w:type="dxa"/>
            <w:tcBorders>
              <w:bottom w:val="single" w:sz="2" w:space="0" w:color="000000"/>
            </w:tcBorders>
            <w:shd w:val="clear" w:color="auto" w:fill="auto"/>
          </w:tcPr>
          <w:p w14:paraId="77BCAEAE"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1C8651E2"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Common Man Front (UQ)</w:t>
            </w:r>
          </w:p>
          <w:p w14:paraId="68000A90"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Forza Italia (FI)</w:t>
            </w:r>
          </w:p>
          <w:p w14:paraId="64A230BE" w14:textId="77777777" w:rsidR="00CF1826" w:rsidRDefault="00CF1826" w:rsidP="00CF1826">
            <w:pPr>
              <w:pStyle w:val="DefaultStyle"/>
              <w:autoSpaceDE w:val="0"/>
              <w:ind w:left="369" w:right="9" w:hanging="373"/>
            </w:pPr>
            <w:r>
              <w:t>Liberal Party (PLI) [National Democratic Union (UDN) in 1946, National Bloc (BN) in 1948]</w:t>
            </w:r>
          </w:p>
          <w:p w14:paraId="3D34E195" w14:textId="77777777" w:rsidR="00CF1826" w:rsidRDefault="00CF1826" w:rsidP="00CF1826">
            <w:pPr>
              <w:pStyle w:val="TableContents"/>
            </w:pPr>
            <w:r>
              <w:t>Lega Nord (Northern League) (LN)</w:t>
            </w:r>
          </w:p>
          <w:p w14:paraId="30BEF4EF" w14:textId="77777777" w:rsidR="00CF1826" w:rsidRDefault="00CF1826" w:rsidP="00CF1826">
            <w:pPr>
              <w:pStyle w:val="TableContents"/>
            </w:pPr>
            <w:r>
              <w:t>Monarchist National Party (PNM)</w:t>
            </w:r>
          </w:p>
          <w:p w14:paraId="28C74C91" w14:textId="77777777" w:rsidR="00CF1826" w:rsidRDefault="00CF1826" w:rsidP="00CF1826">
            <w:pPr>
              <w:pStyle w:val="DefaultStyle"/>
              <w:autoSpaceDE w:val="0"/>
              <w:ind w:left="369" w:right="9" w:hanging="373"/>
            </w:pPr>
            <w:r>
              <w:t>National Alliance (AN) [Italian Social Movement (MSI) until 1972, Italian Social Movement–National Right (MSI-DN) from 1972 to 1995]</w:t>
            </w:r>
          </w:p>
          <w:p w14:paraId="00D1250E" w14:textId="77777777" w:rsidR="00CF1826" w:rsidRDefault="00CF1826" w:rsidP="00CF1826">
            <w:pPr>
              <w:pStyle w:val="TableContents"/>
            </w:pPr>
            <w:r>
              <w:t>People of Freedom (PDL)</w:t>
            </w:r>
          </w:p>
          <w:p w14:paraId="72873D69" w14:textId="77777777" w:rsidR="00CF1826" w:rsidRDefault="00CF1826" w:rsidP="00CF1826">
            <w:pPr>
              <w:pStyle w:val="TableContents"/>
            </w:pPr>
            <w:r>
              <w:t>Popular Monarchist Party (PMP)</w:t>
            </w:r>
          </w:p>
        </w:tc>
        <w:tc>
          <w:tcPr>
            <w:tcW w:w="2017" w:type="dxa"/>
            <w:tcBorders>
              <w:bottom w:val="single" w:sz="2" w:space="0" w:color="000000"/>
            </w:tcBorders>
            <w:shd w:val="clear" w:color="auto" w:fill="auto"/>
          </w:tcPr>
          <w:p w14:paraId="494BCF3E"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1946</w:t>
            </w:r>
          </w:p>
          <w:p w14:paraId="7C5A6AB1"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1994 – 2006</w:t>
            </w:r>
          </w:p>
          <w:p w14:paraId="33BBFB18"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1946 – 1972,</w:t>
            </w:r>
          </w:p>
          <w:p w14:paraId="4D9C85AF"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1983 – 1992</w:t>
            </w:r>
          </w:p>
          <w:p w14:paraId="08C16CBC"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 xml:space="preserve">1992 – </w:t>
            </w:r>
          </w:p>
          <w:p w14:paraId="7F7519D2"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1946 – 1958</w:t>
            </w:r>
          </w:p>
          <w:p w14:paraId="4A6C8FF7"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1948 – 2006</w:t>
            </w:r>
          </w:p>
          <w:p w14:paraId="41DBC82E"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p>
          <w:p w14:paraId="279B5132"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p>
          <w:p w14:paraId="0C86C5C1"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2008</w:t>
            </w:r>
          </w:p>
          <w:p w14:paraId="295D47BE" w14:textId="77777777" w:rsidR="00CF1826" w:rsidRDefault="00CF1826" w:rsidP="00CF1826">
            <w:pPr>
              <w:pStyle w:val="DefaultSty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eastAsia="TimesNewRomanPSMT" w:cs="TimesNewRomanPSMT"/>
              </w:rPr>
              <w:t>1958</w:t>
            </w:r>
          </w:p>
        </w:tc>
      </w:tr>
    </w:tbl>
    <w:p w14:paraId="6B85FEA5" w14:textId="77777777" w:rsidR="00CF1826" w:rsidRDefault="00CF1826" w:rsidP="00CF1826">
      <w:pPr>
        <w:pStyle w:val="DefaultStyle"/>
      </w:pPr>
    </w:p>
    <w:p w14:paraId="0E86F55B" w14:textId="77777777" w:rsidR="00CF1826" w:rsidRDefault="00CF1826" w:rsidP="00CF1826">
      <w:pPr>
        <w:pStyle w:val="DefaultStyle"/>
      </w:pPr>
      <w:r>
        <w:rPr>
          <w:rFonts w:ascii="TimesNewRomanPSMT" w:eastAsia="TimesNewRomanPSMT" w:hAnsi="TimesNewRomanPSMT" w:cs="TimesNewRomanPSMT"/>
          <w:sz w:val="20"/>
          <w:szCs w:val="20"/>
        </w:rPr>
        <w:t>Note: Beginning in 1994, Italy implemented a new electoral system that combined a first-past-the-post system (used for 75% of the seats) with a proportional system (used for remaining 25% of the seats). The country eventually returned to a a party-list proportional representation system in 2005. Therefore, for the elections in 1994, 1996, and 2001, the data for vote shares only reflect the results for the proportional component of the mixed electoral system while the data for seat shares represent the combined results for both components.</w:t>
      </w:r>
    </w:p>
    <w:p w14:paraId="6A7F6FCF" w14:textId="77777777" w:rsidR="00CF1826" w:rsidRDefault="00CF1826" w:rsidP="00CF1826">
      <w:pPr>
        <w:pStyle w:val="DefaultStyle"/>
      </w:pPr>
    </w:p>
    <w:p w14:paraId="35F14A8A" w14:textId="77777777" w:rsidR="00CF1826" w:rsidRDefault="00CF1826" w:rsidP="00CF1826">
      <w:pPr>
        <w:pStyle w:val="DefaultStyle"/>
      </w:pPr>
      <w:r>
        <w:rPr>
          <w:b/>
          <w:bCs/>
        </w:rPr>
        <w:t>Japan</w:t>
      </w:r>
    </w:p>
    <w:p w14:paraId="04C57105"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3036A889" w14:textId="77777777" w:rsidTr="00CF1826">
        <w:tc>
          <w:tcPr>
            <w:tcW w:w="1842" w:type="dxa"/>
            <w:tcBorders>
              <w:top w:val="single" w:sz="2" w:space="0" w:color="000000"/>
              <w:bottom w:val="single" w:sz="2" w:space="0" w:color="000000"/>
            </w:tcBorders>
            <w:shd w:val="clear" w:color="auto" w:fill="auto"/>
          </w:tcPr>
          <w:p w14:paraId="258D7AF9"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3FB3781A" w14:textId="77777777" w:rsidR="00CF1826" w:rsidRDefault="00CF1826" w:rsidP="00CF1826">
            <w:pPr>
              <w:pStyle w:val="TableContents"/>
              <w:ind w:left="356" w:right="9" w:hanging="360"/>
            </w:pPr>
            <w:r>
              <w:t>Communist Party (JCP)</w:t>
            </w:r>
          </w:p>
          <w:p w14:paraId="63134886" w14:textId="77777777" w:rsidR="00CF1826" w:rsidRDefault="00CF1826" w:rsidP="00CF1826">
            <w:pPr>
              <w:pStyle w:val="TableContents"/>
              <w:ind w:left="356" w:right="9" w:hanging="360"/>
            </w:pPr>
          </w:p>
          <w:p w14:paraId="75D216AA" w14:textId="77777777" w:rsidR="00CF1826" w:rsidRDefault="00CF1826" w:rsidP="00CF1826">
            <w:pPr>
              <w:pStyle w:val="TableContents"/>
              <w:ind w:left="356" w:right="9" w:hanging="360"/>
            </w:pPr>
            <w:r>
              <w:t>Democratic Party of Japan (DP)</w:t>
            </w:r>
          </w:p>
          <w:p w14:paraId="17BC7DBB" w14:textId="77777777" w:rsidR="00CF1826" w:rsidRDefault="00CF1826" w:rsidP="00CF1826">
            <w:pPr>
              <w:pStyle w:val="TableContents"/>
              <w:ind w:left="356" w:right="9" w:hanging="360"/>
            </w:pPr>
            <w:r>
              <w:t>Democratic Socialist Party (DSP)</w:t>
            </w:r>
          </w:p>
          <w:p w14:paraId="35304015" w14:textId="77777777" w:rsidR="00CF1826" w:rsidRDefault="00CF1826" w:rsidP="00CF1826">
            <w:pPr>
              <w:pStyle w:val="TableContents"/>
              <w:ind w:left="356" w:right="9" w:hanging="360"/>
            </w:pPr>
            <w:r>
              <w:t>Left-Wing Socialist Party (LWSP)</w:t>
            </w:r>
          </w:p>
          <w:p w14:paraId="1717349B" w14:textId="77777777" w:rsidR="00CF1826" w:rsidRDefault="00CF1826" w:rsidP="00CF1826">
            <w:pPr>
              <w:pStyle w:val="TableContents"/>
              <w:ind w:left="356" w:right="9" w:hanging="360"/>
            </w:pPr>
            <w:r>
              <w:t>Right-Wing Socialist Party (RWSP)</w:t>
            </w:r>
          </w:p>
          <w:p w14:paraId="7049E304" w14:textId="77777777" w:rsidR="00CF1826" w:rsidRDefault="00CF1826" w:rsidP="00CF1826">
            <w:pPr>
              <w:pStyle w:val="TableContents"/>
              <w:ind w:left="356" w:right="9" w:hanging="360"/>
            </w:pPr>
            <w:r>
              <w:t>Social Democratic Party (SDP) [Socialist Party (JSP) until 1991]</w:t>
            </w:r>
          </w:p>
        </w:tc>
        <w:tc>
          <w:tcPr>
            <w:tcW w:w="2017" w:type="dxa"/>
            <w:tcBorders>
              <w:top w:val="single" w:sz="2" w:space="0" w:color="000000"/>
              <w:bottom w:val="single" w:sz="2" w:space="0" w:color="000000"/>
            </w:tcBorders>
            <w:shd w:val="clear" w:color="auto" w:fill="auto"/>
          </w:tcPr>
          <w:p w14:paraId="5D96FFF2" w14:textId="77777777" w:rsidR="00CF1826" w:rsidRDefault="00CF1826" w:rsidP="00CF1826">
            <w:pPr>
              <w:pStyle w:val="TableContents"/>
              <w:ind w:left="356" w:right="9" w:hanging="360"/>
            </w:pPr>
            <w:r>
              <w:t>1946 – 1952,</w:t>
            </w:r>
          </w:p>
          <w:p w14:paraId="04E5CB8C" w14:textId="77777777" w:rsidR="00CF1826" w:rsidRDefault="00CF1826" w:rsidP="00CF1826">
            <w:pPr>
              <w:pStyle w:val="TableContents"/>
              <w:ind w:left="356" w:right="9" w:hanging="360"/>
            </w:pPr>
            <w:r>
              <w:t xml:space="preserve">1955 – </w:t>
            </w:r>
          </w:p>
          <w:p w14:paraId="7EBE6B29" w14:textId="77777777" w:rsidR="00CF1826" w:rsidRDefault="00CF1826" w:rsidP="00CF1826">
            <w:pPr>
              <w:pStyle w:val="TableContents"/>
              <w:ind w:left="356" w:right="9" w:hanging="360"/>
            </w:pPr>
            <w:r>
              <w:t xml:space="preserve">1996 – </w:t>
            </w:r>
          </w:p>
          <w:p w14:paraId="6A21F1AA" w14:textId="77777777" w:rsidR="00CF1826" w:rsidRDefault="00CF1826" w:rsidP="00CF1826">
            <w:pPr>
              <w:pStyle w:val="TableContents"/>
              <w:ind w:left="356" w:right="9" w:hanging="360"/>
            </w:pPr>
            <w:r>
              <w:t>1960 – 1993</w:t>
            </w:r>
          </w:p>
          <w:p w14:paraId="3340E4A5" w14:textId="77777777" w:rsidR="00CF1826" w:rsidRDefault="00CF1826" w:rsidP="00CF1826">
            <w:pPr>
              <w:pStyle w:val="TableContents"/>
              <w:ind w:left="356" w:right="9" w:hanging="360"/>
            </w:pPr>
            <w:r>
              <w:t xml:space="preserve">1952 – 1955 </w:t>
            </w:r>
          </w:p>
          <w:p w14:paraId="5B905845" w14:textId="77777777" w:rsidR="00CF1826" w:rsidRDefault="00CF1826" w:rsidP="00CF1826">
            <w:pPr>
              <w:pStyle w:val="TableContents"/>
              <w:ind w:left="356" w:right="9" w:hanging="360"/>
            </w:pPr>
            <w:r>
              <w:t>1952 – 1955</w:t>
            </w:r>
          </w:p>
          <w:p w14:paraId="4B973019" w14:textId="77777777" w:rsidR="00CF1826" w:rsidRDefault="00CF1826" w:rsidP="00CF1826">
            <w:pPr>
              <w:pStyle w:val="TableContents"/>
              <w:ind w:left="356" w:right="9" w:hanging="360"/>
            </w:pPr>
            <w:r>
              <w:t>1946 – 1949,</w:t>
            </w:r>
          </w:p>
          <w:p w14:paraId="021D118B" w14:textId="77777777" w:rsidR="00CF1826" w:rsidRDefault="00CF1826" w:rsidP="00CF1826">
            <w:pPr>
              <w:pStyle w:val="TableContents"/>
              <w:ind w:left="356" w:right="9" w:hanging="360"/>
            </w:pPr>
            <w:r>
              <w:t xml:space="preserve">1958 – </w:t>
            </w:r>
          </w:p>
        </w:tc>
      </w:tr>
      <w:tr w:rsidR="00CF1826" w14:paraId="44EFECA6" w14:textId="77777777" w:rsidTr="00CF1826">
        <w:tc>
          <w:tcPr>
            <w:tcW w:w="1842" w:type="dxa"/>
            <w:tcBorders>
              <w:bottom w:val="single" w:sz="2" w:space="0" w:color="000000"/>
            </w:tcBorders>
            <w:shd w:val="clear" w:color="auto" w:fill="auto"/>
          </w:tcPr>
          <w:p w14:paraId="3BEC5B9A"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7582E687" w14:textId="77777777" w:rsidR="00CF1826" w:rsidRDefault="00CF1826" w:rsidP="00CF1826">
            <w:pPr>
              <w:pStyle w:val="TableContents"/>
              <w:ind w:left="356" w:right="9" w:hanging="360"/>
            </w:pPr>
            <w:r>
              <w:t>Clean Government Party [Komeitō] (CGP)</w:t>
            </w:r>
          </w:p>
          <w:p w14:paraId="39D2C31A" w14:textId="77777777" w:rsidR="00CF1826" w:rsidRDefault="00CF1826" w:rsidP="00CF1826">
            <w:pPr>
              <w:pStyle w:val="TableContents"/>
              <w:ind w:left="356" w:right="9" w:hanging="360"/>
            </w:pPr>
          </w:p>
          <w:p w14:paraId="6593923C" w14:textId="77777777" w:rsidR="00CF1826" w:rsidRDefault="00CF1826" w:rsidP="00CF1826">
            <w:pPr>
              <w:pStyle w:val="DefaultStyle"/>
              <w:autoSpaceDE w:val="0"/>
              <w:ind w:left="356" w:right="9" w:hanging="360"/>
            </w:pPr>
            <w:r>
              <w:rPr>
                <w:rFonts w:eastAsia="TimesNewRomanPSMT" w:cs="TimesNewRomanPSMT"/>
              </w:rPr>
              <w:t>Japan New Party (JNP)</w:t>
            </w:r>
          </w:p>
          <w:p w14:paraId="695E072C" w14:textId="77777777" w:rsidR="00CF1826" w:rsidRDefault="00CF1826" w:rsidP="00CF1826">
            <w:pPr>
              <w:pStyle w:val="TableContents"/>
              <w:ind w:left="356" w:right="9" w:hanging="360"/>
            </w:pPr>
            <w:r>
              <w:t>New Sakigake Party</w:t>
            </w:r>
          </w:p>
          <w:p w14:paraId="57461B18" w14:textId="77777777" w:rsidR="00CF1826" w:rsidRDefault="00CF1826" w:rsidP="00CF1826">
            <w:pPr>
              <w:pStyle w:val="TableContents"/>
              <w:ind w:left="356" w:right="9" w:hanging="360"/>
            </w:pPr>
            <w:r>
              <w:t xml:space="preserve">People's Cooperative Party (PCP) [Japan Cooperative </w:t>
            </w:r>
            <w:r>
              <w:lastRenderedPageBreak/>
              <w:t>Party (CO-OP) until 1947]</w:t>
            </w:r>
          </w:p>
        </w:tc>
        <w:tc>
          <w:tcPr>
            <w:tcW w:w="2017" w:type="dxa"/>
            <w:tcBorders>
              <w:bottom w:val="single" w:sz="2" w:space="0" w:color="000000"/>
            </w:tcBorders>
            <w:shd w:val="clear" w:color="auto" w:fill="auto"/>
          </w:tcPr>
          <w:p w14:paraId="378A4814" w14:textId="77777777" w:rsidR="00CF1826" w:rsidRDefault="00CF1826" w:rsidP="00CF1826">
            <w:pPr>
              <w:pStyle w:val="TableContents"/>
              <w:ind w:left="356" w:right="9" w:hanging="360"/>
            </w:pPr>
            <w:r>
              <w:lastRenderedPageBreak/>
              <w:t>1967 – 1993,</w:t>
            </w:r>
          </w:p>
          <w:p w14:paraId="4EFBF15E" w14:textId="77777777" w:rsidR="00CF1826" w:rsidRDefault="00CF1826" w:rsidP="00CF1826">
            <w:pPr>
              <w:pStyle w:val="TableContents"/>
              <w:ind w:left="356" w:right="9" w:hanging="360"/>
            </w:pPr>
            <w:r>
              <w:t xml:space="preserve">2000 – </w:t>
            </w:r>
          </w:p>
          <w:p w14:paraId="326795A4" w14:textId="77777777" w:rsidR="00CF1826" w:rsidRDefault="00CF1826" w:rsidP="00CF1826">
            <w:pPr>
              <w:pStyle w:val="TableContents"/>
              <w:ind w:left="356" w:right="9" w:hanging="360"/>
            </w:pPr>
            <w:r>
              <w:t xml:space="preserve">1993 </w:t>
            </w:r>
          </w:p>
          <w:p w14:paraId="4AE47D09" w14:textId="77777777" w:rsidR="00CF1826" w:rsidRDefault="00CF1826" w:rsidP="00CF1826">
            <w:pPr>
              <w:pStyle w:val="TableContents"/>
              <w:autoSpaceDE w:val="0"/>
              <w:ind w:left="356" w:right="9" w:hanging="360"/>
            </w:pPr>
            <w:r>
              <w:rPr>
                <w:rFonts w:eastAsia="TimesNewRomanPSMT" w:cs="TimesNewRomanPSMT"/>
              </w:rPr>
              <w:t>1993</w:t>
            </w:r>
          </w:p>
          <w:p w14:paraId="3A9D8E8C" w14:textId="77777777" w:rsidR="00CF1826" w:rsidRDefault="00CF1826" w:rsidP="00CF1826">
            <w:pPr>
              <w:pStyle w:val="TableContents"/>
              <w:ind w:left="356" w:right="9" w:hanging="360"/>
            </w:pPr>
            <w:r>
              <w:t>1946 – 1949</w:t>
            </w:r>
          </w:p>
          <w:p w14:paraId="49726740" w14:textId="77777777" w:rsidR="00CF1826" w:rsidRDefault="00CF1826" w:rsidP="00CF1826">
            <w:pPr>
              <w:pStyle w:val="TableContents"/>
              <w:autoSpaceDE w:val="0"/>
              <w:ind w:left="356" w:right="9" w:hanging="360"/>
            </w:pPr>
          </w:p>
        </w:tc>
      </w:tr>
      <w:tr w:rsidR="00CF1826" w14:paraId="34719BD0" w14:textId="77777777" w:rsidTr="00CF1826">
        <w:tc>
          <w:tcPr>
            <w:tcW w:w="1842" w:type="dxa"/>
            <w:tcBorders>
              <w:bottom w:val="single" w:sz="2" w:space="0" w:color="000000"/>
            </w:tcBorders>
            <w:shd w:val="clear" w:color="auto" w:fill="auto"/>
          </w:tcPr>
          <w:p w14:paraId="43567372" w14:textId="77777777" w:rsidR="00CF1826" w:rsidRPr="00FC472D" w:rsidRDefault="00CF1826" w:rsidP="00CF1826">
            <w:pPr>
              <w:pStyle w:val="TableContents"/>
            </w:pPr>
            <w:r w:rsidRPr="00FC472D">
              <w:lastRenderedPageBreak/>
              <w:t>Right</w:t>
            </w:r>
          </w:p>
        </w:tc>
        <w:tc>
          <w:tcPr>
            <w:tcW w:w="5501" w:type="dxa"/>
            <w:tcBorders>
              <w:bottom w:val="single" w:sz="2" w:space="0" w:color="000000"/>
            </w:tcBorders>
            <w:shd w:val="clear" w:color="auto" w:fill="auto"/>
          </w:tcPr>
          <w:p w14:paraId="6697BFC4" w14:textId="77777777" w:rsidR="00CF1826" w:rsidRPr="00FC472D" w:rsidRDefault="00CF1826" w:rsidP="00CF1826">
            <w:pPr>
              <w:pStyle w:val="DefaultStyle"/>
              <w:autoSpaceDE w:val="0"/>
              <w:ind w:left="356" w:right="9" w:hanging="360"/>
            </w:pPr>
            <w:r w:rsidRPr="00FC472D">
              <w:rPr>
                <w:rFonts w:eastAsia="TimesNewRomanPSMT" w:cs="TimesNewRomanPSMT"/>
              </w:rPr>
              <w:t>Hatoyama Liberal Party (HLP)</w:t>
            </w:r>
          </w:p>
          <w:p w14:paraId="66A4BCDC" w14:textId="77777777" w:rsidR="00CF1826" w:rsidRPr="00FC472D" w:rsidRDefault="00CF1826" w:rsidP="00CF1826">
            <w:pPr>
              <w:pStyle w:val="DefaultStyle"/>
              <w:autoSpaceDE w:val="0"/>
              <w:ind w:left="356" w:right="9" w:hanging="360"/>
            </w:pPr>
            <w:r w:rsidRPr="00FC472D">
              <w:rPr>
                <w:rFonts w:eastAsia="TimesNewRomanPSMT" w:cs="TimesNewRomanPSMT"/>
              </w:rPr>
              <w:t>Japan Democratic Party (JDP)</w:t>
            </w:r>
          </w:p>
          <w:p w14:paraId="58EE2B06" w14:textId="77777777" w:rsidR="00CF1826" w:rsidRPr="00FC472D" w:rsidRDefault="00CF1826" w:rsidP="00CF1826">
            <w:pPr>
              <w:pStyle w:val="DefaultStyle"/>
              <w:autoSpaceDE w:val="0"/>
              <w:ind w:left="356" w:right="9" w:hanging="360"/>
            </w:pPr>
            <w:r w:rsidRPr="00FC472D">
              <w:rPr>
                <w:rFonts w:eastAsia="TimesNewRomanPSMT" w:cs="TimesNewRomanPSMT"/>
              </w:rPr>
              <w:t>Japan Renewal Party (JRP)</w:t>
            </w:r>
          </w:p>
          <w:p w14:paraId="43F55C9F" w14:textId="77777777" w:rsidR="00CF1826" w:rsidRPr="00FC472D" w:rsidRDefault="00CF1826" w:rsidP="00CF1826">
            <w:pPr>
              <w:pStyle w:val="DefaultStyle"/>
              <w:autoSpaceDE w:val="0"/>
              <w:ind w:left="356" w:right="9" w:hanging="360"/>
            </w:pPr>
            <w:r w:rsidRPr="00FC472D">
              <w:rPr>
                <w:rFonts w:eastAsia="TimesNewRomanPSMT" w:cs="TimesNewRomanPSMT"/>
              </w:rPr>
              <w:t>Liberal Democratic Party (LDP)</w:t>
            </w:r>
          </w:p>
          <w:p w14:paraId="36EF18A1" w14:textId="77777777" w:rsidR="00CF1826" w:rsidRPr="00FC472D" w:rsidRDefault="00CF1826" w:rsidP="00CF1826">
            <w:pPr>
              <w:pStyle w:val="DefaultStyle"/>
              <w:autoSpaceDE w:val="0"/>
              <w:ind w:left="356" w:right="9" w:hanging="360"/>
            </w:pPr>
            <w:r w:rsidRPr="00FC472D">
              <w:rPr>
                <w:rFonts w:eastAsia="TimesNewRomanPSMT" w:cs="TimesNewRomanPSMT"/>
              </w:rPr>
              <w:t xml:space="preserve">Liberal Party (LP) [Japan Liberal Party until 1948, Democratic Liberal Party from 1948 to 1950] </w:t>
            </w:r>
          </w:p>
          <w:p w14:paraId="0D909C4D" w14:textId="77777777" w:rsidR="00CF1826" w:rsidRPr="00FC472D" w:rsidRDefault="00CF1826" w:rsidP="00CF1826">
            <w:pPr>
              <w:pStyle w:val="DefaultStyle"/>
              <w:autoSpaceDE w:val="0"/>
              <w:ind w:left="356" w:right="9" w:hanging="360"/>
            </w:pPr>
            <w:r w:rsidRPr="00FC472D">
              <w:rPr>
                <w:rFonts w:eastAsia="TimesNewRomanPSMT" w:cs="TimesNewRomanPSMT"/>
              </w:rPr>
              <w:t>New Frontier (NFP)</w:t>
            </w:r>
          </w:p>
          <w:p w14:paraId="7FC8F835" w14:textId="77777777" w:rsidR="00CF1826" w:rsidRPr="00FC472D" w:rsidRDefault="00CF1826" w:rsidP="00CF1826">
            <w:pPr>
              <w:pStyle w:val="DefaultStyle"/>
              <w:autoSpaceDE w:val="0"/>
              <w:ind w:left="356" w:right="9" w:hanging="360"/>
            </w:pPr>
            <w:r w:rsidRPr="00FC472D">
              <w:rPr>
                <w:rFonts w:eastAsia="TimesNewRomanPSMT" w:cs="TimesNewRomanPSMT"/>
              </w:rPr>
              <w:t>New Liberal Club (NLC)</w:t>
            </w:r>
          </w:p>
          <w:p w14:paraId="5BE6F8F8" w14:textId="77777777" w:rsidR="00CF1826" w:rsidRPr="00FC472D" w:rsidRDefault="00CF1826" w:rsidP="00CF1826">
            <w:pPr>
              <w:pStyle w:val="DefaultStyle"/>
              <w:autoSpaceDE w:val="0"/>
              <w:ind w:left="356" w:right="9" w:hanging="360"/>
            </w:pPr>
            <w:r w:rsidRPr="00FC472D">
              <w:rPr>
                <w:rFonts w:eastAsia="TimesNewRomanPSMT" w:cs="TimesNewRomanPSMT"/>
              </w:rPr>
              <w:t>Progressive Reform Party (PRP) [Japan Progressive Party (JPP) until 1947, Japan Democratic Party (JDP) from 1947 to 1950, People's Democratic Party (PDP) 1950 to 1952]</w:t>
            </w:r>
          </w:p>
          <w:p w14:paraId="46EA3BB4" w14:textId="77777777" w:rsidR="00CF1826" w:rsidRPr="00FC472D" w:rsidRDefault="00CF1826" w:rsidP="00CF1826">
            <w:pPr>
              <w:pStyle w:val="DefaultStyle"/>
              <w:autoSpaceDE w:val="0"/>
              <w:ind w:left="356" w:right="9" w:hanging="360"/>
            </w:pPr>
            <w:r w:rsidRPr="00FC472D">
              <w:rPr>
                <w:rFonts w:eastAsia="TimesNewRomanPSMT" w:cs="TimesNewRomanPSMT"/>
                <w:bCs/>
              </w:rPr>
              <w:t>Your Party (YP)</w:t>
            </w:r>
          </w:p>
        </w:tc>
        <w:tc>
          <w:tcPr>
            <w:tcW w:w="2017" w:type="dxa"/>
            <w:tcBorders>
              <w:bottom w:val="single" w:sz="2" w:space="0" w:color="000000"/>
            </w:tcBorders>
            <w:shd w:val="clear" w:color="auto" w:fill="auto"/>
          </w:tcPr>
          <w:p w14:paraId="23013AAA" w14:textId="77777777" w:rsidR="00CF1826" w:rsidRDefault="00CF1826" w:rsidP="00CF1826">
            <w:pPr>
              <w:pStyle w:val="TableContents"/>
              <w:autoSpaceDE w:val="0"/>
              <w:ind w:left="356" w:right="9" w:hanging="360"/>
            </w:pPr>
            <w:r>
              <w:rPr>
                <w:rFonts w:eastAsia="TimesNewRomanPSMT" w:cs="TimesNewRomanPSMT"/>
              </w:rPr>
              <w:t>1953</w:t>
            </w:r>
          </w:p>
          <w:p w14:paraId="0134502C" w14:textId="77777777" w:rsidR="00CF1826" w:rsidRDefault="00CF1826" w:rsidP="00CF1826">
            <w:pPr>
              <w:pStyle w:val="TableContents"/>
              <w:autoSpaceDE w:val="0"/>
              <w:ind w:left="356" w:right="9" w:hanging="360"/>
            </w:pPr>
            <w:r>
              <w:rPr>
                <w:rFonts w:eastAsia="TimesNewRomanPSMT" w:cs="TimesNewRomanPSMT"/>
              </w:rPr>
              <w:t>1955</w:t>
            </w:r>
          </w:p>
          <w:p w14:paraId="4EF4553E" w14:textId="77777777" w:rsidR="00CF1826" w:rsidRDefault="00CF1826" w:rsidP="00CF1826">
            <w:pPr>
              <w:pStyle w:val="TableContents"/>
              <w:autoSpaceDE w:val="0"/>
              <w:ind w:left="356" w:right="9" w:hanging="360"/>
            </w:pPr>
            <w:r>
              <w:rPr>
                <w:rFonts w:eastAsia="TimesNewRomanPSMT" w:cs="TimesNewRomanPSMT"/>
              </w:rPr>
              <w:t>1993</w:t>
            </w:r>
          </w:p>
          <w:p w14:paraId="0E76FA47" w14:textId="77777777" w:rsidR="00CF1826" w:rsidRDefault="00CF1826" w:rsidP="00CF1826">
            <w:pPr>
              <w:pStyle w:val="TableContents"/>
              <w:autoSpaceDE w:val="0"/>
              <w:ind w:left="356" w:right="9" w:hanging="360"/>
            </w:pPr>
            <w:r>
              <w:rPr>
                <w:rFonts w:eastAsia="TimesNewRomanPSMT" w:cs="TimesNewRomanPSMT"/>
              </w:rPr>
              <w:t xml:space="preserve">1958 – </w:t>
            </w:r>
          </w:p>
          <w:p w14:paraId="056C3111" w14:textId="77777777" w:rsidR="00CF1826" w:rsidRDefault="00CF1826" w:rsidP="00CF1826">
            <w:pPr>
              <w:pStyle w:val="TableContents"/>
              <w:autoSpaceDE w:val="0"/>
              <w:ind w:left="356" w:right="9" w:hanging="360"/>
            </w:pPr>
            <w:r>
              <w:rPr>
                <w:rFonts w:eastAsia="TimesNewRomanPSMT" w:cs="TimesNewRomanPSMT"/>
              </w:rPr>
              <w:t>1946 – 1955, 2000</w:t>
            </w:r>
          </w:p>
          <w:p w14:paraId="22A3004A" w14:textId="77777777" w:rsidR="00CF1826" w:rsidRDefault="00CF1826" w:rsidP="00CF1826">
            <w:pPr>
              <w:pStyle w:val="TableContents"/>
              <w:autoSpaceDE w:val="0"/>
              <w:ind w:left="356" w:right="9" w:hanging="360"/>
            </w:pPr>
          </w:p>
          <w:p w14:paraId="624EE9AD" w14:textId="77777777" w:rsidR="00CF1826" w:rsidRDefault="00CF1826" w:rsidP="00CF1826">
            <w:pPr>
              <w:pStyle w:val="TableContents"/>
              <w:autoSpaceDE w:val="0"/>
              <w:ind w:left="356" w:right="9" w:hanging="360"/>
            </w:pPr>
            <w:r>
              <w:rPr>
                <w:rFonts w:eastAsia="TimesNewRomanPSMT" w:cs="TimesNewRomanPSMT"/>
              </w:rPr>
              <w:t>1996</w:t>
            </w:r>
          </w:p>
          <w:p w14:paraId="0867870A" w14:textId="77777777" w:rsidR="00CF1826" w:rsidRDefault="00CF1826" w:rsidP="00CF1826">
            <w:pPr>
              <w:pStyle w:val="TableContents"/>
              <w:autoSpaceDE w:val="0"/>
              <w:ind w:left="356" w:right="9" w:hanging="360"/>
            </w:pPr>
            <w:r>
              <w:rPr>
                <w:rFonts w:eastAsia="TimesNewRomanPSMT" w:cs="TimesNewRomanPSMT"/>
              </w:rPr>
              <w:t>1976 – 1983</w:t>
            </w:r>
          </w:p>
          <w:p w14:paraId="06B44169" w14:textId="77777777" w:rsidR="00CF1826" w:rsidRDefault="00CF1826" w:rsidP="00CF1826">
            <w:pPr>
              <w:pStyle w:val="TableContents"/>
              <w:autoSpaceDE w:val="0"/>
              <w:ind w:left="356" w:right="9" w:hanging="360"/>
            </w:pPr>
            <w:r>
              <w:rPr>
                <w:rFonts w:eastAsia="TimesNewRomanPSMT" w:cs="TimesNewRomanPSMT"/>
              </w:rPr>
              <w:t>1946 – 1953</w:t>
            </w:r>
          </w:p>
          <w:p w14:paraId="4C3E0427" w14:textId="77777777" w:rsidR="00CF1826" w:rsidRDefault="00CF1826" w:rsidP="00CF1826">
            <w:pPr>
              <w:pStyle w:val="TableContents"/>
              <w:autoSpaceDE w:val="0"/>
              <w:ind w:left="356" w:right="9" w:hanging="360"/>
            </w:pPr>
          </w:p>
          <w:p w14:paraId="0232300D" w14:textId="77777777" w:rsidR="00CF1826" w:rsidRDefault="00CF1826" w:rsidP="00CF1826">
            <w:pPr>
              <w:pStyle w:val="TableContents"/>
              <w:autoSpaceDE w:val="0"/>
              <w:ind w:left="356" w:right="9" w:hanging="360"/>
            </w:pPr>
          </w:p>
          <w:p w14:paraId="5A6A1B11" w14:textId="77777777" w:rsidR="00CF1826" w:rsidRDefault="00CF1826" w:rsidP="00CF1826">
            <w:pPr>
              <w:pStyle w:val="TableContents"/>
              <w:autoSpaceDE w:val="0"/>
              <w:ind w:left="356" w:right="9" w:hanging="360"/>
            </w:pPr>
          </w:p>
          <w:p w14:paraId="339D4BCC" w14:textId="77777777" w:rsidR="00CF1826" w:rsidRDefault="00CF1826" w:rsidP="00CF1826">
            <w:pPr>
              <w:pStyle w:val="TableContents"/>
              <w:autoSpaceDE w:val="0"/>
              <w:ind w:left="356" w:right="9" w:hanging="360"/>
            </w:pPr>
            <w:r>
              <w:rPr>
                <w:rFonts w:eastAsia="TimesNewRomanPSMT" w:cs="TimesNewRomanPSMT"/>
              </w:rPr>
              <w:t>2009</w:t>
            </w:r>
          </w:p>
        </w:tc>
      </w:tr>
    </w:tbl>
    <w:p w14:paraId="05735814" w14:textId="77777777" w:rsidR="00CF1826" w:rsidRDefault="00CF1826" w:rsidP="00CF1826">
      <w:pPr>
        <w:pStyle w:val="DefaultStyle"/>
      </w:pPr>
    </w:p>
    <w:p w14:paraId="35069EC1" w14:textId="77777777" w:rsidR="00CF1826" w:rsidRDefault="00CF1826" w:rsidP="00CF1826">
      <w:pPr>
        <w:pStyle w:val="DefaultStyle"/>
      </w:pPr>
      <w:r>
        <w:rPr>
          <w:rFonts w:ascii="TimesNewRomanPSMT" w:eastAsia="TimesNewRomanPSMT" w:hAnsi="TimesNewRomanPSMT" w:cs="TimesNewRomanPSMT"/>
          <w:sz w:val="20"/>
          <w:szCs w:val="20"/>
        </w:rPr>
        <w:t>Note: Beginning in 1994, Japan introduced a new electoral system for the lower house of the Diet. The new system combines plurality voting in single-member districts (for 300 of the seats) with regional, closed-list proportional representation (for the remaining 200 seats, reduced to 180 seats in 2000). For elections occurring after this change, data for vote shares are based on the arithmetic means of the results for the two systems. For instance, in the 1996 election, the Communist Party (JCP) received 12.6% of the votes in the single-member districts and 13.1% of the votes in the regional proportional component. The arithmetic mean for JCP is thus 12.6*300/500+13.1*200/500, which equals 12.8%. Data for the seat shares represent the simple sums of the results for both components of the electoral systems.</w:t>
      </w:r>
    </w:p>
    <w:p w14:paraId="5A052163" w14:textId="77777777" w:rsidR="00CF1826" w:rsidRDefault="00CF1826" w:rsidP="00CF1826">
      <w:pPr>
        <w:pStyle w:val="DefaultStyle"/>
      </w:pPr>
    </w:p>
    <w:p w14:paraId="11DEB38D" w14:textId="77777777" w:rsidR="00CF1826" w:rsidRDefault="00CF1826" w:rsidP="00CF1826">
      <w:pPr>
        <w:pStyle w:val="DefaultStyle"/>
      </w:pPr>
      <w:r>
        <w:rPr>
          <w:b/>
          <w:bCs/>
        </w:rPr>
        <w:t>Luxembourg</w:t>
      </w:r>
    </w:p>
    <w:p w14:paraId="279AE0DF" w14:textId="77777777" w:rsidR="00CF1826" w:rsidRDefault="00CF1826" w:rsidP="00CF1826">
      <w:pPr>
        <w:pStyle w:val="DefaultStyle"/>
      </w:pPr>
    </w:p>
    <w:tbl>
      <w:tblPr>
        <w:tblW w:w="0" w:type="auto"/>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3"/>
        <w:gridCol w:w="4718"/>
        <w:gridCol w:w="2016"/>
      </w:tblGrid>
      <w:tr w:rsidR="00CF1826" w14:paraId="673B1BE6" w14:textId="77777777" w:rsidTr="00CF1826">
        <w:tc>
          <w:tcPr>
            <w:tcW w:w="1843" w:type="dxa"/>
            <w:tcBorders>
              <w:top w:val="single" w:sz="2" w:space="0" w:color="000000"/>
              <w:bottom w:val="single" w:sz="2" w:space="0" w:color="000000"/>
            </w:tcBorders>
            <w:shd w:val="clear" w:color="auto" w:fill="auto"/>
          </w:tcPr>
          <w:p w14:paraId="7BB18AC6" w14:textId="77777777" w:rsidR="00CF1826" w:rsidRDefault="00CF1826" w:rsidP="00CF1826">
            <w:pPr>
              <w:pStyle w:val="TableContents"/>
            </w:pPr>
            <w:r>
              <w:t>Left</w:t>
            </w:r>
          </w:p>
        </w:tc>
        <w:tc>
          <w:tcPr>
            <w:tcW w:w="4718" w:type="dxa"/>
            <w:tcBorders>
              <w:top w:val="single" w:sz="2" w:space="0" w:color="000000"/>
              <w:bottom w:val="single" w:sz="2" w:space="0" w:color="000000"/>
            </w:tcBorders>
            <w:shd w:val="clear" w:color="auto" w:fill="auto"/>
          </w:tcPr>
          <w:p w14:paraId="6525BDDF" w14:textId="77777777" w:rsidR="00CF1826" w:rsidRDefault="00CF1826" w:rsidP="00CF1826">
            <w:pPr>
              <w:pStyle w:val="TableContents"/>
              <w:ind w:right="9"/>
            </w:pPr>
            <w:r>
              <w:rPr>
                <w:rFonts w:eastAsia="Helvetica" w:cs="Helvetica"/>
              </w:rPr>
              <w:t>Communist Party (KPL)</w:t>
            </w:r>
          </w:p>
          <w:p w14:paraId="73F1FC3C" w14:textId="77777777" w:rsidR="00CF1826" w:rsidRDefault="00CF1826" w:rsidP="00CF1826">
            <w:pPr>
              <w:pStyle w:val="TableContents"/>
              <w:ind w:right="9"/>
            </w:pPr>
            <w:r>
              <w:rPr>
                <w:rFonts w:eastAsia="Helvetica" w:cs="Helvetica"/>
              </w:rPr>
              <w:t>Green Alternative Party (GAP)</w:t>
            </w:r>
          </w:p>
          <w:p w14:paraId="25667D0A" w14:textId="77777777" w:rsidR="00CF1826" w:rsidRDefault="00CF1826" w:rsidP="00CF1826">
            <w:pPr>
              <w:pStyle w:val="TableContents"/>
              <w:ind w:right="9"/>
            </w:pPr>
            <w:r>
              <w:rPr>
                <w:rFonts w:eastAsia="Helvetica" w:cs="Helvetica"/>
              </w:rPr>
              <w:t>Green List, Ecological Initiative (GLEI)</w:t>
            </w:r>
          </w:p>
          <w:p w14:paraId="67D7AA31" w14:textId="77777777" w:rsidR="00CF1826" w:rsidRDefault="00CF1826" w:rsidP="00CF1826">
            <w:pPr>
              <w:pStyle w:val="TableContents"/>
              <w:ind w:right="9"/>
            </w:pPr>
            <w:r>
              <w:rPr>
                <w:rFonts w:eastAsia="Helvetica" w:cs="Helvetica"/>
              </w:rPr>
              <w:t>The Greens (Greens)</w:t>
            </w:r>
          </w:p>
          <w:p w14:paraId="57A91788" w14:textId="77777777" w:rsidR="00CF1826" w:rsidRDefault="00CF1826" w:rsidP="00CF1826">
            <w:pPr>
              <w:pStyle w:val="TableContents"/>
              <w:ind w:right="9"/>
            </w:pPr>
            <w:r>
              <w:rPr>
                <w:rFonts w:eastAsia="Helvetica" w:cs="Helvetica"/>
              </w:rPr>
              <w:t>Independent Socialist Party (PSI)</w:t>
            </w:r>
          </w:p>
          <w:p w14:paraId="0CF88E4E" w14:textId="77777777" w:rsidR="00CF1826" w:rsidRDefault="00CF1826" w:rsidP="00CF1826">
            <w:pPr>
              <w:pStyle w:val="TableContents"/>
              <w:ind w:right="9"/>
            </w:pPr>
            <w:r>
              <w:rPr>
                <w:rFonts w:eastAsia="Helvetica" w:cs="Helvetica"/>
              </w:rPr>
              <w:t>The Left (Left)</w:t>
            </w:r>
          </w:p>
          <w:p w14:paraId="36780E45" w14:textId="77777777" w:rsidR="00CF1826" w:rsidRDefault="00CF1826" w:rsidP="00CF1826">
            <w:pPr>
              <w:pStyle w:val="TableContents"/>
              <w:ind w:right="9"/>
            </w:pPr>
            <w:r>
              <w:rPr>
                <w:rFonts w:eastAsia="Helvetica" w:cs="Helvetica"/>
              </w:rPr>
              <w:t>Social Democratic Party (SDP)</w:t>
            </w:r>
          </w:p>
          <w:p w14:paraId="36C82EEE" w14:textId="77777777" w:rsidR="00CF1826" w:rsidRDefault="00CF1826" w:rsidP="00CF1826">
            <w:pPr>
              <w:pStyle w:val="TableContents"/>
              <w:ind w:right="9"/>
            </w:pPr>
            <w:r>
              <w:rPr>
                <w:rFonts w:eastAsia="Helvetica" w:cs="Helvetica"/>
              </w:rPr>
              <w:t>Socialist Workers' Party (LSAP)</w:t>
            </w:r>
          </w:p>
        </w:tc>
        <w:tc>
          <w:tcPr>
            <w:tcW w:w="2016" w:type="dxa"/>
            <w:tcBorders>
              <w:top w:val="single" w:sz="2" w:space="0" w:color="000000"/>
              <w:bottom w:val="single" w:sz="2" w:space="0" w:color="000000"/>
            </w:tcBorders>
            <w:shd w:val="clear" w:color="auto" w:fill="auto"/>
          </w:tcPr>
          <w:p w14:paraId="38BD2D57" w14:textId="77777777" w:rsidR="00CF1826" w:rsidRDefault="00CF1826" w:rsidP="00CF1826">
            <w:pPr>
              <w:pStyle w:val="TableContents"/>
              <w:ind w:right="9"/>
            </w:pPr>
            <w:r>
              <w:rPr>
                <w:rFonts w:eastAsia="Helvetica" w:cs="Helvetica"/>
              </w:rPr>
              <w:t>1945 – 1989</w:t>
            </w:r>
          </w:p>
          <w:p w14:paraId="4C812404" w14:textId="77777777" w:rsidR="00CF1826" w:rsidRDefault="00CF1826" w:rsidP="00CF1826">
            <w:pPr>
              <w:pStyle w:val="TableContents"/>
              <w:ind w:right="9"/>
            </w:pPr>
            <w:r>
              <w:rPr>
                <w:rFonts w:eastAsia="Helvetica" w:cs="Helvetica"/>
              </w:rPr>
              <w:t>1984 – 1989</w:t>
            </w:r>
          </w:p>
          <w:p w14:paraId="114F9D40" w14:textId="77777777" w:rsidR="00CF1826" w:rsidRDefault="00CF1826" w:rsidP="00CF1826">
            <w:pPr>
              <w:pStyle w:val="TableContents"/>
              <w:ind w:right="9"/>
            </w:pPr>
            <w:r>
              <w:rPr>
                <w:rFonts w:eastAsia="Helvetica" w:cs="Helvetica"/>
              </w:rPr>
              <w:t>1989</w:t>
            </w:r>
          </w:p>
          <w:p w14:paraId="36505407" w14:textId="77777777" w:rsidR="00CF1826" w:rsidRDefault="00CF1826" w:rsidP="00CF1826">
            <w:pPr>
              <w:pStyle w:val="TableContents"/>
              <w:ind w:right="9"/>
            </w:pPr>
            <w:r>
              <w:rPr>
                <w:rFonts w:eastAsia="Helvetica" w:cs="Helvetica"/>
              </w:rPr>
              <w:t xml:space="preserve">1994 – </w:t>
            </w:r>
          </w:p>
          <w:p w14:paraId="42B457BA" w14:textId="77777777" w:rsidR="00CF1826" w:rsidRDefault="00CF1826" w:rsidP="00CF1826">
            <w:pPr>
              <w:pStyle w:val="TableContents"/>
              <w:ind w:right="9"/>
            </w:pPr>
            <w:r>
              <w:rPr>
                <w:rFonts w:eastAsia="Helvetica" w:cs="Helvetica"/>
              </w:rPr>
              <w:t xml:space="preserve">1979 – 1984 </w:t>
            </w:r>
          </w:p>
          <w:p w14:paraId="1B96437A" w14:textId="77777777" w:rsidR="00CF1826" w:rsidRDefault="00CF1826" w:rsidP="00CF1826">
            <w:pPr>
              <w:pStyle w:val="TableContents"/>
              <w:ind w:right="9"/>
            </w:pPr>
            <w:r>
              <w:rPr>
                <w:rFonts w:eastAsia="Helvetica" w:cs="Helvetica"/>
              </w:rPr>
              <w:t>1999, 2009</w:t>
            </w:r>
          </w:p>
          <w:p w14:paraId="6EA76F0B" w14:textId="77777777" w:rsidR="00CF1826" w:rsidRDefault="00CF1826" w:rsidP="00CF1826">
            <w:pPr>
              <w:pStyle w:val="TableContents"/>
              <w:ind w:right="9"/>
            </w:pPr>
            <w:r>
              <w:rPr>
                <w:rFonts w:eastAsia="Helvetica" w:cs="Helvetica"/>
              </w:rPr>
              <w:t xml:space="preserve">1974 – 1979 </w:t>
            </w:r>
          </w:p>
          <w:p w14:paraId="285BDD07" w14:textId="77777777" w:rsidR="00CF1826" w:rsidRDefault="00CF1826" w:rsidP="00CF1826">
            <w:pPr>
              <w:pStyle w:val="TableContents"/>
              <w:ind w:right="9"/>
            </w:pPr>
            <w:r>
              <w:rPr>
                <w:rFonts w:eastAsia="Helvetica" w:cs="Helvetica"/>
              </w:rPr>
              <w:t xml:space="preserve">1945 – </w:t>
            </w:r>
          </w:p>
        </w:tc>
      </w:tr>
      <w:tr w:rsidR="00CF1826" w14:paraId="21E765D0" w14:textId="77777777" w:rsidTr="00CF1826">
        <w:tc>
          <w:tcPr>
            <w:tcW w:w="1843" w:type="dxa"/>
            <w:tcBorders>
              <w:bottom w:val="single" w:sz="2" w:space="0" w:color="000000"/>
            </w:tcBorders>
            <w:shd w:val="clear" w:color="auto" w:fill="auto"/>
          </w:tcPr>
          <w:p w14:paraId="61AA35E5" w14:textId="77777777" w:rsidR="00CF1826" w:rsidRDefault="00CF1826" w:rsidP="00CF1826">
            <w:pPr>
              <w:pStyle w:val="TableContents"/>
            </w:pPr>
            <w:r>
              <w:t>Center</w:t>
            </w:r>
          </w:p>
        </w:tc>
        <w:tc>
          <w:tcPr>
            <w:tcW w:w="4718" w:type="dxa"/>
            <w:tcBorders>
              <w:bottom w:val="single" w:sz="2" w:space="0" w:color="000000"/>
            </w:tcBorders>
            <w:shd w:val="clear" w:color="auto" w:fill="auto"/>
          </w:tcPr>
          <w:p w14:paraId="59E28F3F" w14:textId="77777777" w:rsidR="00CF1826" w:rsidRDefault="00CF1826" w:rsidP="00CF1826">
            <w:pPr>
              <w:pStyle w:val="TableContents"/>
              <w:ind w:left="356" w:right="9" w:hanging="347"/>
            </w:pPr>
            <w:r>
              <w:rPr>
                <w:rFonts w:eastAsia="Helvetica" w:cs="Helvetica"/>
              </w:rPr>
              <w:t>Democratic Party (DP) [Patriotic and Democratic Group (GPD) prior to 1951, Democratic Group (GDL) from 1951 to 1955]</w:t>
            </w:r>
          </w:p>
          <w:p w14:paraId="639E43CB" w14:textId="77777777" w:rsidR="00CF1826" w:rsidRDefault="00CF1826" w:rsidP="00CF1826">
            <w:pPr>
              <w:pStyle w:val="TableContents"/>
              <w:ind w:right="9"/>
            </w:pPr>
            <w:r>
              <w:rPr>
                <w:rFonts w:eastAsia="Helvetica" w:cs="Helvetica"/>
              </w:rPr>
              <w:t>Popular Independent Movement (MIP)</w:t>
            </w:r>
          </w:p>
        </w:tc>
        <w:tc>
          <w:tcPr>
            <w:tcW w:w="2016" w:type="dxa"/>
            <w:tcBorders>
              <w:bottom w:val="single" w:sz="2" w:space="0" w:color="000000"/>
            </w:tcBorders>
            <w:shd w:val="clear" w:color="auto" w:fill="auto"/>
          </w:tcPr>
          <w:p w14:paraId="499BAFC4" w14:textId="77777777" w:rsidR="00CF1826" w:rsidRDefault="00CF1826" w:rsidP="00CF1826">
            <w:pPr>
              <w:pStyle w:val="TableContents"/>
              <w:ind w:right="9"/>
            </w:pPr>
            <w:r>
              <w:rPr>
                <w:rFonts w:eastAsia="Helvetica" w:cs="Helvetica"/>
              </w:rPr>
              <w:t xml:space="preserve">1945 – </w:t>
            </w:r>
          </w:p>
          <w:p w14:paraId="74B2D70E" w14:textId="77777777" w:rsidR="00CF1826" w:rsidRDefault="00CF1826" w:rsidP="00CF1826">
            <w:pPr>
              <w:pStyle w:val="TableContents"/>
              <w:ind w:right="9"/>
            </w:pPr>
          </w:p>
          <w:p w14:paraId="0BF120A9" w14:textId="77777777" w:rsidR="00CF1826" w:rsidRDefault="00CF1826" w:rsidP="00CF1826">
            <w:pPr>
              <w:pStyle w:val="TableContents"/>
              <w:ind w:right="9"/>
            </w:pPr>
          </w:p>
          <w:p w14:paraId="3C7EAE83" w14:textId="77777777" w:rsidR="00CF1826" w:rsidRDefault="00CF1826" w:rsidP="00CF1826">
            <w:pPr>
              <w:pStyle w:val="TableContents"/>
              <w:ind w:right="9"/>
            </w:pPr>
          </w:p>
          <w:p w14:paraId="62F9BD7E" w14:textId="77777777" w:rsidR="00CF1826" w:rsidRDefault="00CF1826" w:rsidP="00CF1826">
            <w:pPr>
              <w:pStyle w:val="TableContents"/>
              <w:ind w:right="9"/>
            </w:pPr>
            <w:r>
              <w:rPr>
                <w:rFonts w:eastAsia="Helvetica" w:cs="Helvetica"/>
              </w:rPr>
              <w:t>1964</w:t>
            </w:r>
          </w:p>
        </w:tc>
      </w:tr>
      <w:tr w:rsidR="00CF1826" w14:paraId="048AA74E" w14:textId="77777777" w:rsidTr="00CF1826">
        <w:tc>
          <w:tcPr>
            <w:tcW w:w="1843" w:type="dxa"/>
            <w:tcBorders>
              <w:bottom w:val="single" w:sz="2" w:space="0" w:color="000000"/>
            </w:tcBorders>
            <w:shd w:val="clear" w:color="auto" w:fill="auto"/>
          </w:tcPr>
          <w:p w14:paraId="4539AAA3" w14:textId="77777777" w:rsidR="00CF1826" w:rsidRDefault="00CF1826" w:rsidP="00CF1826">
            <w:pPr>
              <w:pStyle w:val="TableContents"/>
            </w:pPr>
            <w:r>
              <w:t>Right</w:t>
            </w:r>
          </w:p>
        </w:tc>
        <w:tc>
          <w:tcPr>
            <w:tcW w:w="4718" w:type="dxa"/>
            <w:tcBorders>
              <w:bottom w:val="single" w:sz="2" w:space="0" w:color="000000"/>
            </w:tcBorders>
            <w:shd w:val="clear" w:color="auto" w:fill="auto"/>
          </w:tcPr>
          <w:p w14:paraId="50541365" w14:textId="77777777" w:rsidR="00CF1826" w:rsidRDefault="00CF1826" w:rsidP="00CF1826">
            <w:pPr>
              <w:pStyle w:val="TableContents"/>
              <w:ind w:left="356" w:right="9" w:hanging="347"/>
            </w:pPr>
            <w:r>
              <w:rPr>
                <w:rFonts w:eastAsia="Helvetica" w:cs="Helvetica"/>
              </w:rPr>
              <w:t xml:space="preserve">Alternative Democratic Reform Party (ADR) [Action Committee 5/6ths Pensions for Everyone until 1989, Action Committee 5/6ths from 1989 to 1992, </w:t>
            </w:r>
            <w:r>
              <w:t>Action Committee for Democracy and Pensions Justice</w:t>
            </w:r>
            <w:r>
              <w:rPr>
                <w:rFonts w:eastAsia="Helvetica" w:cs="Helvetica"/>
              </w:rPr>
              <w:t xml:space="preserve"> from 1992 to 2006]</w:t>
            </w:r>
          </w:p>
          <w:p w14:paraId="4478DDE9" w14:textId="77777777" w:rsidR="00CF1826" w:rsidRDefault="00CF1826" w:rsidP="00CF1826">
            <w:pPr>
              <w:pStyle w:val="TableContents"/>
              <w:ind w:left="356" w:right="9" w:hanging="347"/>
            </w:pPr>
            <w:r>
              <w:rPr>
                <w:rFonts w:eastAsia="Helvetica" w:cs="Helvetica"/>
              </w:rPr>
              <w:t xml:space="preserve">National Movement Luxembourg for the </w:t>
            </w:r>
            <w:r>
              <w:rPr>
                <w:rFonts w:eastAsia="Helvetica" w:cs="Helvetica"/>
              </w:rPr>
              <w:lastRenderedPageBreak/>
              <w:t>Luxembourgers (NB)</w:t>
            </w:r>
          </w:p>
        </w:tc>
        <w:tc>
          <w:tcPr>
            <w:tcW w:w="2016" w:type="dxa"/>
            <w:tcBorders>
              <w:bottom w:val="single" w:sz="2" w:space="0" w:color="000000"/>
            </w:tcBorders>
            <w:shd w:val="clear" w:color="auto" w:fill="auto"/>
          </w:tcPr>
          <w:p w14:paraId="6BE613C6" w14:textId="77777777" w:rsidR="00CF1826" w:rsidRDefault="00CF1826" w:rsidP="00CF1826">
            <w:pPr>
              <w:pStyle w:val="TableContents"/>
              <w:ind w:right="9"/>
            </w:pPr>
            <w:r>
              <w:lastRenderedPageBreak/>
              <w:t xml:space="preserve">1989 – </w:t>
            </w:r>
          </w:p>
          <w:p w14:paraId="749194DA" w14:textId="77777777" w:rsidR="00CF1826" w:rsidRDefault="00CF1826" w:rsidP="00CF1826">
            <w:pPr>
              <w:pStyle w:val="TableContents"/>
              <w:ind w:right="9"/>
            </w:pPr>
          </w:p>
          <w:p w14:paraId="10086E34" w14:textId="77777777" w:rsidR="00CF1826" w:rsidRDefault="00CF1826" w:rsidP="00CF1826">
            <w:pPr>
              <w:pStyle w:val="TableContents"/>
              <w:ind w:right="9"/>
            </w:pPr>
          </w:p>
          <w:p w14:paraId="2E786FDF" w14:textId="77777777" w:rsidR="00CF1826" w:rsidRDefault="00CF1826" w:rsidP="00CF1826">
            <w:pPr>
              <w:pStyle w:val="TableContents"/>
              <w:ind w:right="9"/>
            </w:pPr>
          </w:p>
          <w:p w14:paraId="5D689394" w14:textId="77777777" w:rsidR="00CF1826" w:rsidRDefault="00CF1826" w:rsidP="00CF1826">
            <w:pPr>
              <w:pStyle w:val="TableContents"/>
              <w:ind w:right="9"/>
            </w:pPr>
          </w:p>
          <w:p w14:paraId="0FF27F3E" w14:textId="77777777" w:rsidR="00CF1826" w:rsidRDefault="00CF1826" w:rsidP="00CF1826">
            <w:pPr>
              <w:pStyle w:val="TableContents"/>
              <w:ind w:right="9"/>
            </w:pPr>
          </w:p>
          <w:p w14:paraId="65082545" w14:textId="77777777" w:rsidR="00CF1826" w:rsidRDefault="00CF1826" w:rsidP="00CF1826">
            <w:pPr>
              <w:pStyle w:val="TableContents"/>
              <w:ind w:right="9"/>
            </w:pPr>
            <w:r>
              <w:t>1989 – 1994</w:t>
            </w:r>
          </w:p>
        </w:tc>
      </w:tr>
      <w:tr w:rsidR="00CF1826" w14:paraId="6AE367AB" w14:textId="77777777" w:rsidTr="00CF1826">
        <w:tc>
          <w:tcPr>
            <w:tcW w:w="1843" w:type="dxa"/>
            <w:tcBorders>
              <w:bottom w:val="single" w:sz="2" w:space="0" w:color="000000"/>
            </w:tcBorders>
            <w:shd w:val="clear" w:color="auto" w:fill="auto"/>
          </w:tcPr>
          <w:p w14:paraId="564109A4" w14:textId="77777777" w:rsidR="00CF1826" w:rsidRDefault="00CF1826" w:rsidP="00CF1826">
            <w:pPr>
              <w:pStyle w:val="TableContents"/>
            </w:pPr>
            <w:r>
              <w:t>Right, Catholic</w:t>
            </w:r>
          </w:p>
        </w:tc>
        <w:tc>
          <w:tcPr>
            <w:tcW w:w="4718" w:type="dxa"/>
            <w:tcBorders>
              <w:bottom w:val="single" w:sz="2" w:space="0" w:color="000000"/>
            </w:tcBorders>
            <w:shd w:val="clear" w:color="auto" w:fill="auto"/>
          </w:tcPr>
          <w:p w14:paraId="181BBC29" w14:textId="77777777" w:rsidR="00CF1826" w:rsidRDefault="00CF1826" w:rsidP="00CF1826">
            <w:pPr>
              <w:pStyle w:val="TableContents"/>
              <w:autoSpaceDE w:val="0"/>
              <w:ind w:right="9"/>
            </w:pPr>
            <w:r>
              <w:rPr>
                <w:rFonts w:eastAsia="Helvetica" w:cs="Helvetica"/>
              </w:rPr>
              <w:t>Christian Social Party (CSV)</w:t>
            </w:r>
          </w:p>
        </w:tc>
        <w:tc>
          <w:tcPr>
            <w:tcW w:w="2016" w:type="dxa"/>
            <w:tcBorders>
              <w:bottom w:val="single" w:sz="2" w:space="0" w:color="000000"/>
            </w:tcBorders>
            <w:shd w:val="clear" w:color="auto" w:fill="auto"/>
          </w:tcPr>
          <w:p w14:paraId="7B0E33BA" w14:textId="77777777" w:rsidR="00CF1826" w:rsidRDefault="00CF1826" w:rsidP="00CF1826">
            <w:pPr>
              <w:pStyle w:val="TableContents"/>
              <w:autoSpaceDE w:val="0"/>
              <w:ind w:right="9"/>
            </w:pPr>
            <w:r>
              <w:rPr>
                <w:rFonts w:eastAsia="Helvetica" w:cs="Helvetica"/>
              </w:rPr>
              <w:t xml:space="preserve">1945 – </w:t>
            </w:r>
          </w:p>
        </w:tc>
      </w:tr>
    </w:tbl>
    <w:p w14:paraId="310D0A20" w14:textId="77777777" w:rsidR="00CF1826" w:rsidRDefault="00CF1826" w:rsidP="00CF1826">
      <w:pPr>
        <w:pStyle w:val="DefaultStyle"/>
      </w:pPr>
    </w:p>
    <w:p w14:paraId="27F7F9AA" w14:textId="77777777" w:rsidR="00CF1826" w:rsidRDefault="00CF1826" w:rsidP="00CF1826">
      <w:pPr>
        <w:pStyle w:val="DefaultStyle"/>
      </w:pPr>
      <w:r>
        <w:rPr>
          <w:b/>
          <w:bCs/>
        </w:rPr>
        <w:t>Netherlands</w:t>
      </w:r>
    </w:p>
    <w:p w14:paraId="6F31B2DD"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4C7A3A65" w14:textId="77777777" w:rsidTr="00CF1826">
        <w:tc>
          <w:tcPr>
            <w:tcW w:w="1842" w:type="dxa"/>
            <w:tcBorders>
              <w:top w:val="single" w:sz="2" w:space="0" w:color="000000"/>
              <w:bottom w:val="single" w:sz="2" w:space="0" w:color="000000"/>
            </w:tcBorders>
            <w:shd w:val="clear" w:color="auto" w:fill="auto"/>
          </w:tcPr>
          <w:p w14:paraId="60A7CCC2"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20670DB6" w14:textId="77777777" w:rsidR="00CF1826" w:rsidRDefault="00CF1826" w:rsidP="00CF1826">
            <w:pPr>
              <w:pStyle w:val="TableContents"/>
              <w:ind w:left="356" w:right="9" w:hanging="360"/>
            </w:pPr>
            <w:r>
              <w:rPr>
                <w:rFonts w:eastAsia="Helvetica" w:cs="Helvetica"/>
              </w:rPr>
              <w:t>Communist Party (CPN)</w:t>
            </w:r>
          </w:p>
          <w:p w14:paraId="2C85D3CA" w14:textId="77777777" w:rsidR="00CF1826" w:rsidRDefault="00CF1826" w:rsidP="00CF1826">
            <w:pPr>
              <w:pStyle w:val="TableContents"/>
              <w:ind w:left="356" w:right="9" w:hanging="360"/>
            </w:pPr>
            <w:r>
              <w:rPr>
                <w:rFonts w:eastAsia="Helvetica" w:cs="Helvetica"/>
              </w:rPr>
              <w:t>Democratic Socialists '70 (DS70)</w:t>
            </w:r>
          </w:p>
          <w:p w14:paraId="251AA99A" w14:textId="77777777" w:rsidR="00CF1826" w:rsidRDefault="00CF1826" w:rsidP="00CF1826">
            <w:pPr>
              <w:pStyle w:val="TableContents"/>
              <w:ind w:left="356" w:right="9" w:hanging="360"/>
            </w:pPr>
            <w:r>
              <w:rPr>
                <w:rFonts w:eastAsia="Helvetica" w:cs="Helvetica"/>
              </w:rPr>
              <w:t>GreenLeft (GL)</w:t>
            </w:r>
          </w:p>
          <w:p w14:paraId="0AE93BC9" w14:textId="77777777" w:rsidR="00CF1826" w:rsidRDefault="00CF1826" w:rsidP="00CF1826">
            <w:pPr>
              <w:pStyle w:val="TableContents"/>
              <w:ind w:left="356" w:right="9" w:hanging="360"/>
            </w:pPr>
            <w:r>
              <w:rPr>
                <w:rFonts w:eastAsia="Helvetica" w:cs="Helvetica"/>
              </w:rPr>
              <w:t>Labour Party (PvdA)</w:t>
            </w:r>
          </w:p>
          <w:p w14:paraId="30A74265" w14:textId="77777777" w:rsidR="00CF1826" w:rsidRDefault="00CF1826" w:rsidP="00CF1826">
            <w:pPr>
              <w:pStyle w:val="TableContents"/>
              <w:ind w:left="356" w:right="9" w:hanging="360"/>
            </w:pPr>
            <w:r>
              <w:rPr>
                <w:rFonts w:eastAsia="Helvetica" w:cs="Helvetica"/>
              </w:rPr>
              <w:t>Pacifist Socialist Party (PSP)</w:t>
            </w:r>
          </w:p>
          <w:p w14:paraId="1BAAF542" w14:textId="77777777" w:rsidR="00CF1826" w:rsidRDefault="00CF1826" w:rsidP="00CF1826">
            <w:pPr>
              <w:pStyle w:val="TableContents"/>
              <w:ind w:left="356" w:right="9" w:hanging="360"/>
            </w:pPr>
          </w:p>
          <w:p w14:paraId="088FB348" w14:textId="77777777" w:rsidR="00CF1826" w:rsidRDefault="00CF1826" w:rsidP="00CF1826">
            <w:pPr>
              <w:pStyle w:val="TableContents"/>
              <w:ind w:left="356" w:right="9" w:hanging="360"/>
            </w:pPr>
            <w:r>
              <w:rPr>
                <w:rFonts w:eastAsia="Helvetica" w:cs="Helvetica"/>
              </w:rPr>
              <w:t>Radical Political Party (PPR)</w:t>
            </w:r>
          </w:p>
          <w:p w14:paraId="0BDD7D84" w14:textId="77777777" w:rsidR="00CF1826" w:rsidRDefault="00CF1826" w:rsidP="00CF1826">
            <w:pPr>
              <w:pStyle w:val="TableContents"/>
              <w:ind w:left="356" w:right="9" w:hanging="360"/>
            </w:pPr>
            <w:r>
              <w:rPr>
                <w:rFonts w:eastAsia="Helvetica" w:cs="Helvetica"/>
              </w:rPr>
              <w:t>Socialist Party (SP)</w:t>
            </w:r>
          </w:p>
        </w:tc>
        <w:tc>
          <w:tcPr>
            <w:tcW w:w="2017" w:type="dxa"/>
            <w:tcBorders>
              <w:top w:val="single" w:sz="2" w:space="0" w:color="000000"/>
              <w:bottom w:val="single" w:sz="2" w:space="0" w:color="000000"/>
            </w:tcBorders>
            <w:shd w:val="clear" w:color="auto" w:fill="auto"/>
          </w:tcPr>
          <w:p w14:paraId="4B24F8CF" w14:textId="77777777" w:rsidR="00CF1826" w:rsidRDefault="00CF1826" w:rsidP="00CF1826">
            <w:pPr>
              <w:pStyle w:val="TableContents"/>
              <w:ind w:left="356" w:right="9" w:hanging="360"/>
            </w:pPr>
            <w:r>
              <w:rPr>
                <w:rFonts w:eastAsia="Helvetica" w:cs="Helvetica"/>
              </w:rPr>
              <w:t>1946 – 1972, 1981</w:t>
            </w:r>
          </w:p>
          <w:p w14:paraId="6469FE74" w14:textId="77777777" w:rsidR="00CF1826" w:rsidRDefault="00CF1826" w:rsidP="00CF1826">
            <w:pPr>
              <w:pStyle w:val="TableContents"/>
              <w:ind w:left="356" w:right="9" w:hanging="360"/>
            </w:pPr>
            <w:r>
              <w:rPr>
                <w:rFonts w:eastAsia="Helvetica" w:cs="Helvetica"/>
              </w:rPr>
              <w:t xml:space="preserve">1971 – 1972 </w:t>
            </w:r>
          </w:p>
          <w:p w14:paraId="51539F80" w14:textId="77777777" w:rsidR="00CF1826" w:rsidRDefault="00CF1826" w:rsidP="00CF1826">
            <w:pPr>
              <w:pStyle w:val="TableContents"/>
              <w:ind w:left="356" w:right="9" w:hanging="360"/>
            </w:pPr>
            <w:r>
              <w:rPr>
                <w:rFonts w:eastAsia="Helvetica" w:cs="Helvetica"/>
              </w:rPr>
              <w:t xml:space="preserve">1989 – </w:t>
            </w:r>
          </w:p>
          <w:p w14:paraId="101AD8E7" w14:textId="77777777" w:rsidR="00CF1826" w:rsidRDefault="00CF1826" w:rsidP="00CF1826">
            <w:pPr>
              <w:pStyle w:val="TableContents"/>
              <w:ind w:left="356" w:right="9" w:hanging="360"/>
            </w:pPr>
            <w:r>
              <w:rPr>
                <w:rFonts w:eastAsia="Helvetica" w:cs="Helvetica"/>
              </w:rPr>
              <w:t xml:space="preserve">1946 – </w:t>
            </w:r>
          </w:p>
          <w:p w14:paraId="70FFE2DE" w14:textId="77777777" w:rsidR="00CF1826" w:rsidRDefault="00CF1826" w:rsidP="00CF1826">
            <w:pPr>
              <w:pStyle w:val="TableContents"/>
              <w:ind w:left="356" w:right="9" w:hanging="360"/>
            </w:pPr>
            <w:r>
              <w:rPr>
                <w:rFonts w:eastAsia="Helvetica" w:cs="Helvetica"/>
              </w:rPr>
              <w:t xml:space="preserve">1963 – 1967, </w:t>
            </w:r>
          </w:p>
          <w:p w14:paraId="23AF4D65" w14:textId="77777777" w:rsidR="00CF1826" w:rsidRDefault="00CF1826" w:rsidP="00CF1826">
            <w:pPr>
              <w:pStyle w:val="TableContents"/>
              <w:ind w:left="356" w:right="9" w:hanging="360"/>
            </w:pPr>
            <w:r>
              <w:rPr>
                <w:rFonts w:eastAsia="Helvetica" w:cs="Helvetica"/>
              </w:rPr>
              <w:t xml:space="preserve">1981 – 1982 </w:t>
            </w:r>
          </w:p>
          <w:p w14:paraId="1738E127" w14:textId="77777777" w:rsidR="00CF1826" w:rsidRDefault="00CF1826" w:rsidP="00CF1826">
            <w:pPr>
              <w:pStyle w:val="TableContents"/>
              <w:ind w:left="356" w:right="9" w:hanging="360"/>
            </w:pPr>
            <w:r>
              <w:rPr>
                <w:rFonts w:eastAsia="Helvetica" w:cs="Helvetica"/>
              </w:rPr>
              <w:t xml:space="preserve">1972, 1981 </w:t>
            </w:r>
          </w:p>
          <w:p w14:paraId="7C225740" w14:textId="77777777" w:rsidR="00CF1826" w:rsidRDefault="00CF1826" w:rsidP="00CF1826">
            <w:pPr>
              <w:pStyle w:val="TableContents"/>
              <w:ind w:left="356" w:right="9" w:hanging="360"/>
            </w:pPr>
            <w:r>
              <w:rPr>
                <w:rFonts w:eastAsia="Helvetica" w:cs="Helvetica"/>
              </w:rPr>
              <w:t xml:space="preserve">1998 – </w:t>
            </w:r>
          </w:p>
        </w:tc>
      </w:tr>
      <w:tr w:rsidR="00CF1826" w14:paraId="520208DA" w14:textId="77777777" w:rsidTr="00CF1826">
        <w:tc>
          <w:tcPr>
            <w:tcW w:w="1842" w:type="dxa"/>
            <w:tcBorders>
              <w:bottom w:val="single" w:sz="2" w:space="0" w:color="000000"/>
            </w:tcBorders>
            <w:shd w:val="clear" w:color="auto" w:fill="auto"/>
          </w:tcPr>
          <w:p w14:paraId="081F102F"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2ABC863C" w14:textId="77777777" w:rsidR="00CF1826" w:rsidRDefault="00CF1826" w:rsidP="00CF1826">
            <w:pPr>
              <w:pStyle w:val="TableContents"/>
              <w:ind w:left="356" w:right="9" w:hanging="360"/>
            </w:pPr>
            <w:r>
              <w:t>Democrats '66 (D66)</w:t>
            </w:r>
          </w:p>
          <w:p w14:paraId="1D767741" w14:textId="77777777" w:rsidR="00CF1826" w:rsidRDefault="00CF1826" w:rsidP="00CF1826">
            <w:pPr>
              <w:pStyle w:val="TableContents"/>
              <w:ind w:left="356" w:right="9" w:hanging="360"/>
            </w:pPr>
            <w:r>
              <w:t>General Association of Elderly People (AOV)</w:t>
            </w:r>
          </w:p>
        </w:tc>
        <w:tc>
          <w:tcPr>
            <w:tcW w:w="2017" w:type="dxa"/>
            <w:tcBorders>
              <w:bottom w:val="single" w:sz="2" w:space="0" w:color="000000"/>
            </w:tcBorders>
            <w:shd w:val="clear" w:color="auto" w:fill="auto"/>
          </w:tcPr>
          <w:p w14:paraId="64C9A8B7" w14:textId="77777777" w:rsidR="00CF1826" w:rsidRDefault="00CF1826" w:rsidP="00CF1826">
            <w:pPr>
              <w:pStyle w:val="TableContents"/>
              <w:ind w:left="356" w:right="9" w:hanging="360"/>
            </w:pPr>
            <w:r>
              <w:rPr>
                <w:rFonts w:eastAsia="Helvetica" w:cs="Helvetica"/>
              </w:rPr>
              <w:t xml:space="preserve">1967 – </w:t>
            </w:r>
          </w:p>
          <w:p w14:paraId="275A65D9" w14:textId="77777777" w:rsidR="00CF1826" w:rsidRDefault="00CF1826" w:rsidP="00CF1826">
            <w:pPr>
              <w:pStyle w:val="TableContents"/>
              <w:ind w:left="356" w:right="9" w:hanging="360"/>
            </w:pPr>
            <w:r>
              <w:rPr>
                <w:rFonts w:eastAsia="Helvetica" w:cs="Helvetica"/>
              </w:rPr>
              <w:t>1994</w:t>
            </w:r>
          </w:p>
        </w:tc>
      </w:tr>
      <w:tr w:rsidR="00CF1826" w14:paraId="78A4BF8A" w14:textId="77777777" w:rsidTr="00CF1826">
        <w:tc>
          <w:tcPr>
            <w:tcW w:w="1842" w:type="dxa"/>
            <w:tcBorders>
              <w:bottom w:val="single" w:sz="2" w:space="0" w:color="000000"/>
            </w:tcBorders>
            <w:shd w:val="clear" w:color="auto" w:fill="auto"/>
          </w:tcPr>
          <w:p w14:paraId="331A76ED" w14:textId="77777777" w:rsidR="00CF1826" w:rsidRDefault="00CF1826" w:rsidP="00CF1826">
            <w:pPr>
              <w:pStyle w:val="TableContents"/>
            </w:pPr>
            <w:r>
              <w:t>Center, Catholic</w:t>
            </w:r>
          </w:p>
        </w:tc>
        <w:tc>
          <w:tcPr>
            <w:tcW w:w="5501" w:type="dxa"/>
            <w:tcBorders>
              <w:bottom w:val="single" w:sz="2" w:space="0" w:color="000000"/>
            </w:tcBorders>
            <w:shd w:val="clear" w:color="auto" w:fill="auto"/>
          </w:tcPr>
          <w:p w14:paraId="195132DF" w14:textId="77777777" w:rsidR="00CF1826" w:rsidRDefault="00CF1826" w:rsidP="00CF1826">
            <w:pPr>
              <w:pStyle w:val="TableContents"/>
              <w:ind w:left="356" w:right="9" w:hanging="360"/>
            </w:pPr>
            <w:r>
              <w:t>Catholic People’s Party (KVP)</w:t>
            </w:r>
          </w:p>
        </w:tc>
        <w:tc>
          <w:tcPr>
            <w:tcW w:w="2017" w:type="dxa"/>
            <w:tcBorders>
              <w:bottom w:val="single" w:sz="2" w:space="0" w:color="000000"/>
            </w:tcBorders>
            <w:shd w:val="clear" w:color="auto" w:fill="auto"/>
          </w:tcPr>
          <w:p w14:paraId="5B196782" w14:textId="77777777" w:rsidR="00CF1826" w:rsidRDefault="00CF1826" w:rsidP="00CF1826">
            <w:pPr>
              <w:pStyle w:val="TableContents"/>
              <w:ind w:left="356" w:right="9" w:hanging="360"/>
            </w:pPr>
            <w:r>
              <w:rPr>
                <w:rFonts w:eastAsia="Helvetica" w:cs="Helvetica"/>
              </w:rPr>
              <w:t>1946 – 1972</w:t>
            </w:r>
          </w:p>
        </w:tc>
      </w:tr>
      <w:tr w:rsidR="00CF1826" w14:paraId="74DFFBD7" w14:textId="77777777" w:rsidTr="00CF1826">
        <w:tc>
          <w:tcPr>
            <w:tcW w:w="1842" w:type="dxa"/>
            <w:tcBorders>
              <w:bottom w:val="single" w:sz="2" w:space="0" w:color="000000"/>
            </w:tcBorders>
            <w:shd w:val="clear" w:color="auto" w:fill="auto"/>
          </w:tcPr>
          <w:p w14:paraId="6354FEC0" w14:textId="77777777" w:rsidR="00CF1826" w:rsidRDefault="00CF1826" w:rsidP="00CF1826">
            <w:pPr>
              <w:pStyle w:val="TableContents"/>
            </w:pPr>
            <w:r>
              <w:t>Center, Christian</w:t>
            </w:r>
          </w:p>
        </w:tc>
        <w:tc>
          <w:tcPr>
            <w:tcW w:w="5501" w:type="dxa"/>
            <w:tcBorders>
              <w:bottom w:val="single" w:sz="2" w:space="0" w:color="000000"/>
            </w:tcBorders>
            <w:shd w:val="clear" w:color="auto" w:fill="auto"/>
          </w:tcPr>
          <w:p w14:paraId="4EBE0210" w14:textId="77777777" w:rsidR="00CF1826" w:rsidRDefault="00CF1826" w:rsidP="00CF1826">
            <w:pPr>
              <w:pStyle w:val="TableContents"/>
              <w:ind w:left="356" w:right="9" w:hanging="360"/>
            </w:pPr>
            <w:r>
              <w:t>Christian Democratic Appeal (CDA)</w:t>
            </w:r>
          </w:p>
          <w:p w14:paraId="6A61F262" w14:textId="77777777" w:rsidR="00CF1826" w:rsidRDefault="00CF1826" w:rsidP="00CF1826">
            <w:pPr>
              <w:pStyle w:val="TableContents"/>
              <w:ind w:left="356" w:right="9" w:hanging="360"/>
            </w:pPr>
            <w:r>
              <w:t>Christian Historical Union (CHU)</w:t>
            </w:r>
          </w:p>
          <w:p w14:paraId="4A9C79E2" w14:textId="77777777" w:rsidR="00CF1826" w:rsidRDefault="00CF1826" w:rsidP="00CF1826">
            <w:pPr>
              <w:pStyle w:val="TableContents"/>
              <w:ind w:left="356" w:right="9" w:hanging="360"/>
            </w:pPr>
            <w:r>
              <w:t>ChristianUnion (CU)</w:t>
            </w:r>
          </w:p>
          <w:p w14:paraId="6FFCBC99" w14:textId="77777777" w:rsidR="00CF1826" w:rsidRDefault="00CF1826" w:rsidP="00CF1826">
            <w:pPr>
              <w:pStyle w:val="TableContents"/>
              <w:ind w:left="356" w:right="9" w:hanging="360"/>
            </w:pPr>
            <w:r>
              <w:t>Reformed Political Federation (RPF)</w:t>
            </w:r>
          </w:p>
        </w:tc>
        <w:tc>
          <w:tcPr>
            <w:tcW w:w="2017" w:type="dxa"/>
            <w:tcBorders>
              <w:bottom w:val="single" w:sz="2" w:space="0" w:color="000000"/>
            </w:tcBorders>
            <w:shd w:val="clear" w:color="auto" w:fill="auto"/>
          </w:tcPr>
          <w:p w14:paraId="4DDC3031" w14:textId="77777777" w:rsidR="00CF1826" w:rsidRDefault="00CF1826" w:rsidP="00CF1826">
            <w:pPr>
              <w:pStyle w:val="TableContents"/>
              <w:ind w:left="356" w:right="9" w:hanging="360"/>
            </w:pPr>
            <w:r>
              <w:rPr>
                <w:rFonts w:eastAsia="Helvetica" w:cs="Helvetica"/>
              </w:rPr>
              <w:t xml:space="preserve">1977 – </w:t>
            </w:r>
          </w:p>
          <w:p w14:paraId="1331B653" w14:textId="77777777" w:rsidR="00CF1826" w:rsidRDefault="00CF1826" w:rsidP="00CF1826">
            <w:pPr>
              <w:pStyle w:val="TableContents"/>
              <w:ind w:left="356" w:right="9" w:hanging="360"/>
            </w:pPr>
            <w:r>
              <w:rPr>
                <w:rFonts w:eastAsia="Helvetica" w:cs="Helvetica"/>
              </w:rPr>
              <w:t>1946 – 1972</w:t>
            </w:r>
          </w:p>
          <w:p w14:paraId="752C3E8E" w14:textId="77777777" w:rsidR="00CF1826" w:rsidRDefault="00CF1826" w:rsidP="00CF1826">
            <w:pPr>
              <w:pStyle w:val="TableContents"/>
              <w:ind w:left="356" w:right="9" w:hanging="360"/>
            </w:pPr>
            <w:r>
              <w:rPr>
                <w:rFonts w:eastAsia="Helvetica" w:cs="Helvetica"/>
              </w:rPr>
              <w:t xml:space="preserve">2002 – </w:t>
            </w:r>
          </w:p>
          <w:p w14:paraId="3D68B477" w14:textId="77777777" w:rsidR="00CF1826" w:rsidRDefault="00CF1826" w:rsidP="00CF1826">
            <w:pPr>
              <w:pStyle w:val="TableContents"/>
              <w:ind w:left="356" w:right="9" w:hanging="360"/>
            </w:pPr>
            <w:r>
              <w:rPr>
                <w:rFonts w:eastAsia="Helvetica" w:cs="Helvetica"/>
              </w:rPr>
              <w:t xml:space="preserve">1998 </w:t>
            </w:r>
          </w:p>
        </w:tc>
      </w:tr>
      <w:tr w:rsidR="00CF1826" w14:paraId="7583DD68" w14:textId="77777777" w:rsidTr="00CF1826">
        <w:tc>
          <w:tcPr>
            <w:tcW w:w="1842" w:type="dxa"/>
            <w:tcBorders>
              <w:bottom w:val="single" w:sz="2" w:space="0" w:color="000000"/>
            </w:tcBorders>
            <w:shd w:val="clear" w:color="auto" w:fill="auto"/>
          </w:tcPr>
          <w:p w14:paraId="4FCD534D"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130195E7" w14:textId="77777777" w:rsidR="00CF1826" w:rsidRDefault="00CF1826" w:rsidP="00CF1826">
            <w:pPr>
              <w:pStyle w:val="DefaultStyle"/>
              <w:autoSpaceDE w:val="0"/>
              <w:ind w:left="356" w:right="9" w:hanging="360"/>
            </w:pPr>
            <w:r>
              <w:rPr>
                <w:rFonts w:eastAsia="TimesNewRomanPSMT" w:cs="TimesNewRomanPSMT"/>
              </w:rPr>
              <w:t>Center Democrats (CD)</w:t>
            </w:r>
          </w:p>
          <w:p w14:paraId="3EE08C18" w14:textId="77777777" w:rsidR="00CF1826" w:rsidRDefault="00CF1826" w:rsidP="00CF1826">
            <w:pPr>
              <w:pStyle w:val="DefaultStyle"/>
              <w:autoSpaceDE w:val="0"/>
              <w:ind w:left="356" w:right="9" w:hanging="360"/>
            </w:pPr>
            <w:r>
              <w:rPr>
                <w:rFonts w:eastAsia="TimesNewRomanPSMT" w:cs="TimesNewRomanPSMT"/>
              </w:rPr>
              <w:t>Farmers‘ Party (BP)</w:t>
            </w:r>
          </w:p>
          <w:p w14:paraId="476B5201" w14:textId="77777777" w:rsidR="00CF1826" w:rsidRDefault="00CF1826" w:rsidP="00CF1826">
            <w:pPr>
              <w:pStyle w:val="DefaultStyle"/>
              <w:autoSpaceDE w:val="0"/>
              <w:ind w:left="356" w:right="9" w:hanging="360"/>
            </w:pPr>
            <w:r>
              <w:rPr>
                <w:rFonts w:eastAsia="TimesNewRomanPSMT" w:cs="TimesNewRomanPSMT"/>
              </w:rPr>
              <w:t>List Pim Fortuyn (LPF)</w:t>
            </w:r>
          </w:p>
          <w:p w14:paraId="7B35CFAB" w14:textId="77777777" w:rsidR="00CF1826" w:rsidRDefault="00CF1826" w:rsidP="00CF1826">
            <w:pPr>
              <w:pStyle w:val="DefaultStyle"/>
              <w:autoSpaceDE w:val="0"/>
              <w:ind w:left="356" w:right="9" w:hanging="360"/>
            </w:pPr>
            <w:r>
              <w:rPr>
                <w:rFonts w:eastAsia="TimesNewRomanPSMT" w:cs="TimesNewRomanPSMT"/>
              </w:rPr>
              <w:t>Party for Freedom (PVV)</w:t>
            </w:r>
          </w:p>
          <w:p w14:paraId="5A6CD51F" w14:textId="77777777" w:rsidR="00CF1826" w:rsidRDefault="00CF1826" w:rsidP="00CF1826">
            <w:pPr>
              <w:pStyle w:val="DefaultStyle"/>
              <w:autoSpaceDE w:val="0"/>
              <w:ind w:left="356" w:right="9" w:hanging="360"/>
            </w:pPr>
            <w:r>
              <w:rPr>
                <w:rFonts w:eastAsia="TimesNewRomanPSMT" w:cs="TimesNewRomanPSMT"/>
              </w:rPr>
              <w:t>People’s Party for Freedom and Democracy (VVD) [Freedom Party (PvdV) until 1948]</w:t>
            </w:r>
          </w:p>
          <w:p w14:paraId="1C38E5CC" w14:textId="77777777" w:rsidR="00CF1826" w:rsidRDefault="00CF1826" w:rsidP="00CF1826">
            <w:pPr>
              <w:pStyle w:val="DefaultStyle"/>
              <w:autoSpaceDE w:val="0"/>
              <w:ind w:left="356" w:right="9" w:hanging="360"/>
            </w:pPr>
            <w:r>
              <w:rPr>
                <w:rFonts w:eastAsia="TimesNewRomanPSMT" w:cs="TimesNewRomanPSMT"/>
              </w:rPr>
              <w:t>Political Reformed Party (SGP)</w:t>
            </w:r>
          </w:p>
        </w:tc>
        <w:tc>
          <w:tcPr>
            <w:tcW w:w="2017" w:type="dxa"/>
            <w:tcBorders>
              <w:bottom w:val="single" w:sz="2" w:space="0" w:color="000000"/>
            </w:tcBorders>
            <w:shd w:val="clear" w:color="auto" w:fill="auto"/>
          </w:tcPr>
          <w:p w14:paraId="4DD48D4A" w14:textId="77777777" w:rsidR="00CF1826" w:rsidRDefault="00CF1826" w:rsidP="00CF1826">
            <w:pPr>
              <w:pStyle w:val="TableContents"/>
              <w:autoSpaceDE w:val="0"/>
              <w:ind w:left="356" w:right="9" w:hanging="360"/>
            </w:pPr>
            <w:r>
              <w:rPr>
                <w:rFonts w:eastAsia="Helvetica" w:cs="Helvetica"/>
              </w:rPr>
              <w:t>1994</w:t>
            </w:r>
          </w:p>
          <w:p w14:paraId="6E3D22FA" w14:textId="77777777" w:rsidR="00CF1826" w:rsidRDefault="00CF1826" w:rsidP="00CF1826">
            <w:pPr>
              <w:pStyle w:val="TableContents"/>
              <w:autoSpaceDE w:val="0"/>
              <w:ind w:left="356" w:right="9" w:hanging="360"/>
            </w:pPr>
            <w:r>
              <w:rPr>
                <w:rFonts w:eastAsia="Helvetica" w:cs="Helvetica"/>
              </w:rPr>
              <w:t>1963 – 1967</w:t>
            </w:r>
          </w:p>
          <w:p w14:paraId="3A73BB85" w14:textId="77777777" w:rsidR="00CF1826" w:rsidRDefault="00CF1826" w:rsidP="00CF1826">
            <w:pPr>
              <w:pStyle w:val="TableContents"/>
              <w:autoSpaceDE w:val="0"/>
              <w:ind w:left="356" w:right="9" w:hanging="360"/>
            </w:pPr>
            <w:r>
              <w:rPr>
                <w:rFonts w:eastAsia="Helvetica" w:cs="Helvetica"/>
              </w:rPr>
              <w:t>2002 – 2003</w:t>
            </w:r>
          </w:p>
          <w:p w14:paraId="04EDA9F9" w14:textId="77777777" w:rsidR="00CF1826" w:rsidRDefault="00CF1826" w:rsidP="00CF1826">
            <w:pPr>
              <w:pStyle w:val="TableContents"/>
              <w:autoSpaceDE w:val="0"/>
              <w:ind w:left="356" w:right="9" w:hanging="360"/>
            </w:pPr>
            <w:r>
              <w:rPr>
                <w:rFonts w:eastAsia="Helvetica" w:cs="Helvetica"/>
              </w:rPr>
              <w:t>2006</w:t>
            </w:r>
          </w:p>
          <w:p w14:paraId="2C9E61F7" w14:textId="77777777" w:rsidR="00CF1826" w:rsidRDefault="00CF1826" w:rsidP="00CF1826">
            <w:pPr>
              <w:pStyle w:val="TableContents"/>
              <w:autoSpaceDE w:val="0"/>
              <w:ind w:left="356" w:right="9" w:hanging="360"/>
            </w:pPr>
            <w:r>
              <w:rPr>
                <w:rFonts w:eastAsia="Helvetica" w:cs="Helvetica"/>
              </w:rPr>
              <w:t xml:space="preserve">1946 – </w:t>
            </w:r>
          </w:p>
          <w:p w14:paraId="53211686" w14:textId="77777777" w:rsidR="00CF1826" w:rsidRDefault="00CF1826" w:rsidP="00CF1826">
            <w:pPr>
              <w:pStyle w:val="TableContents"/>
              <w:autoSpaceDE w:val="0"/>
              <w:ind w:left="356" w:right="9" w:hanging="360"/>
            </w:pPr>
          </w:p>
          <w:p w14:paraId="3769EBB2" w14:textId="77777777" w:rsidR="00CF1826" w:rsidRDefault="00CF1826" w:rsidP="00CF1826">
            <w:pPr>
              <w:pStyle w:val="TableContents"/>
              <w:autoSpaceDE w:val="0"/>
              <w:ind w:left="356" w:right="9" w:hanging="360"/>
            </w:pPr>
            <w:r>
              <w:rPr>
                <w:rFonts w:eastAsia="Helvetica" w:cs="Helvetica"/>
              </w:rPr>
              <w:t>1946 – 1981</w:t>
            </w:r>
          </w:p>
        </w:tc>
      </w:tr>
      <w:tr w:rsidR="00CF1826" w14:paraId="3BAB8BF2" w14:textId="77777777" w:rsidTr="00CF1826">
        <w:tc>
          <w:tcPr>
            <w:tcW w:w="1842" w:type="dxa"/>
            <w:tcBorders>
              <w:bottom w:val="single" w:sz="2" w:space="0" w:color="000000"/>
            </w:tcBorders>
            <w:shd w:val="clear" w:color="auto" w:fill="auto"/>
          </w:tcPr>
          <w:p w14:paraId="5ED1E580" w14:textId="77777777" w:rsidR="00CF1826" w:rsidRDefault="00CF1826" w:rsidP="00CF1826">
            <w:pPr>
              <w:pStyle w:val="TableContents"/>
            </w:pPr>
            <w:r>
              <w:t>Right, Catholic</w:t>
            </w:r>
          </w:p>
        </w:tc>
        <w:tc>
          <w:tcPr>
            <w:tcW w:w="5501" w:type="dxa"/>
            <w:tcBorders>
              <w:bottom w:val="single" w:sz="2" w:space="0" w:color="000000"/>
            </w:tcBorders>
            <w:shd w:val="clear" w:color="auto" w:fill="auto"/>
          </w:tcPr>
          <w:p w14:paraId="355E501E" w14:textId="77777777" w:rsidR="00CF1826" w:rsidRDefault="00CF1826" w:rsidP="00CF1826">
            <w:pPr>
              <w:pStyle w:val="DefaultStyle"/>
              <w:autoSpaceDE w:val="0"/>
              <w:ind w:left="356" w:right="9" w:hanging="360"/>
            </w:pPr>
            <w:r>
              <w:rPr>
                <w:rFonts w:eastAsia="TimesNewRomanPSMT" w:cs="TimesNewRomanPSMT"/>
              </w:rPr>
              <w:t>Catholic National Party (KNP)</w:t>
            </w:r>
          </w:p>
        </w:tc>
        <w:tc>
          <w:tcPr>
            <w:tcW w:w="2017" w:type="dxa"/>
            <w:tcBorders>
              <w:bottom w:val="single" w:sz="2" w:space="0" w:color="000000"/>
            </w:tcBorders>
            <w:shd w:val="clear" w:color="auto" w:fill="auto"/>
          </w:tcPr>
          <w:p w14:paraId="7E3468F5" w14:textId="77777777" w:rsidR="00CF1826" w:rsidRDefault="00CF1826" w:rsidP="00CF1826">
            <w:pPr>
              <w:pStyle w:val="TableContents"/>
              <w:autoSpaceDE w:val="0"/>
              <w:ind w:left="356" w:right="9" w:hanging="360"/>
            </w:pPr>
            <w:r>
              <w:rPr>
                <w:rFonts w:eastAsia="Helvetica" w:cs="Helvetica"/>
              </w:rPr>
              <w:t>1952</w:t>
            </w:r>
          </w:p>
        </w:tc>
      </w:tr>
      <w:tr w:rsidR="00CF1826" w14:paraId="3AC0D0FA" w14:textId="77777777" w:rsidTr="00CF1826">
        <w:tc>
          <w:tcPr>
            <w:tcW w:w="1842" w:type="dxa"/>
            <w:tcBorders>
              <w:bottom w:val="single" w:sz="2" w:space="0" w:color="000000"/>
            </w:tcBorders>
            <w:shd w:val="clear" w:color="auto" w:fill="auto"/>
          </w:tcPr>
          <w:p w14:paraId="3F249004" w14:textId="77777777" w:rsidR="00CF1826" w:rsidRDefault="00CF1826" w:rsidP="00CF1826">
            <w:pPr>
              <w:pStyle w:val="TableContents"/>
            </w:pPr>
            <w:r>
              <w:t>Right, Christian</w:t>
            </w:r>
          </w:p>
        </w:tc>
        <w:tc>
          <w:tcPr>
            <w:tcW w:w="5501" w:type="dxa"/>
            <w:tcBorders>
              <w:bottom w:val="single" w:sz="2" w:space="0" w:color="000000"/>
            </w:tcBorders>
            <w:shd w:val="clear" w:color="auto" w:fill="auto"/>
          </w:tcPr>
          <w:p w14:paraId="78B5BFC4" w14:textId="77777777" w:rsidR="00CF1826" w:rsidRDefault="00CF1826" w:rsidP="00CF1826">
            <w:pPr>
              <w:pStyle w:val="DefaultStyle"/>
              <w:autoSpaceDE w:val="0"/>
              <w:ind w:left="356" w:right="9" w:hanging="360"/>
            </w:pPr>
            <w:r>
              <w:rPr>
                <w:rFonts w:eastAsia="TimesNewRomanPSMT" w:cs="TimesNewRomanPSMT"/>
              </w:rPr>
              <w:t>Anti-Revolutionary Party (ARP)</w:t>
            </w:r>
          </w:p>
        </w:tc>
        <w:tc>
          <w:tcPr>
            <w:tcW w:w="2017" w:type="dxa"/>
            <w:tcBorders>
              <w:bottom w:val="single" w:sz="2" w:space="0" w:color="000000"/>
            </w:tcBorders>
            <w:shd w:val="clear" w:color="auto" w:fill="auto"/>
          </w:tcPr>
          <w:p w14:paraId="6F8ACBFE" w14:textId="77777777" w:rsidR="00CF1826" w:rsidRDefault="00CF1826" w:rsidP="00CF1826">
            <w:pPr>
              <w:pStyle w:val="TableContents"/>
              <w:autoSpaceDE w:val="0"/>
              <w:ind w:left="356" w:right="9" w:hanging="360"/>
            </w:pPr>
            <w:r>
              <w:rPr>
                <w:rFonts w:eastAsia="Helvetica" w:cs="Helvetica"/>
              </w:rPr>
              <w:t>1964 – 1972</w:t>
            </w:r>
          </w:p>
        </w:tc>
      </w:tr>
    </w:tbl>
    <w:p w14:paraId="121DCA7C" w14:textId="77777777" w:rsidR="00CF1826" w:rsidRDefault="00CF1826" w:rsidP="00CF1826">
      <w:pPr>
        <w:pStyle w:val="DefaultStyle"/>
      </w:pPr>
    </w:p>
    <w:p w14:paraId="07D346EF" w14:textId="77777777" w:rsidR="00CF1826" w:rsidRDefault="00CF1826" w:rsidP="00CF1826">
      <w:pPr>
        <w:pStyle w:val="DefaultStyle"/>
      </w:pPr>
      <w:r>
        <w:rPr>
          <w:b/>
          <w:bCs/>
        </w:rPr>
        <w:t>New Zealand</w:t>
      </w:r>
    </w:p>
    <w:p w14:paraId="4F54EAE2"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35CC9C95" w14:textId="77777777" w:rsidTr="00CF1826">
        <w:tc>
          <w:tcPr>
            <w:tcW w:w="1842" w:type="dxa"/>
            <w:tcBorders>
              <w:top w:val="single" w:sz="2" w:space="0" w:color="000000"/>
              <w:bottom w:val="single" w:sz="2" w:space="0" w:color="000000"/>
            </w:tcBorders>
            <w:shd w:val="clear" w:color="auto" w:fill="auto"/>
          </w:tcPr>
          <w:p w14:paraId="07C3B274"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79A1B127" w14:textId="77777777" w:rsidR="00CF1826" w:rsidRDefault="00CF1826" w:rsidP="00CF1826">
            <w:pPr>
              <w:pStyle w:val="TableContents"/>
              <w:ind w:left="369" w:right="9" w:hanging="373"/>
            </w:pPr>
            <w:r>
              <w:rPr>
                <w:rFonts w:eastAsia="Helvetica" w:cs="Helvetica"/>
              </w:rPr>
              <w:t>Alliance Party (ALL) [electoral alliance between DP, Greens, NLP, and Mana Motuhake]</w:t>
            </w:r>
          </w:p>
          <w:p w14:paraId="4B161B08" w14:textId="77777777" w:rsidR="00CF1826" w:rsidRDefault="00CF1826" w:rsidP="00CF1826">
            <w:pPr>
              <w:pStyle w:val="TableContents"/>
              <w:ind w:left="369" w:right="9" w:hanging="373"/>
            </w:pPr>
            <w:r>
              <w:rPr>
                <w:rFonts w:eastAsia="Helvetica" w:cs="Helvetica"/>
              </w:rPr>
              <w:t>Green Party (Greens)</w:t>
            </w:r>
          </w:p>
          <w:p w14:paraId="2A17D11B" w14:textId="77777777" w:rsidR="00CF1826" w:rsidRDefault="00CF1826" w:rsidP="00CF1826">
            <w:pPr>
              <w:pStyle w:val="TableContents"/>
              <w:ind w:left="369" w:right="9" w:hanging="373"/>
            </w:pPr>
            <w:r>
              <w:rPr>
                <w:rFonts w:eastAsia="Helvetica" w:cs="Helvetica"/>
              </w:rPr>
              <w:t>Labour Party (LAB)</w:t>
            </w:r>
          </w:p>
          <w:p w14:paraId="6EBDD26C" w14:textId="77777777" w:rsidR="00CF1826" w:rsidRDefault="00CF1826" w:rsidP="00CF1826">
            <w:pPr>
              <w:pStyle w:val="TableContents"/>
              <w:ind w:left="369" w:right="9" w:hanging="373"/>
            </w:pPr>
            <w:r>
              <w:rPr>
                <w:rFonts w:eastAsia="Helvetica" w:cs="Helvetica"/>
              </w:rPr>
              <w:t>Values Party (VP)</w:t>
            </w:r>
          </w:p>
        </w:tc>
        <w:tc>
          <w:tcPr>
            <w:tcW w:w="2017" w:type="dxa"/>
            <w:tcBorders>
              <w:top w:val="single" w:sz="2" w:space="0" w:color="000000"/>
              <w:bottom w:val="single" w:sz="2" w:space="0" w:color="000000"/>
            </w:tcBorders>
            <w:shd w:val="clear" w:color="auto" w:fill="auto"/>
          </w:tcPr>
          <w:p w14:paraId="033E5C5E" w14:textId="77777777" w:rsidR="00CF1826" w:rsidRDefault="00CF1826" w:rsidP="00CF1826">
            <w:pPr>
              <w:pStyle w:val="TableContents"/>
              <w:ind w:left="369" w:right="9" w:hanging="373"/>
            </w:pPr>
            <w:r>
              <w:rPr>
                <w:rFonts w:eastAsia="Helvetica" w:cs="Helvetica"/>
              </w:rPr>
              <w:t xml:space="preserve">1993 – 1999 </w:t>
            </w:r>
          </w:p>
          <w:p w14:paraId="0A6A419E" w14:textId="77777777" w:rsidR="00CF1826" w:rsidRDefault="00CF1826" w:rsidP="00CF1826">
            <w:pPr>
              <w:pStyle w:val="TableContents"/>
              <w:ind w:left="369" w:right="9" w:hanging="373"/>
            </w:pPr>
          </w:p>
          <w:p w14:paraId="2963F81C" w14:textId="77777777" w:rsidR="00CF1826" w:rsidRDefault="00CF1826" w:rsidP="00CF1826">
            <w:pPr>
              <w:pStyle w:val="TableContents"/>
              <w:ind w:left="369" w:right="9" w:hanging="373"/>
            </w:pPr>
            <w:r>
              <w:rPr>
                <w:rFonts w:eastAsia="Helvetica" w:cs="Helvetica"/>
              </w:rPr>
              <w:t xml:space="preserve">1999 – </w:t>
            </w:r>
          </w:p>
          <w:p w14:paraId="7B320CFF" w14:textId="77777777" w:rsidR="00CF1826" w:rsidRDefault="00CF1826" w:rsidP="00CF1826">
            <w:pPr>
              <w:pStyle w:val="TableContents"/>
              <w:ind w:left="369" w:right="9" w:hanging="373"/>
            </w:pPr>
            <w:r>
              <w:rPr>
                <w:rFonts w:eastAsia="Helvetica" w:cs="Helvetica"/>
              </w:rPr>
              <w:t xml:space="preserve">1943 – </w:t>
            </w:r>
          </w:p>
          <w:p w14:paraId="4A29847D" w14:textId="77777777" w:rsidR="00CF1826" w:rsidRDefault="00CF1826" w:rsidP="00CF1826">
            <w:pPr>
              <w:pStyle w:val="TableContents"/>
              <w:ind w:left="369" w:right="9" w:hanging="373"/>
            </w:pPr>
            <w:r>
              <w:rPr>
                <w:rFonts w:eastAsia="Helvetica" w:cs="Helvetica"/>
              </w:rPr>
              <w:t xml:space="preserve">1972 – 1978 </w:t>
            </w:r>
          </w:p>
        </w:tc>
      </w:tr>
      <w:tr w:rsidR="00CF1826" w14:paraId="2BE84F25" w14:textId="77777777" w:rsidTr="00CF1826">
        <w:tc>
          <w:tcPr>
            <w:tcW w:w="1842" w:type="dxa"/>
            <w:tcBorders>
              <w:bottom w:val="single" w:sz="2" w:space="0" w:color="000000"/>
            </w:tcBorders>
            <w:shd w:val="clear" w:color="auto" w:fill="auto"/>
          </w:tcPr>
          <w:p w14:paraId="059FCC8F"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5E7747EA" w14:textId="77777777" w:rsidR="00CF1826" w:rsidRDefault="00CF1826" w:rsidP="00CF1826">
            <w:pPr>
              <w:pStyle w:val="TableContents"/>
              <w:ind w:left="356" w:right="9" w:hanging="347"/>
            </w:pPr>
            <w:r>
              <w:t xml:space="preserve">Democratic Party (DP) </w:t>
            </w:r>
            <w:r>
              <w:rPr>
                <w:rFonts w:eastAsia="Helvetica" w:cs="Helvetica"/>
              </w:rPr>
              <w:t>[Social Credit Political League (SC) until 1982, Social Credit Party from 1982 to 1983]</w:t>
            </w:r>
          </w:p>
          <w:p w14:paraId="210EBE2B" w14:textId="77777777" w:rsidR="00CF1826" w:rsidRDefault="00CF1826" w:rsidP="00CF1826">
            <w:pPr>
              <w:pStyle w:val="TableContents"/>
              <w:ind w:right="9"/>
            </w:pPr>
            <w:r>
              <w:t>Māori Party (Māori)</w:t>
            </w:r>
          </w:p>
          <w:p w14:paraId="4DA22926" w14:textId="77777777" w:rsidR="00CF1826" w:rsidRDefault="00CF1826" w:rsidP="00CF1826">
            <w:pPr>
              <w:pStyle w:val="DefaultStyle"/>
              <w:autoSpaceDE w:val="0"/>
              <w:ind w:right="9"/>
            </w:pPr>
            <w:r>
              <w:rPr>
                <w:rFonts w:eastAsia="TimesNewRomanPSMT" w:cs="TimesNewRomanPSMT"/>
              </w:rPr>
              <w:t>New Zealand First (NZF)</w:t>
            </w:r>
          </w:p>
          <w:p w14:paraId="6111731D" w14:textId="77777777" w:rsidR="00CF1826" w:rsidRDefault="00CF1826" w:rsidP="00CF1826">
            <w:pPr>
              <w:pStyle w:val="DefaultStyle"/>
              <w:autoSpaceDE w:val="0"/>
              <w:ind w:left="-4" w:right="9"/>
            </w:pPr>
            <w:r>
              <w:rPr>
                <w:rFonts w:eastAsia="TimesNewRomanPSMT" w:cs="TimesNewRomanPSMT"/>
              </w:rPr>
              <w:t>United Future (UF)</w:t>
            </w:r>
          </w:p>
        </w:tc>
        <w:tc>
          <w:tcPr>
            <w:tcW w:w="2017" w:type="dxa"/>
            <w:tcBorders>
              <w:bottom w:val="single" w:sz="2" w:space="0" w:color="000000"/>
            </w:tcBorders>
            <w:shd w:val="clear" w:color="auto" w:fill="auto"/>
          </w:tcPr>
          <w:p w14:paraId="757A1758" w14:textId="77777777" w:rsidR="00CF1826" w:rsidRDefault="00CF1826" w:rsidP="00CF1826">
            <w:pPr>
              <w:pStyle w:val="TableContents"/>
              <w:ind w:right="9"/>
            </w:pPr>
            <w:r>
              <w:rPr>
                <w:rFonts w:eastAsia="Helvetica" w:cs="Helvetica"/>
              </w:rPr>
              <w:t>1954 – 1987</w:t>
            </w:r>
          </w:p>
          <w:p w14:paraId="67DE75D0" w14:textId="77777777" w:rsidR="00CF1826" w:rsidRDefault="00CF1826" w:rsidP="00CF1826">
            <w:pPr>
              <w:pStyle w:val="TableContents"/>
              <w:ind w:right="9"/>
            </w:pPr>
          </w:p>
          <w:p w14:paraId="5C5AADAA" w14:textId="77777777" w:rsidR="00CF1826" w:rsidRDefault="00CF1826" w:rsidP="00CF1826">
            <w:pPr>
              <w:pStyle w:val="TableContents"/>
              <w:ind w:right="9"/>
            </w:pPr>
          </w:p>
          <w:p w14:paraId="1DC52B53" w14:textId="77777777" w:rsidR="00CF1826" w:rsidRDefault="00CF1826" w:rsidP="00CF1826">
            <w:pPr>
              <w:pStyle w:val="TableContents"/>
              <w:ind w:right="9"/>
            </w:pPr>
            <w:r>
              <w:rPr>
                <w:rFonts w:eastAsia="Helvetica" w:cs="Helvetica"/>
              </w:rPr>
              <w:t>2005 – 2008</w:t>
            </w:r>
          </w:p>
          <w:p w14:paraId="301BDD74" w14:textId="77777777" w:rsidR="00CF1826" w:rsidRDefault="00CF1826" w:rsidP="00CF1826">
            <w:pPr>
              <w:pStyle w:val="TableContents"/>
              <w:autoSpaceDE w:val="0"/>
              <w:ind w:left="369" w:right="9" w:hanging="373"/>
            </w:pPr>
            <w:r>
              <w:rPr>
                <w:rFonts w:eastAsia="Helvetica" w:cs="Helvetica"/>
              </w:rPr>
              <w:t xml:space="preserve">1999 – </w:t>
            </w:r>
          </w:p>
          <w:p w14:paraId="380B7DDD" w14:textId="77777777" w:rsidR="00CF1826" w:rsidRDefault="00CF1826" w:rsidP="00CF1826">
            <w:pPr>
              <w:pStyle w:val="TableContents"/>
              <w:ind w:right="9"/>
            </w:pPr>
            <w:r>
              <w:rPr>
                <w:rFonts w:eastAsia="Helvetica" w:cs="Helvetica"/>
              </w:rPr>
              <w:t>2002 – 2005</w:t>
            </w:r>
          </w:p>
        </w:tc>
      </w:tr>
      <w:tr w:rsidR="00CF1826" w14:paraId="569A5F73" w14:textId="77777777" w:rsidTr="00CF1826">
        <w:tc>
          <w:tcPr>
            <w:tcW w:w="1842" w:type="dxa"/>
            <w:tcBorders>
              <w:bottom w:val="single" w:sz="2" w:space="0" w:color="000000"/>
            </w:tcBorders>
            <w:shd w:val="clear" w:color="auto" w:fill="auto"/>
          </w:tcPr>
          <w:p w14:paraId="0A30F957"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13DA293E" w14:textId="77777777" w:rsidR="00CF1826" w:rsidRDefault="00CF1826" w:rsidP="00CF1826">
            <w:pPr>
              <w:pStyle w:val="TableContents"/>
              <w:autoSpaceDE w:val="0"/>
              <w:ind w:left="369" w:right="9" w:hanging="373"/>
            </w:pPr>
            <w:r>
              <w:rPr>
                <w:rFonts w:eastAsia="TimesNewRomanPSMT" w:cs="TimesNewRomanPSMT"/>
              </w:rPr>
              <w:t>Association of Consumers and Taxpayers (ACT)</w:t>
            </w:r>
          </w:p>
          <w:p w14:paraId="336CF090" w14:textId="77777777" w:rsidR="00CF1826" w:rsidRDefault="00CF1826" w:rsidP="00CF1826">
            <w:pPr>
              <w:pStyle w:val="DefaultStyle"/>
              <w:autoSpaceDE w:val="0"/>
              <w:ind w:right="9"/>
            </w:pPr>
            <w:r>
              <w:rPr>
                <w:rFonts w:eastAsia="TimesNewRomanPSMT" w:cs="TimesNewRomanPSMT"/>
              </w:rPr>
              <w:t>National Party (NP)</w:t>
            </w:r>
          </w:p>
        </w:tc>
        <w:tc>
          <w:tcPr>
            <w:tcW w:w="2017" w:type="dxa"/>
            <w:tcBorders>
              <w:bottom w:val="single" w:sz="2" w:space="0" w:color="000000"/>
            </w:tcBorders>
            <w:shd w:val="clear" w:color="auto" w:fill="auto"/>
          </w:tcPr>
          <w:p w14:paraId="75559143" w14:textId="77777777" w:rsidR="00CF1826" w:rsidRDefault="00CF1826" w:rsidP="00CF1826">
            <w:pPr>
              <w:pStyle w:val="TableContents"/>
              <w:autoSpaceDE w:val="0"/>
              <w:ind w:left="369" w:right="9" w:hanging="373"/>
            </w:pPr>
            <w:r>
              <w:rPr>
                <w:rFonts w:eastAsia="Helvetica" w:cs="Helvetica"/>
              </w:rPr>
              <w:t>1996 – 2002, 2008</w:t>
            </w:r>
          </w:p>
          <w:p w14:paraId="6EB2A615" w14:textId="77777777" w:rsidR="00CF1826" w:rsidRDefault="00CF1826" w:rsidP="00CF1826">
            <w:pPr>
              <w:pStyle w:val="TableContents"/>
              <w:autoSpaceDE w:val="0"/>
              <w:ind w:left="369" w:right="9" w:hanging="373"/>
            </w:pPr>
            <w:r>
              <w:rPr>
                <w:rFonts w:eastAsia="Helvetica" w:cs="Helvetica"/>
              </w:rPr>
              <w:t xml:space="preserve">1943 – </w:t>
            </w:r>
          </w:p>
        </w:tc>
      </w:tr>
      <w:tr w:rsidR="00CF1826" w14:paraId="4E94CE2B" w14:textId="77777777" w:rsidTr="00CF1826">
        <w:tc>
          <w:tcPr>
            <w:tcW w:w="1842" w:type="dxa"/>
            <w:tcBorders>
              <w:bottom w:val="single" w:sz="2" w:space="0" w:color="000000"/>
            </w:tcBorders>
            <w:shd w:val="clear" w:color="auto" w:fill="auto"/>
          </w:tcPr>
          <w:p w14:paraId="7B4CA74D" w14:textId="77777777" w:rsidR="00CF1826" w:rsidRDefault="00CF1826" w:rsidP="00CF1826">
            <w:pPr>
              <w:pStyle w:val="TableContents"/>
            </w:pPr>
            <w:r>
              <w:t>Right, Christian</w:t>
            </w:r>
          </w:p>
        </w:tc>
        <w:tc>
          <w:tcPr>
            <w:tcW w:w="5501" w:type="dxa"/>
            <w:tcBorders>
              <w:bottom w:val="single" w:sz="2" w:space="0" w:color="000000"/>
            </w:tcBorders>
            <w:shd w:val="clear" w:color="auto" w:fill="auto"/>
          </w:tcPr>
          <w:p w14:paraId="46BB1DB9" w14:textId="77777777" w:rsidR="00CF1826" w:rsidRDefault="00CF1826" w:rsidP="00CF1826">
            <w:pPr>
              <w:pStyle w:val="TableContents"/>
              <w:autoSpaceDE w:val="0"/>
              <w:ind w:left="356" w:right="9" w:hanging="347"/>
            </w:pPr>
            <w:r>
              <w:rPr>
                <w:rFonts w:eastAsia="TimesNewRomanPSMT" w:cs="TimesNewRomanPSMT"/>
              </w:rPr>
              <w:t>Christian Heritage Party (CHP) [includes electoral alliance, Christian Coalition (CC), with Christian Democrats (CD) in 1996]</w:t>
            </w:r>
          </w:p>
        </w:tc>
        <w:tc>
          <w:tcPr>
            <w:tcW w:w="2017" w:type="dxa"/>
            <w:tcBorders>
              <w:bottom w:val="single" w:sz="2" w:space="0" w:color="000000"/>
            </w:tcBorders>
            <w:shd w:val="clear" w:color="auto" w:fill="auto"/>
          </w:tcPr>
          <w:p w14:paraId="137019A7" w14:textId="77777777" w:rsidR="00CF1826" w:rsidRDefault="00CF1826" w:rsidP="00CF1826">
            <w:pPr>
              <w:pStyle w:val="TableContents"/>
              <w:autoSpaceDE w:val="0"/>
              <w:ind w:left="369" w:right="9" w:hanging="373"/>
            </w:pPr>
            <w:r>
              <w:rPr>
                <w:rFonts w:eastAsia="Helvetica" w:cs="Helvetica"/>
              </w:rPr>
              <w:t>1993 – 1999</w:t>
            </w:r>
          </w:p>
        </w:tc>
      </w:tr>
    </w:tbl>
    <w:p w14:paraId="3DB631CC" w14:textId="77777777" w:rsidR="00CF1826" w:rsidRDefault="00CF1826" w:rsidP="00CF1826">
      <w:pPr>
        <w:pStyle w:val="DefaultStyle"/>
      </w:pPr>
    </w:p>
    <w:p w14:paraId="11A12159" w14:textId="77777777" w:rsidR="00CF1826" w:rsidRDefault="00CF1826" w:rsidP="00CF1826">
      <w:pPr>
        <w:pStyle w:val="DefaultStyle"/>
      </w:pPr>
      <w:r>
        <w:rPr>
          <w:rFonts w:ascii="TimesNewRomanPSMT" w:eastAsia="TimesNewRomanPSMT" w:hAnsi="TimesNewRomanPSMT" w:cs="TimesNewRomanPSMT"/>
          <w:sz w:val="20"/>
          <w:szCs w:val="20"/>
        </w:rPr>
        <w:t>Note: After winning approval in a 1993 referendum, New Zealand adopted a form of mixed-member proportional representation as its electoral system. In following elections, data for vote shares are based on the results for the party-vote component of each election.</w:t>
      </w:r>
    </w:p>
    <w:p w14:paraId="6D891CAF" w14:textId="77777777" w:rsidR="00CF1826" w:rsidRDefault="00CF1826" w:rsidP="00CF1826">
      <w:pPr>
        <w:pStyle w:val="DefaultStyle"/>
      </w:pPr>
    </w:p>
    <w:p w14:paraId="401E5F1C" w14:textId="77777777" w:rsidR="00CF1826" w:rsidRDefault="00CF1826" w:rsidP="00CF1826">
      <w:pPr>
        <w:pStyle w:val="DefaultStyle"/>
      </w:pPr>
      <w:r>
        <w:rPr>
          <w:b/>
          <w:bCs/>
        </w:rPr>
        <w:t>Norway</w:t>
      </w:r>
    </w:p>
    <w:p w14:paraId="6833809F"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4680E421" w14:textId="77777777" w:rsidTr="00CF1826">
        <w:tc>
          <w:tcPr>
            <w:tcW w:w="1842" w:type="dxa"/>
            <w:tcBorders>
              <w:top w:val="single" w:sz="2" w:space="0" w:color="000000"/>
              <w:bottom w:val="single" w:sz="2" w:space="0" w:color="000000"/>
            </w:tcBorders>
            <w:shd w:val="clear" w:color="auto" w:fill="auto"/>
          </w:tcPr>
          <w:p w14:paraId="1ADA5098"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4452A239" w14:textId="77777777" w:rsidR="00CF1826" w:rsidRDefault="00CF1826" w:rsidP="00CF1826">
            <w:pPr>
              <w:pStyle w:val="TableContents"/>
              <w:ind w:left="356" w:right="9" w:hanging="360"/>
            </w:pPr>
            <w:r>
              <w:rPr>
                <w:rFonts w:eastAsia="Helvetica" w:cs="Helvetica"/>
              </w:rPr>
              <w:t>Communist Party (NKP)</w:t>
            </w:r>
          </w:p>
          <w:p w14:paraId="312637BB" w14:textId="77777777" w:rsidR="00CF1826" w:rsidRDefault="00CF1826" w:rsidP="00CF1826">
            <w:pPr>
              <w:pStyle w:val="TableContents"/>
              <w:ind w:left="356" w:right="9" w:hanging="360"/>
            </w:pPr>
            <w:r>
              <w:rPr>
                <w:rFonts w:eastAsia="Helvetica" w:cs="Helvetica"/>
              </w:rPr>
              <w:t>Labor Party (DnA)</w:t>
            </w:r>
          </w:p>
          <w:p w14:paraId="2234BE4D" w14:textId="77777777" w:rsidR="00CF1826" w:rsidRDefault="00CF1826" w:rsidP="00CF1826">
            <w:pPr>
              <w:pStyle w:val="TableContents"/>
              <w:ind w:left="356" w:right="9" w:hanging="360"/>
            </w:pPr>
            <w:r>
              <w:rPr>
                <w:rFonts w:eastAsia="Helvetica" w:cs="Helvetica"/>
              </w:rPr>
              <w:t>Socialist Left Party (SV) [Socialist People's Party (SF) until 1975]</w:t>
            </w:r>
          </w:p>
        </w:tc>
        <w:tc>
          <w:tcPr>
            <w:tcW w:w="2017" w:type="dxa"/>
            <w:tcBorders>
              <w:top w:val="single" w:sz="2" w:space="0" w:color="000000"/>
              <w:bottom w:val="single" w:sz="2" w:space="0" w:color="000000"/>
            </w:tcBorders>
            <w:shd w:val="clear" w:color="auto" w:fill="auto"/>
          </w:tcPr>
          <w:p w14:paraId="5C7560BE" w14:textId="77777777" w:rsidR="00CF1826" w:rsidRDefault="00CF1826" w:rsidP="00CF1826">
            <w:pPr>
              <w:pStyle w:val="TableContents"/>
              <w:ind w:left="356" w:right="9" w:hanging="360"/>
            </w:pPr>
            <w:r>
              <w:rPr>
                <w:rFonts w:eastAsia="Helvetica" w:cs="Helvetica"/>
              </w:rPr>
              <w:t>1945 – 1961</w:t>
            </w:r>
          </w:p>
          <w:p w14:paraId="1E0D51E3" w14:textId="77777777" w:rsidR="00CF1826" w:rsidRDefault="00CF1826" w:rsidP="00CF1826">
            <w:pPr>
              <w:pStyle w:val="TableContents"/>
              <w:ind w:left="356" w:right="9" w:hanging="360"/>
            </w:pPr>
            <w:r>
              <w:rPr>
                <w:rFonts w:eastAsia="Helvetica" w:cs="Helvetica"/>
              </w:rPr>
              <w:t xml:space="preserve">1945 – </w:t>
            </w:r>
          </w:p>
          <w:p w14:paraId="000B246C" w14:textId="77777777" w:rsidR="00CF1826" w:rsidRDefault="00CF1826" w:rsidP="00CF1826">
            <w:pPr>
              <w:pStyle w:val="TableContents"/>
              <w:ind w:left="356" w:right="9" w:hanging="360"/>
            </w:pPr>
            <w:r>
              <w:rPr>
                <w:rFonts w:eastAsia="Helvetica" w:cs="Helvetica"/>
              </w:rPr>
              <w:t xml:space="preserve">1961 – </w:t>
            </w:r>
          </w:p>
        </w:tc>
      </w:tr>
      <w:tr w:rsidR="00CF1826" w14:paraId="4B5A5B01" w14:textId="77777777" w:rsidTr="00CF1826">
        <w:tc>
          <w:tcPr>
            <w:tcW w:w="1842" w:type="dxa"/>
            <w:tcBorders>
              <w:bottom w:val="single" w:sz="2" w:space="0" w:color="000000"/>
            </w:tcBorders>
            <w:shd w:val="clear" w:color="auto" w:fill="auto"/>
          </w:tcPr>
          <w:p w14:paraId="59BC95DD"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32CE1887" w14:textId="77777777" w:rsidR="00CF1826" w:rsidRDefault="00CF1826" w:rsidP="00CF1826">
            <w:pPr>
              <w:pStyle w:val="TableContents"/>
              <w:ind w:left="356" w:right="9" w:hanging="360"/>
            </w:pPr>
            <w:r>
              <w:t>Center Party (Sp) [Farmers' Party (Bp) until 1959]</w:t>
            </w:r>
          </w:p>
          <w:p w14:paraId="278FB355" w14:textId="77777777" w:rsidR="00CF1826" w:rsidRDefault="00CF1826" w:rsidP="00CF1826">
            <w:pPr>
              <w:pStyle w:val="TableContents"/>
              <w:ind w:left="356" w:right="9" w:hanging="360"/>
            </w:pPr>
            <w:r>
              <w:t>Liberal Party (Venstre) (V)</w:t>
            </w:r>
          </w:p>
          <w:p w14:paraId="4EDF97DF" w14:textId="77777777" w:rsidR="00CF1826" w:rsidRDefault="00CF1826" w:rsidP="00CF1826">
            <w:pPr>
              <w:pStyle w:val="TableContents"/>
              <w:ind w:left="369" w:right="9" w:hanging="373"/>
            </w:pPr>
            <w:r>
              <w:t>Joint Non-Socialist Lists (NSL) [local electoral alliance between H, KrF, Sp, and V]</w:t>
            </w:r>
          </w:p>
        </w:tc>
        <w:tc>
          <w:tcPr>
            <w:tcW w:w="2017" w:type="dxa"/>
            <w:tcBorders>
              <w:bottom w:val="single" w:sz="2" w:space="0" w:color="000000"/>
            </w:tcBorders>
            <w:shd w:val="clear" w:color="auto" w:fill="auto"/>
          </w:tcPr>
          <w:p w14:paraId="72D2379A" w14:textId="77777777" w:rsidR="00CF1826" w:rsidRDefault="00CF1826" w:rsidP="00CF1826">
            <w:pPr>
              <w:pStyle w:val="TableContents"/>
              <w:ind w:left="356" w:right="9" w:hanging="360"/>
            </w:pPr>
            <w:r>
              <w:t xml:space="preserve">1945 – </w:t>
            </w:r>
          </w:p>
          <w:p w14:paraId="05ABF6E0" w14:textId="77777777" w:rsidR="00CF1826" w:rsidRDefault="00CF1826" w:rsidP="00CF1826">
            <w:pPr>
              <w:pStyle w:val="TableContents"/>
              <w:ind w:left="356" w:right="9" w:hanging="360"/>
            </w:pPr>
            <w:r>
              <w:t xml:space="preserve">1945 – </w:t>
            </w:r>
          </w:p>
          <w:p w14:paraId="312AA074" w14:textId="77777777" w:rsidR="00CF1826" w:rsidRDefault="00CF1826" w:rsidP="00CF1826">
            <w:pPr>
              <w:pStyle w:val="TableContents"/>
              <w:ind w:left="356" w:right="9" w:hanging="360"/>
            </w:pPr>
            <w:r>
              <w:t>1949, 1957 – 1961, 1969 – 1981</w:t>
            </w:r>
          </w:p>
        </w:tc>
      </w:tr>
      <w:tr w:rsidR="00CF1826" w14:paraId="2ED073D2" w14:textId="77777777" w:rsidTr="00CF1826">
        <w:tc>
          <w:tcPr>
            <w:tcW w:w="1842" w:type="dxa"/>
            <w:tcBorders>
              <w:bottom w:val="single" w:sz="2" w:space="0" w:color="000000"/>
            </w:tcBorders>
            <w:shd w:val="clear" w:color="auto" w:fill="auto"/>
          </w:tcPr>
          <w:p w14:paraId="64621F89" w14:textId="77777777" w:rsidR="00CF1826" w:rsidRDefault="00CF1826" w:rsidP="00CF1826">
            <w:pPr>
              <w:pStyle w:val="TableContents"/>
            </w:pPr>
            <w:r>
              <w:t>Center, Christian</w:t>
            </w:r>
          </w:p>
        </w:tc>
        <w:tc>
          <w:tcPr>
            <w:tcW w:w="5501" w:type="dxa"/>
            <w:tcBorders>
              <w:bottom w:val="single" w:sz="2" w:space="0" w:color="000000"/>
            </w:tcBorders>
            <w:shd w:val="clear" w:color="auto" w:fill="auto"/>
          </w:tcPr>
          <w:p w14:paraId="2360B35F" w14:textId="77777777" w:rsidR="00CF1826" w:rsidRDefault="00CF1826" w:rsidP="00CF1826">
            <w:pPr>
              <w:pStyle w:val="TableContents"/>
              <w:ind w:left="356" w:right="9" w:hanging="360"/>
            </w:pPr>
            <w:r>
              <w:t>Christian People’s Party (KrF)</w:t>
            </w:r>
          </w:p>
        </w:tc>
        <w:tc>
          <w:tcPr>
            <w:tcW w:w="2017" w:type="dxa"/>
            <w:tcBorders>
              <w:bottom w:val="single" w:sz="2" w:space="0" w:color="000000"/>
            </w:tcBorders>
            <w:shd w:val="clear" w:color="auto" w:fill="auto"/>
          </w:tcPr>
          <w:p w14:paraId="4FCE0CDE" w14:textId="77777777" w:rsidR="00CF1826" w:rsidRDefault="00CF1826" w:rsidP="00CF1826">
            <w:pPr>
              <w:pStyle w:val="TableContents"/>
              <w:ind w:left="356" w:right="9" w:hanging="360"/>
            </w:pPr>
            <w:r>
              <w:t xml:space="preserve">1945 – </w:t>
            </w:r>
          </w:p>
        </w:tc>
      </w:tr>
      <w:tr w:rsidR="00CF1826" w14:paraId="04B52A9A" w14:textId="77777777" w:rsidTr="00CF1826">
        <w:tc>
          <w:tcPr>
            <w:tcW w:w="1842" w:type="dxa"/>
            <w:tcBorders>
              <w:bottom w:val="single" w:sz="2" w:space="0" w:color="000000"/>
            </w:tcBorders>
            <w:shd w:val="clear" w:color="auto" w:fill="auto"/>
          </w:tcPr>
          <w:p w14:paraId="0DF80A98"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7FBB31BF" w14:textId="77777777" w:rsidR="00CF1826" w:rsidRDefault="00CF1826" w:rsidP="00CF1826">
            <w:pPr>
              <w:pStyle w:val="DefaultStyle"/>
              <w:autoSpaceDE w:val="0"/>
              <w:ind w:left="356" w:right="9" w:hanging="360"/>
            </w:pPr>
            <w:r>
              <w:rPr>
                <w:rFonts w:eastAsia="TimesNewRomanPSMT" w:cs="TimesNewRomanPSMT"/>
              </w:rPr>
              <w:t>Conservative Party [Høyre] (H)</w:t>
            </w:r>
          </w:p>
          <w:p w14:paraId="4B7065FF" w14:textId="77777777" w:rsidR="00CF1826" w:rsidRDefault="00CF1826" w:rsidP="00CF1826">
            <w:pPr>
              <w:pStyle w:val="DefaultStyle"/>
              <w:autoSpaceDE w:val="0"/>
              <w:ind w:left="356" w:right="9" w:hanging="360"/>
            </w:pPr>
            <w:r>
              <w:rPr>
                <w:rFonts w:eastAsia="TimesNewRomanPSMT" w:cs="TimesNewRomanPSMT"/>
              </w:rPr>
              <w:t>Progress Party (FrP) [Anders Lange's Party (ALP) until 1977]</w:t>
            </w:r>
          </w:p>
        </w:tc>
        <w:tc>
          <w:tcPr>
            <w:tcW w:w="2017" w:type="dxa"/>
            <w:tcBorders>
              <w:bottom w:val="single" w:sz="2" w:space="0" w:color="000000"/>
            </w:tcBorders>
            <w:shd w:val="clear" w:color="auto" w:fill="auto"/>
          </w:tcPr>
          <w:p w14:paraId="3205B9FC" w14:textId="77777777" w:rsidR="00CF1826" w:rsidRDefault="00CF1826" w:rsidP="00CF1826">
            <w:pPr>
              <w:pStyle w:val="DefaultStyle"/>
              <w:autoSpaceDE w:val="0"/>
              <w:ind w:left="356" w:right="9" w:hanging="360"/>
            </w:pPr>
            <w:r>
              <w:rPr>
                <w:rFonts w:eastAsia="TimesNewRomanPSMT" w:cs="TimesNewRomanPSMT"/>
              </w:rPr>
              <w:t xml:space="preserve">1945 – </w:t>
            </w:r>
          </w:p>
          <w:p w14:paraId="20BCC3ED" w14:textId="77777777" w:rsidR="00CF1826" w:rsidRDefault="00CF1826" w:rsidP="00CF1826">
            <w:pPr>
              <w:pStyle w:val="DefaultStyle"/>
              <w:autoSpaceDE w:val="0"/>
              <w:ind w:left="356" w:right="9" w:hanging="360"/>
            </w:pPr>
            <w:r>
              <w:rPr>
                <w:rFonts w:eastAsia="TimesNewRomanPSMT" w:cs="TimesNewRomanPSMT"/>
              </w:rPr>
              <w:t xml:space="preserve">1973, 1981 – </w:t>
            </w:r>
          </w:p>
        </w:tc>
      </w:tr>
    </w:tbl>
    <w:p w14:paraId="352FFEB5" w14:textId="77777777" w:rsidR="00CF1826" w:rsidRDefault="00CF1826" w:rsidP="00CF1826">
      <w:pPr>
        <w:pStyle w:val="DefaultStyle"/>
      </w:pPr>
    </w:p>
    <w:p w14:paraId="19BF884F" w14:textId="77777777" w:rsidR="00CF1826" w:rsidRDefault="00CF1826" w:rsidP="00CF1826">
      <w:pPr>
        <w:pStyle w:val="DefaultStyle"/>
      </w:pPr>
      <w:r>
        <w:rPr>
          <w:b/>
          <w:bCs/>
        </w:rPr>
        <w:t>Portugal</w:t>
      </w:r>
    </w:p>
    <w:p w14:paraId="63DCFDB6"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73"/>
        <w:gridCol w:w="5469"/>
        <w:gridCol w:w="2018"/>
      </w:tblGrid>
      <w:tr w:rsidR="00CF1826" w14:paraId="194E0B3A" w14:textId="77777777" w:rsidTr="00CF1826">
        <w:tc>
          <w:tcPr>
            <w:tcW w:w="1873" w:type="dxa"/>
            <w:tcBorders>
              <w:top w:val="single" w:sz="2" w:space="0" w:color="000000"/>
              <w:bottom w:val="single" w:sz="2" w:space="0" w:color="000000"/>
            </w:tcBorders>
            <w:shd w:val="clear" w:color="auto" w:fill="auto"/>
          </w:tcPr>
          <w:p w14:paraId="2FFE261B" w14:textId="77777777" w:rsidR="00CF1826" w:rsidRDefault="00CF1826" w:rsidP="00CF1826">
            <w:pPr>
              <w:pStyle w:val="TableContents"/>
            </w:pPr>
            <w:r>
              <w:t>Left</w:t>
            </w:r>
          </w:p>
        </w:tc>
        <w:tc>
          <w:tcPr>
            <w:tcW w:w="5469" w:type="dxa"/>
            <w:tcBorders>
              <w:top w:val="single" w:sz="2" w:space="0" w:color="000000"/>
              <w:bottom w:val="single" w:sz="2" w:space="0" w:color="000000"/>
            </w:tcBorders>
            <w:shd w:val="clear" w:color="auto" w:fill="auto"/>
          </w:tcPr>
          <w:p w14:paraId="44089E5E" w14:textId="77777777" w:rsidR="00CF1826" w:rsidRDefault="00CF1826" w:rsidP="00CF1826">
            <w:pPr>
              <w:pStyle w:val="TableContents"/>
              <w:ind w:left="356" w:right="9" w:hanging="360"/>
            </w:pPr>
            <w:r>
              <w:rPr>
                <w:rFonts w:eastAsia="Helvetica" w:cs="Helvetica"/>
              </w:rPr>
              <w:t>Communist Party – Ecologist Party – The Greens (PCP-PEV) [Communist Party (PCP) until 1987, United Democratic Coalition (CDU) from 1987 to 1995]</w:t>
            </w:r>
          </w:p>
          <w:p w14:paraId="19B05DB5" w14:textId="77777777" w:rsidR="00CF1826" w:rsidRDefault="00CF1826" w:rsidP="00CF1826">
            <w:pPr>
              <w:pStyle w:val="TableContents"/>
              <w:ind w:left="356" w:right="9" w:hanging="360"/>
            </w:pPr>
            <w:r>
              <w:rPr>
                <w:rFonts w:eastAsia="Helvetica" w:cs="Helvetica"/>
              </w:rPr>
              <w:t>Democratic Movement (MDP)</w:t>
            </w:r>
          </w:p>
          <w:p w14:paraId="1E07AF44" w14:textId="77777777" w:rsidR="00CF1826" w:rsidRDefault="00CF1826" w:rsidP="00CF1826">
            <w:pPr>
              <w:pStyle w:val="TableContents"/>
              <w:ind w:right="9"/>
            </w:pPr>
            <w:r>
              <w:rPr>
                <w:rFonts w:eastAsia="Helvetica" w:cs="Helvetica"/>
              </w:rPr>
              <w:t>Ecologist Party – The Greens (PEV)</w:t>
            </w:r>
          </w:p>
          <w:p w14:paraId="27DB7442" w14:textId="77777777" w:rsidR="00CF1826" w:rsidRDefault="00CF1826" w:rsidP="00CF1826">
            <w:pPr>
              <w:pStyle w:val="TableContents"/>
              <w:ind w:left="356" w:right="9" w:hanging="360"/>
            </w:pPr>
            <w:r>
              <w:rPr>
                <w:rFonts w:eastAsia="Helvetica" w:cs="Helvetica"/>
              </w:rPr>
              <w:t>Left Bloc (BE)</w:t>
            </w:r>
          </w:p>
          <w:p w14:paraId="2907D66E" w14:textId="77777777" w:rsidR="00CF1826" w:rsidRDefault="00CF1826" w:rsidP="00CF1826">
            <w:pPr>
              <w:pStyle w:val="TableContents"/>
              <w:ind w:left="356" w:right="9" w:hanging="360"/>
            </w:pPr>
            <w:r>
              <w:rPr>
                <w:rFonts w:eastAsia="Helvetica" w:cs="Helvetica"/>
              </w:rPr>
              <w:t>Socialist Party (PS)</w:t>
            </w:r>
          </w:p>
          <w:p w14:paraId="2CB9F442" w14:textId="77777777" w:rsidR="00CF1826" w:rsidRDefault="00CF1826" w:rsidP="00CF1826">
            <w:pPr>
              <w:pStyle w:val="TableContents"/>
              <w:ind w:left="356" w:right="9" w:hanging="360"/>
            </w:pPr>
            <w:r>
              <w:rPr>
                <w:rFonts w:eastAsia="Helvetica" w:cs="Helvetica"/>
              </w:rPr>
              <w:t>United People Alliance (APU) [electoral alliance between MDP and PCP in 1979 and 1980; electoral alliance between MDP, PCP, and PEV in 1983 and 1985]</w:t>
            </w:r>
          </w:p>
        </w:tc>
        <w:tc>
          <w:tcPr>
            <w:tcW w:w="2018" w:type="dxa"/>
            <w:tcBorders>
              <w:top w:val="single" w:sz="2" w:space="0" w:color="000000"/>
              <w:bottom w:val="single" w:sz="2" w:space="0" w:color="000000"/>
            </w:tcBorders>
            <w:shd w:val="clear" w:color="auto" w:fill="auto"/>
          </w:tcPr>
          <w:p w14:paraId="74DC4796" w14:textId="77777777" w:rsidR="00CF1826" w:rsidRDefault="00CF1826" w:rsidP="00CF1826">
            <w:pPr>
              <w:pStyle w:val="TableContents"/>
              <w:ind w:right="9"/>
            </w:pPr>
            <w:r>
              <w:rPr>
                <w:rFonts w:eastAsia="Helvetica" w:cs="Helvetica"/>
              </w:rPr>
              <w:t xml:space="preserve">1975 – </w:t>
            </w:r>
          </w:p>
          <w:p w14:paraId="41B34DDD" w14:textId="77777777" w:rsidR="00CF1826" w:rsidRDefault="00CF1826" w:rsidP="00CF1826">
            <w:pPr>
              <w:pStyle w:val="TableContents"/>
              <w:ind w:right="9"/>
            </w:pPr>
          </w:p>
          <w:p w14:paraId="16BEE13E" w14:textId="77777777" w:rsidR="00CF1826" w:rsidRDefault="00CF1826" w:rsidP="00CF1826">
            <w:pPr>
              <w:pStyle w:val="TableContents"/>
              <w:ind w:right="9"/>
            </w:pPr>
          </w:p>
          <w:p w14:paraId="33D3C5B7" w14:textId="77777777" w:rsidR="00CF1826" w:rsidRDefault="00CF1826" w:rsidP="00CF1826">
            <w:pPr>
              <w:pStyle w:val="TableContents"/>
              <w:ind w:right="9"/>
            </w:pPr>
          </w:p>
          <w:p w14:paraId="5E54CE2D" w14:textId="77777777" w:rsidR="00CF1826" w:rsidRDefault="00CF1826" w:rsidP="00CF1826">
            <w:pPr>
              <w:pStyle w:val="TableContents"/>
              <w:ind w:right="9"/>
            </w:pPr>
            <w:r>
              <w:rPr>
                <w:rFonts w:eastAsia="Helvetica" w:cs="Helvetica"/>
              </w:rPr>
              <w:t>1975, 1979 – 1985</w:t>
            </w:r>
          </w:p>
          <w:p w14:paraId="7676863C" w14:textId="77777777" w:rsidR="00CF1826" w:rsidRDefault="00CF1826" w:rsidP="00CF1826">
            <w:pPr>
              <w:pStyle w:val="TableContents"/>
              <w:ind w:right="9"/>
            </w:pPr>
            <w:r>
              <w:rPr>
                <w:rFonts w:eastAsia="Helvetica" w:cs="Helvetica"/>
              </w:rPr>
              <w:t xml:space="preserve">1983 – 1985 </w:t>
            </w:r>
          </w:p>
          <w:p w14:paraId="3C08AF99" w14:textId="77777777" w:rsidR="00CF1826" w:rsidRDefault="00CF1826" w:rsidP="00CF1826">
            <w:pPr>
              <w:pStyle w:val="TableContents"/>
              <w:ind w:right="9"/>
            </w:pPr>
            <w:r>
              <w:rPr>
                <w:rFonts w:eastAsia="Helvetica" w:cs="Helvetica"/>
              </w:rPr>
              <w:t xml:space="preserve">1999 – </w:t>
            </w:r>
          </w:p>
          <w:p w14:paraId="3445478A" w14:textId="77777777" w:rsidR="00CF1826" w:rsidRDefault="00CF1826" w:rsidP="00CF1826">
            <w:pPr>
              <w:pStyle w:val="TableContents"/>
              <w:ind w:right="9"/>
            </w:pPr>
            <w:r>
              <w:rPr>
                <w:rFonts w:eastAsia="Helvetica" w:cs="Helvetica"/>
              </w:rPr>
              <w:t xml:space="preserve">1975 – </w:t>
            </w:r>
          </w:p>
          <w:p w14:paraId="60D6537F" w14:textId="77777777" w:rsidR="00CF1826" w:rsidRDefault="00CF1826" w:rsidP="00CF1826">
            <w:pPr>
              <w:pStyle w:val="TableContents"/>
              <w:ind w:right="9"/>
            </w:pPr>
            <w:r>
              <w:rPr>
                <w:rFonts w:eastAsia="Helvetica" w:cs="Helvetica"/>
              </w:rPr>
              <w:t>1979 – 1985</w:t>
            </w:r>
          </w:p>
        </w:tc>
      </w:tr>
      <w:tr w:rsidR="00CF1826" w14:paraId="18FE1972" w14:textId="77777777" w:rsidTr="00CF1826">
        <w:tc>
          <w:tcPr>
            <w:tcW w:w="1873" w:type="dxa"/>
            <w:tcBorders>
              <w:bottom w:val="single" w:sz="2" w:space="0" w:color="000000"/>
            </w:tcBorders>
            <w:shd w:val="clear" w:color="auto" w:fill="auto"/>
          </w:tcPr>
          <w:p w14:paraId="62116C9C" w14:textId="77777777" w:rsidR="00CF1826" w:rsidRDefault="00CF1826" w:rsidP="00CF1826">
            <w:pPr>
              <w:pStyle w:val="TableContents"/>
            </w:pPr>
            <w:r>
              <w:t>Center</w:t>
            </w:r>
          </w:p>
        </w:tc>
        <w:tc>
          <w:tcPr>
            <w:tcW w:w="5469" w:type="dxa"/>
            <w:tcBorders>
              <w:bottom w:val="single" w:sz="2" w:space="0" w:color="000000"/>
            </w:tcBorders>
            <w:shd w:val="clear" w:color="auto" w:fill="auto"/>
          </w:tcPr>
          <w:p w14:paraId="518093E2" w14:textId="77777777" w:rsidR="00CF1826" w:rsidRDefault="00CF1826" w:rsidP="00CF1826">
            <w:pPr>
              <w:pStyle w:val="TableContents"/>
              <w:ind w:left="356" w:right="9" w:hanging="360"/>
            </w:pPr>
            <w:r>
              <w:t xml:space="preserve">Democratic Alliance (AD) </w:t>
            </w:r>
            <w:r>
              <w:rPr>
                <w:rFonts w:eastAsia="Helvetica" w:cs="Helvetica"/>
              </w:rPr>
              <w:t>[electoral alliance between CDS-PP, PSD, and PPM in 1979 and 1980]</w:t>
            </w:r>
          </w:p>
          <w:p w14:paraId="4CB61E91" w14:textId="77777777" w:rsidR="00CF1826" w:rsidRDefault="00CF1826" w:rsidP="00CF1826">
            <w:pPr>
              <w:pStyle w:val="TableContents"/>
              <w:ind w:left="356" w:right="9" w:hanging="360"/>
            </w:pPr>
            <w:r>
              <w:t>Democratic Renewal Party (PRD)</w:t>
            </w:r>
          </w:p>
          <w:p w14:paraId="01BF75E0" w14:textId="77777777" w:rsidR="00CF1826" w:rsidRDefault="00CF1826" w:rsidP="00CF1826">
            <w:pPr>
              <w:pStyle w:val="TableContents"/>
              <w:ind w:left="356" w:right="9" w:hanging="360"/>
            </w:pPr>
            <w:r>
              <w:t xml:space="preserve">Social Democratic Party (PSD) [Popular Democratic Party (PPD) until 1976, </w:t>
            </w:r>
            <w:r>
              <w:rPr>
                <w:rFonts w:eastAsia="Helvetica" w:cs="Helvetica"/>
              </w:rPr>
              <w:t>coded “Center” for the period before 2002</w:t>
            </w:r>
            <w:r>
              <w:t>]</w:t>
            </w:r>
          </w:p>
        </w:tc>
        <w:tc>
          <w:tcPr>
            <w:tcW w:w="2018" w:type="dxa"/>
            <w:tcBorders>
              <w:bottom w:val="single" w:sz="2" w:space="0" w:color="000000"/>
            </w:tcBorders>
            <w:shd w:val="clear" w:color="auto" w:fill="auto"/>
          </w:tcPr>
          <w:p w14:paraId="2919B3A5" w14:textId="77777777" w:rsidR="00CF1826" w:rsidRDefault="00CF1826" w:rsidP="00CF1826">
            <w:pPr>
              <w:pStyle w:val="TableContents"/>
              <w:ind w:right="9"/>
            </w:pPr>
            <w:r>
              <w:rPr>
                <w:rFonts w:eastAsia="Helvetica" w:cs="Helvetica"/>
              </w:rPr>
              <w:t>1979 – 1980</w:t>
            </w:r>
          </w:p>
          <w:p w14:paraId="5A0D8D4B" w14:textId="77777777" w:rsidR="00CF1826" w:rsidRDefault="00CF1826" w:rsidP="00CF1826">
            <w:pPr>
              <w:pStyle w:val="TableContents"/>
              <w:ind w:right="9"/>
            </w:pPr>
          </w:p>
          <w:p w14:paraId="54F26A9C" w14:textId="77777777" w:rsidR="00CF1826" w:rsidRDefault="00CF1826" w:rsidP="00CF1826">
            <w:pPr>
              <w:pStyle w:val="TableContents"/>
              <w:ind w:right="9"/>
            </w:pPr>
            <w:r>
              <w:rPr>
                <w:rFonts w:eastAsia="Helvetica" w:cs="Helvetica"/>
              </w:rPr>
              <w:t>1985 – 1987</w:t>
            </w:r>
          </w:p>
          <w:p w14:paraId="72F0BFE1" w14:textId="77777777" w:rsidR="00CF1826" w:rsidRDefault="00CF1826" w:rsidP="00CF1826">
            <w:pPr>
              <w:pStyle w:val="TableContents"/>
              <w:ind w:right="9"/>
            </w:pPr>
            <w:r>
              <w:rPr>
                <w:rFonts w:eastAsia="Helvetica" w:cs="Helvetica"/>
              </w:rPr>
              <w:t xml:space="preserve">1975 – </w:t>
            </w:r>
          </w:p>
        </w:tc>
      </w:tr>
      <w:tr w:rsidR="00CF1826" w14:paraId="4883B999" w14:textId="77777777" w:rsidTr="00CF1826">
        <w:tc>
          <w:tcPr>
            <w:tcW w:w="1873" w:type="dxa"/>
            <w:tcBorders>
              <w:bottom w:val="single" w:sz="2" w:space="0" w:color="000000"/>
            </w:tcBorders>
            <w:shd w:val="clear" w:color="auto" w:fill="auto"/>
          </w:tcPr>
          <w:p w14:paraId="6722E3E2" w14:textId="77777777" w:rsidR="00CF1826" w:rsidRDefault="00CF1826" w:rsidP="00CF1826">
            <w:pPr>
              <w:pStyle w:val="TableContents"/>
            </w:pPr>
            <w:r>
              <w:t>Right</w:t>
            </w:r>
          </w:p>
        </w:tc>
        <w:tc>
          <w:tcPr>
            <w:tcW w:w="5469" w:type="dxa"/>
            <w:tcBorders>
              <w:bottom w:val="single" w:sz="2" w:space="0" w:color="000000"/>
            </w:tcBorders>
            <w:shd w:val="clear" w:color="auto" w:fill="auto"/>
          </w:tcPr>
          <w:p w14:paraId="408D3B27" w14:textId="77777777" w:rsidR="00CF1826" w:rsidRDefault="00CF1826" w:rsidP="00CF1826">
            <w:pPr>
              <w:pStyle w:val="TableContents"/>
              <w:ind w:right="9"/>
            </w:pPr>
            <w:r>
              <w:t>Popular Monarchist Party (PPM)</w:t>
            </w:r>
          </w:p>
          <w:p w14:paraId="05233025" w14:textId="77777777" w:rsidR="00CF1826" w:rsidRDefault="00CF1826" w:rsidP="00CF1826">
            <w:pPr>
              <w:pStyle w:val="TableContents"/>
              <w:ind w:left="356" w:right="9" w:hanging="360"/>
            </w:pPr>
            <w:r>
              <w:t xml:space="preserve">Social Democratic Party (PSD) [Popular Democratic Party (PPD) until 1976, </w:t>
            </w:r>
            <w:r>
              <w:rPr>
                <w:rFonts w:eastAsia="Helvetica" w:cs="Helvetica"/>
              </w:rPr>
              <w:t>coded “Right” for period from 2002 onward</w:t>
            </w:r>
            <w:r>
              <w:t>]</w:t>
            </w:r>
          </w:p>
        </w:tc>
        <w:tc>
          <w:tcPr>
            <w:tcW w:w="2018" w:type="dxa"/>
            <w:tcBorders>
              <w:bottom w:val="single" w:sz="2" w:space="0" w:color="000000"/>
            </w:tcBorders>
            <w:shd w:val="clear" w:color="auto" w:fill="auto"/>
          </w:tcPr>
          <w:p w14:paraId="31FAC147" w14:textId="77777777" w:rsidR="00CF1826" w:rsidRDefault="00CF1826" w:rsidP="00CF1826">
            <w:pPr>
              <w:pStyle w:val="TableContents"/>
              <w:ind w:right="9"/>
            </w:pPr>
            <w:r>
              <w:rPr>
                <w:rFonts w:eastAsia="Helvetica" w:cs="Helvetica"/>
              </w:rPr>
              <w:t>1979 – 1980</w:t>
            </w:r>
          </w:p>
          <w:p w14:paraId="7BD57F5B" w14:textId="77777777" w:rsidR="00CF1826" w:rsidRDefault="00CF1826" w:rsidP="00CF1826">
            <w:pPr>
              <w:pStyle w:val="TableContents"/>
              <w:ind w:right="9"/>
            </w:pPr>
            <w:r>
              <w:rPr>
                <w:rFonts w:eastAsia="Helvetica" w:cs="Helvetica"/>
              </w:rPr>
              <w:t xml:space="preserve">1975 – </w:t>
            </w:r>
          </w:p>
        </w:tc>
      </w:tr>
      <w:tr w:rsidR="00CF1826" w14:paraId="30F89F0F" w14:textId="77777777" w:rsidTr="00CF1826">
        <w:tc>
          <w:tcPr>
            <w:tcW w:w="1873" w:type="dxa"/>
            <w:tcBorders>
              <w:bottom w:val="single" w:sz="2" w:space="0" w:color="000000"/>
            </w:tcBorders>
            <w:shd w:val="clear" w:color="auto" w:fill="auto"/>
          </w:tcPr>
          <w:p w14:paraId="00740006" w14:textId="77777777" w:rsidR="00CF1826" w:rsidRDefault="00CF1826" w:rsidP="00CF1826">
            <w:pPr>
              <w:pStyle w:val="TableContents"/>
            </w:pPr>
            <w:r>
              <w:t>Right, Catholic</w:t>
            </w:r>
          </w:p>
        </w:tc>
        <w:tc>
          <w:tcPr>
            <w:tcW w:w="5469" w:type="dxa"/>
            <w:tcBorders>
              <w:bottom w:val="single" w:sz="2" w:space="0" w:color="000000"/>
            </w:tcBorders>
            <w:shd w:val="clear" w:color="auto" w:fill="auto"/>
          </w:tcPr>
          <w:p w14:paraId="7D3186B2" w14:textId="77777777" w:rsidR="00CF1826" w:rsidRDefault="00CF1826" w:rsidP="00CF1826">
            <w:pPr>
              <w:pStyle w:val="DefaultStyle"/>
              <w:autoSpaceDE w:val="0"/>
              <w:ind w:left="356" w:right="9" w:hanging="360"/>
            </w:pPr>
            <w:r>
              <w:rPr>
                <w:rFonts w:eastAsia="TimesNewRomanPSMT" w:cs="TimesNewRomanPSMT"/>
              </w:rPr>
              <w:t>Center Social Democrats – Popular Party (CDS-PP) [Center Social Democrats (CDS) until 1993]</w:t>
            </w:r>
          </w:p>
        </w:tc>
        <w:tc>
          <w:tcPr>
            <w:tcW w:w="2018" w:type="dxa"/>
            <w:tcBorders>
              <w:bottom w:val="single" w:sz="2" w:space="0" w:color="000000"/>
            </w:tcBorders>
            <w:shd w:val="clear" w:color="auto" w:fill="auto"/>
          </w:tcPr>
          <w:p w14:paraId="7009546C" w14:textId="77777777" w:rsidR="00CF1826" w:rsidRDefault="00CF1826" w:rsidP="00CF1826">
            <w:pPr>
              <w:pStyle w:val="TableContents"/>
              <w:autoSpaceDE w:val="0"/>
              <w:ind w:right="9"/>
            </w:pPr>
            <w:r>
              <w:rPr>
                <w:rFonts w:eastAsia="Helvetica" w:cs="Helvetica"/>
              </w:rPr>
              <w:t xml:space="preserve">1975 – </w:t>
            </w:r>
          </w:p>
        </w:tc>
      </w:tr>
    </w:tbl>
    <w:p w14:paraId="4CFAC49C" w14:textId="77777777" w:rsidR="00CF1826" w:rsidRDefault="00CF1826" w:rsidP="00CF1826">
      <w:pPr>
        <w:pStyle w:val="DefaultStyle"/>
      </w:pPr>
    </w:p>
    <w:p w14:paraId="4B557D6C" w14:textId="77777777" w:rsidR="00CF1826" w:rsidRDefault="00CF1826" w:rsidP="00CF1826">
      <w:pPr>
        <w:pStyle w:val="DefaultStyle"/>
      </w:pPr>
      <w:r>
        <w:rPr>
          <w:rFonts w:ascii="TimesNewRomanPSMT" w:eastAsia="TimesNewRomanPSMT" w:hAnsi="TimesNewRomanPSMT" w:cs="TimesNewRomanPSMT"/>
          <w:sz w:val="20"/>
          <w:szCs w:val="20"/>
        </w:rPr>
        <w:t>Note: There are no data for Portugal prior to 1975 because the country was under authoritarian rule.</w:t>
      </w:r>
    </w:p>
    <w:p w14:paraId="29B96F87" w14:textId="77777777" w:rsidR="00CF1826" w:rsidRDefault="00CF1826" w:rsidP="00CF1826">
      <w:pPr>
        <w:pStyle w:val="DefaultStyle"/>
      </w:pPr>
    </w:p>
    <w:p w14:paraId="49F858F9" w14:textId="77777777" w:rsidR="00CF1826" w:rsidRDefault="00CF1826" w:rsidP="00CF1826">
      <w:pPr>
        <w:pStyle w:val="DefaultStyle"/>
      </w:pPr>
      <w:r>
        <w:rPr>
          <w:b/>
          <w:bCs/>
        </w:rPr>
        <w:t>Spain</w:t>
      </w:r>
    </w:p>
    <w:p w14:paraId="577A1482"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3A52C814" w14:textId="77777777" w:rsidTr="00CF1826">
        <w:tc>
          <w:tcPr>
            <w:tcW w:w="1842" w:type="dxa"/>
            <w:tcBorders>
              <w:top w:val="single" w:sz="2" w:space="0" w:color="000000"/>
              <w:bottom w:val="single" w:sz="2" w:space="0" w:color="000000"/>
            </w:tcBorders>
            <w:shd w:val="clear" w:color="auto" w:fill="auto"/>
          </w:tcPr>
          <w:p w14:paraId="0171A715"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00237AAB" w14:textId="77777777" w:rsidR="00CF1826" w:rsidRDefault="00CF1826" w:rsidP="00CF1826">
            <w:pPr>
              <w:pStyle w:val="TableContents"/>
              <w:ind w:right="9"/>
            </w:pPr>
            <w:r>
              <w:rPr>
                <w:rFonts w:eastAsia="Helvetica" w:cs="Helvetica"/>
              </w:rPr>
              <w:t>Catalonian Left Republicans (ERC)</w:t>
            </w:r>
          </w:p>
          <w:p w14:paraId="6C25A1C6" w14:textId="77777777" w:rsidR="00CF1826" w:rsidRDefault="00CF1826" w:rsidP="00CF1826">
            <w:pPr>
              <w:pStyle w:val="TableContents"/>
              <w:ind w:right="9"/>
            </w:pPr>
            <w:r>
              <w:rPr>
                <w:rFonts w:eastAsia="Helvetica" w:cs="Helvetica"/>
              </w:rPr>
              <w:t>Socialist Party (PSOE)</w:t>
            </w:r>
          </w:p>
          <w:p w14:paraId="7ABC2258" w14:textId="77777777" w:rsidR="00CF1826" w:rsidRDefault="00CF1826" w:rsidP="00CF1826">
            <w:pPr>
              <w:pStyle w:val="DefaultStyle"/>
              <w:autoSpaceDE w:val="0"/>
              <w:ind w:left="356" w:right="9" w:hanging="360"/>
            </w:pPr>
            <w:r>
              <w:rPr>
                <w:rFonts w:eastAsia="Helvetica" w:cs="Helvetica"/>
              </w:rPr>
              <w:t>United Left (IU) [Communist Party (PCE) before formation of broader electoral alliance in 1986]</w:t>
            </w:r>
          </w:p>
        </w:tc>
        <w:tc>
          <w:tcPr>
            <w:tcW w:w="2017" w:type="dxa"/>
            <w:tcBorders>
              <w:top w:val="single" w:sz="2" w:space="0" w:color="000000"/>
              <w:bottom w:val="single" w:sz="2" w:space="0" w:color="000000"/>
            </w:tcBorders>
            <w:shd w:val="clear" w:color="auto" w:fill="auto"/>
          </w:tcPr>
          <w:p w14:paraId="1E7E969D" w14:textId="77777777" w:rsidR="00CF1826" w:rsidRDefault="00CF1826" w:rsidP="00CF1826">
            <w:pPr>
              <w:pStyle w:val="TableContents"/>
              <w:ind w:right="9"/>
            </w:pPr>
            <w:r>
              <w:rPr>
                <w:rFonts w:eastAsia="Helvetica" w:cs="Helvetica"/>
              </w:rPr>
              <w:t>2004</w:t>
            </w:r>
          </w:p>
          <w:p w14:paraId="7964B643" w14:textId="77777777" w:rsidR="00CF1826" w:rsidRDefault="00CF1826" w:rsidP="00CF1826">
            <w:pPr>
              <w:pStyle w:val="TableContents"/>
              <w:ind w:right="9"/>
            </w:pPr>
            <w:r>
              <w:rPr>
                <w:rFonts w:eastAsia="Helvetica" w:cs="Helvetica"/>
              </w:rPr>
              <w:t xml:space="preserve">1977 – </w:t>
            </w:r>
          </w:p>
          <w:p w14:paraId="27B10F25" w14:textId="77777777" w:rsidR="00CF1826" w:rsidRDefault="00CF1826" w:rsidP="00CF1826">
            <w:pPr>
              <w:pStyle w:val="TableContents"/>
              <w:ind w:right="9"/>
            </w:pPr>
            <w:r>
              <w:rPr>
                <w:rFonts w:eastAsia="Helvetica" w:cs="Helvetica"/>
              </w:rPr>
              <w:t xml:space="preserve">1977 – </w:t>
            </w:r>
          </w:p>
          <w:p w14:paraId="4E9EBA02" w14:textId="77777777" w:rsidR="00CF1826" w:rsidRDefault="00CF1826" w:rsidP="00CF1826">
            <w:pPr>
              <w:pStyle w:val="TableContents"/>
              <w:ind w:right="9"/>
            </w:pPr>
          </w:p>
        </w:tc>
      </w:tr>
      <w:tr w:rsidR="00CF1826" w14:paraId="3D5F9995" w14:textId="77777777" w:rsidTr="00CF1826">
        <w:tc>
          <w:tcPr>
            <w:tcW w:w="1842" w:type="dxa"/>
            <w:tcBorders>
              <w:bottom w:val="single" w:sz="2" w:space="0" w:color="000000"/>
            </w:tcBorders>
            <w:shd w:val="clear" w:color="auto" w:fill="auto"/>
          </w:tcPr>
          <w:p w14:paraId="14D26995"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67292316" w14:textId="77777777" w:rsidR="00CF1826" w:rsidRDefault="00CF1826" w:rsidP="00CF1826">
            <w:pPr>
              <w:pStyle w:val="TableContents"/>
              <w:ind w:right="9"/>
            </w:pPr>
            <w:r>
              <w:rPr>
                <w:rFonts w:eastAsia="Helvetica" w:cs="Helvetica"/>
              </w:rPr>
              <w:t>Convergence and Unity (CiU)</w:t>
            </w:r>
          </w:p>
          <w:p w14:paraId="3033F868" w14:textId="77777777" w:rsidR="00CF1826" w:rsidRDefault="00CF1826" w:rsidP="00CF1826">
            <w:pPr>
              <w:pStyle w:val="TableContents"/>
              <w:ind w:right="9"/>
            </w:pPr>
            <w:r>
              <w:rPr>
                <w:rFonts w:eastAsia="Helvetica" w:cs="Helvetica"/>
              </w:rPr>
              <w:t>Democratic and Social Center (CDS)</w:t>
            </w:r>
          </w:p>
          <w:p w14:paraId="54CD7975" w14:textId="77777777" w:rsidR="00CF1826" w:rsidRDefault="00CF1826" w:rsidP="00CF1826">
            <w:pPr>
              <w:pStyle w:val="TableContents"/>
              <w:ind w:right="9"/>
            </w:pPr>
            <w:r>
              <w:rPr>
                <w:rFonts w:eastAsia="Helvetica" w:cs="Helvetica"/>
              </w:rPr>
              <w:t>Democratic Convergence of Catalonia (CDC)</w:t>
            </w:r>
          </w:p>
          <w:p w14:paraId="69B968E0" w14:textId="77777777" w:rsidR="00CF1826" w:rsidRDefault="00CF1826" w:rsidP="00CF1826">
            <w:pPr>
              <w:pStyle w:val="TableContents"/>
              <w:ind w:right="9"/>
            </w:pPr>
            <w:r>
              <w:rPr>
                <w:rFonts w:eastAsia="Helvetica" w:cs="Helvetica"/>
              </w:rPr>
              <w:t>Union of the Democratic Center (UCD)</w:t>
            </w:r>
          </w:p>
        </w:tc>
        <w:tc>
          <w:tcPr>
            <w:tcW w:w="2017" w:type="dxa"/>
            <w:tcBorders>
              <w:bottom w:val="single" w:sz="2" w:space="0" w:color="000000"/>
            </w:tcBorders>
            <w:shd w:val="clear" w:color="auto" w:fill="auto"/>
          </w:tcPr>
          <w:p w14:paraId="08F93E62" w14:textId="77777777" w:rsidR="00CF1826" w:rsidRDefault="00CF1826" w:rsidP="00CF1826">
            <w:pPr>
              <w:pStyle w:val="TableContents"/>
              <w:ind w:right="9"/>
            </w:pPr>
            <w:r>
              <w:rPr>
                <w:rFonts w:eastAsia="Helvetica" w:cs="Helvetica"/>
              </w:rPr>
              <w:t xml:space="preserve">1979 – </w:t>
            </w:r>
          </w:p>
          <w:p w14:paraId="5CDAE362" w14:textId="77777777" w:rsidR="00CF1826" w:rsidRDefault="00CF1826" w:rsidP="00CF1826">
            <w:pPr>
              <w:pStyle w:val="TableContents"/>
              <w:ind w:right="9"/>
            </w:pPr>
            <w:r>
              <w:rPr>
                <w:rFonts w:eastAsia="Helvetica" w:cs="Helvetica"/>
              </w:rPr>
              <w:t>1982 – 1989</w:t>
            </w:r>
          </w:p>
          <w:p w14:paraId="5451FFC4" w14:textId="77777777" w:rsidR="00CF1826" w:rsidRDefault="00CF1826" w:rsidP="00CF1826">
            <w:pPr>
              <w:pStyle w:val="TableContents"/>
              <w:ind w:right="9"/>
            </w:pPr>
            <w:r>
              <w:rPr>
                <w:rFonts w:eastAsia="Helvetica" w:cs="Helvetica"/>
              </w:rPr>
              <w:t>1977</w:t>
            </w:r>
          </w:p>
          <w:p w14:paraId="68CDE1E2" w14:textId="77777777" w:rsidR="00CF1826" w:rsidRDefault="00CF1826" w:rsidP="00CF1826">
            <w:pPr>
              <w:pStyle w:val="TableContents"/>
              <w:ind w:right="9"/>
            </w:pPr>
            <w:r>
              <w:rPr>
                <w:rFonts w:eastAsia="Helvetica" w:cs="Helvetica"/>
              </w:rPr>
              <w:t>1977 – 1982</w:t>
            </w:r>
          </w:p>
        </w:tc>
      </w:tr>
      <w:tr w:rsidR="00CF1826" w14:paraId="7B2B21E3" w14:textId="77777777" w:rsidTr="00CF1826">
        <w:tc>
          <w:tcPr>
            <w:tcW w:w="1842" w:type="dxa"/>
            <w:tcBorders>
              <w:bottom w:val="single" w:sz="2" w:space="0" w:color="000000"/>
            </w:tcBorders>
            <w:shd w:val="clear" w:color="auto" w:fill="auto"/>
          </w:tcPr>
          <w:p w14:paraId="1793B3FC"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186C8FA2" w14:textId="77777777" w:rsidR="00CF1826" w:rsidRDefault="00CF1826" w:rsidP="00CF1826">
            <w:pPr>
              <w:pStyle w:val="DefaultStyle"/>
              <w:autoSpaceDE w:val="0"/>
              <w:ind w:left="356" w:right="9" w:hanging="360"/>
            </w:pPr>
            <w:r>
              <w:rPr>
                <w:rFonts w:eastAsia="Helvetica" w:cs="Helvetica"/>
              </w:rPr>
              <w:t>Popular Party (PP) [Popular Alliance (AP) until 1986, Popular Coalition (CP) from 1986 to 1989]</w:t>
            </w:r>
          </w:p>
        </w:tc>
        <w:tc>
          <w:tcPr>
            <w:tcW w:w="2017" w:type="dxa"/>
            <w:tcBorders>
              <w:bottom w:val="single" w:sz="2" w:space="0" w:color="000000"/>
            </w:tcBorders>
            <w:shd w:val="clear" w:color="auto" w:fill="auto"/>
          </w:tcPr>
          <w:p w14:paraId="17CEFF76" w14:textId="77777777" w:rsidR="00CF1826" w:rsidRDefault="00CF1826" w:rsidP="00CF1826">
            <w:pPr>
              <w:pStyle w:val="TableContents"/>
              <w:ind w:right="9"/>
            </w:pPr>
            <w:r>
              <w:rPr>
                <w:rFonts w:eastAsia="Helvetica" w:cs="Helvetica"/>
              </w:rPr>
              <w:t xml:space="preserve">1977 – </w:t>
            </w:r>
          </w:p>
        </w:tc>
      </w:tr>
    </w:tbl>
    <w:p w14:paraId="40C0015E" w14:textId="77777777" w:rsidR="00CF1826" w:rsidRDefault="00CF1826" w:rsidP="00CF1826">
      <w:pPr>
        <w:pStyle w:val="DefaultStyle"/>
      </w:pPr>
    </w:p>
    <w:p w14:paraId="21014F63" w14:textId="77777777" w:rsidR="00CF1826" w:rsidRDefault="00CF1826" w:rsidP="00CF1826">
      <w:pPr>
        <w:pStyle w:val="DefaultStyle"/>
      </w:pPr>
      <w:r>
        <w:rPr>
          <w:rFonts w:ascii="TimesNewRomanPSMT" w:eastAsia="TimesNewRomanPSMT" w:hAnsi="TimesNewRomanPSMT" w:cs="TimesNewRomanPSMT"/>
          <w:sz w:val="20"/>
          <w:szCs w:val="20"/>
        </w:rPr>
        <w:t>Note: There are no data for Spain prior to 1977 because the country was under authoritarian rule.</w:t>
      </w:r>
    </w:p>
    <w:p w14:paraId="4A4F5371" w14:textId="77777777" w:rsidR="00CF1826" w:rsidRDefault="00CF1826" w:rsidP="00CF1826">
      <w:pPr>
        <w:pStyle w:val="DefaultStyle"/>
      </w:pPr>
    </w:p>
    <w:p w14:paraId="60410505" w14:textId="77777777" w:rsidR="00CF1826" w:rsidRDefault="00CF1826" w:rsidP="00CF1826">
      <w:pPr>
        <w:pStyle w:val="DefaultStyle"/>
      </w:pPr>
      <w:r>
        <w:rPr>
          <w:b/>
          <w:bCs/>
        </w:rPr>
        <w:t>Sweden</w:t>
      </w:r>
    </w:p>
    <w:p w14:paraId="396A6B08"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63F2415C" w14:textId="77777777" w:rsidTr="00CF1826">
        <w:tc>
          <w:tcPr>
            <w:tcW w:w="1842" w:type="dxa"/>
            <w:tcBorders>
              <w:top w:val="single" w:sz="2" w:space="0" w:color="000000"/>
              <w:bottom w:val="single" w:sz="2" w:space="0" w:color="000000"/>
            </w:tcBorders>
            <w:shd w:val="clear" w:color="auto" w:fill="auto"/>
          </w:tcPr>
          <w:p w14:paraId="4298E00E"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7DD8643B" w14:textId="77777777" w:rsidR="00CF1826" w:rsidRDefault="00CF1826" w:rsidP="00CF1826">
            <w:pPr>
              <w:pStyle w:val="TableContents"/>
              <w:ind w:left="356" w:right="9" w:hanging="360"/>
            </w:pPr>
            <w:r>
              <w:rPr>
                <w:rFonts w:eastAsia="Helvetica" w:cs="Helvetica"/>
              </w:rPr>
              <w:t>Green Party (MP)</w:t>
            </w:r>
          </w:p>
          <w:p w14:paraId="718A21E4" w14:textId="77777777" w:rsidR="00CF1826" w:rsidRDefault="00CF1826" w:rsidP="00CF1826">
            <w:pPr>
              <w:pStyle w:val="TableContents"/>
              <w:ind w:left="356" w:right="9" w:hanging="360"/>
            </w:pPr>
            <w:r>
              <w:rPr>
                <w:rFonts w:eastAsia="Helvetica" w:cs="Helvetica"/>
              </w:rPr>
              <w:t>Left Party (V) [Communist Party (K) until 1967, Left Party – Communists (VKP) from 1967 to 1990]</w:t>
            </w:r>
          </w:p>
          <w:p w14:paraId="5B432EC6" w14:textId="77777777" w:rsidR="00CF1826" w:rsidRDefault="00CF1826" w:rsidP="00CF1826">
            <w:pPr>
              <w:pStyle w:val="TableContents"/>
              <w:ind w:left="356" w:right="9" w:hanging="360"/>
            </w:pPr>
            <w:r>
              <w:rPr>
                <w:rFonts w:eastAsia="Helvetica" w:cs="Helvetica"/>
              </w:rPr>
              <w:t>Social Democrats (S)</w:t>
            </w:r>
          </w:p>
        </w:tc>
        <w:tc>
          <w:tcPr>
            <w:tcW w:w="2017" w:type="dxa"/>
            <w:tcBorders>
              <w:top w:val="single" w:sz="2" w:space="0" w:color="000000"/>
              <w:bottom w:val="single" w:sz="2" w:space="0" w:color="000000"/>
            </w:tcBorders>
            <w:shd w:val="clear" w:color="auto" w:fill="auto"/>
          </w:tcPr>
          <w:p w14:paraId="3B664104" w14:textId="77777777" w:rsidR="00CF1826" w:rsidRDefault="00CF1826" w:rsidP="00CF1826">
            <w:pPr>
              <w:pStyle w:val="TableContents"/>
              <w:ind w:left="356" w:right="9" w:hanging="360"/>
            </w:pPr>
            <w:r>
              <w:rPr>
                <w:rFonts w:eastAsia="Helvetica" w:cs="Helvetica"/>
              </w:rPr>
              <w:t xml:space="preserve">1988 – </w:t>
            </w:r>
          </w:p>
          <w:p w14:paraId="5CD8FD2F" w14:textId="77777777" w:rsidR="00CF1826" w:rsidRDefault="00CF1826" w:rsidP="00CF1826">
            <w:pPr>
              <w:pStyle w:val="TableContents"/>
              <w:ind w:left="356" w:right="9" w:hanging="360"/>
            </w:pPr>
            <w:r>
              <w:rPr>
                <w:rFonts w:eastAsia="Helvetica" w:cs="Helvetica"/>
              </w:rPr>
              <w:t xml:space="preserve">1944 – </w:t>
            </w:r>
          </w:p>
          <w:p w14:paraId="0B75DFE6" w14:textId="77777777" w:rsidR="00CF1826" w:rsidRDefault="00CF1826" w:rsidP="00CF1826">
            <w:pPr>
              <w:pStyle w:val="TableContents"/>
              <w:ind w:left="356" w:right="9" w:hanging="360"/>
            </w:pPr>
          </w:p>
          <w:p w14:paraId="441B3CA4" w14:textId="77777777" w:rsidR="00CF1826" w:rsidRDefault="00CF1826" w:rsidP="00CF1826">
            <w:pPr>
              <w:pStyle w:val="TableContents"/>
              <w:ind w:left="356" w:right="9" w:hanging="360"/>
            </w:pPr>
            <w:r>
              <w:rPr>
                <w:rFonts w:eastAsia="Helvetica" w:cs="Helvetica"/>
              </w:rPr>
              <w:t xml:space="preserve">1944 – </w:t>
            </w:r>
          </w:p>
        </w:tc>
      </w:tr>
      <w:tr w:rsidR="00CF1826" w14:paraId="4C502411" w14:textId="77777777" w:rsidTr="00CF1826">
        <w:tc>
          <w:tcPr>
            <w:tcW w:w="1842" w:type="dxa"/>
            <w:tcBorders>
              <w:bottom w:val="single" w:sz="2" w:space="0" w:color="000000"/>
            </w:tcBorders>
            <w:shd w:val="clear" w:color="auto" w:fill="auto"/>
          </w:tcPr>
          <w:p w14:paraId="5FC241D5"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3A64794C" w14:textId="77777777" w:rsidR="00CF1826" w:rsidRDefault="00CF1826" w:rsidP="00CF1826">
            <w:pPr>
              <w:pStyle w:val="TableContents"/>
              <w:ind w:left="356" w:right="9" w:hanging="360"/>
            </w:pPr>
            <w:r>
              <w:t>Center Party (C) [Farmers' League (BF) until 1957]</w:t>
            </w:r>
          </w:p>
          <w:p w14:paraId="3B8E282F" w14:textId="77777777" w:rsidR="00CF1826" w:rsidRDefault="00CF1826" w:rsidP="00CF1826">
            <w:pPr>
              <w:pStyle w:val="TableContents"/>
              <w:ind w:left="356" w:right="9" w:hanging="360"/>
            </w:pPr>
            <w:r>
              <w:t>People's Party – the Liberals (FP)</w:t>
            </w:r>
          </w:p>
        </w:tc>
        <w:tc>
          <w:tcPr>
            <w:tcW w:w="2017" w:type="dxa"/>
            <w:tcBorders>
              <w:bottom w:val="single" w:sz="2" w:space="0" w:color="000000"/>
            </w:tcBorders>
            <w:shd w:val="clear" w:color="auto" w:fill="auto"/>
          </w:tcPr>
          <w:p w14:paraId="57A8692A" w14:textId="77777777" w:rsidR="00CF1826" w:rsidRDefault="00CF1826" w:rsidP="00CF1826">
            <w:pPr>
              <w:pStyle w:val="TableContents"/>
              <w:ind w:left="356" w:right="9" w:hanging="360"/>
            </w:pPr>
            <w:r>
              <w:t xml:space="preserve">1944 – </w:t>
            </w:r>
          </w:p>
          <w:p w14:paraId="72D76525" w14:textId="77777777" w:rsidR="00CF1826" w:rsidRDefault="00CF1826" w:rsidP="00CF1826">
            <w:pPr>
              <w:pStyle w:val="TableContents"/>
              <w:ind w:left="356" w:right="9" w:hanging="360"/>
            </w:pPr>
            <w:r>
              <w:t xml:space="preserve">1944 – </w:t>
            </w:r>
          </w:p>
        </w:tc>
      </w:tr>
      <w:tr w:rsidR="00CF1826" w14:paraId="1A949394" w14:textId="77777777" w:rsidTr="00CF1826">
        <w:tc>
          <w:tcPr>
            <w:tcW w:w="1842" w:type="dxa"/>
            <w:tcBorders>
              <w:bottom w:val="single" w:sz="2" w:space="0" w:color="000000"/>
            </w:tcBorders>
            <w:shd w:val="clear" w:color="auto" w:fill="auto"/>
          </w:tcPr>
          <w:p w14:paraId="3984821C" w14:textId="77777777" w:rsidR="00CF1826" w:rsidRDefault="00CF1826" w:rsidP="00CF1826">
            <w:pPr>
              <w:pStyle w:val="TableContents"/>
            </w:pPr>
            <w:r>
              <w:t>Center, Christian</w:t>
            </w:r>
          </w:p>
        </w:tc>
        <w:tc>
          <w:tcPr>
            <w:tcW w:w="5501" w:type="dxa"/>
            <w:tcBorders>
              <w:bottom w:val="single" w:sz="2" w:space="0" w:color="000000"/>
            </w:tcBorders>
            <w:shd w:val="clear" w:color="auto" w:fill="auto"/>
          </w:tcPr>
          <w:p w14:paraId="2B802F29" w14:textId="77777777" w:rsidR="00CF1826" w:rsidRDefault="00CF1826" w:rsidP="00CF1826">
            <w:pPr>
              <w:pStyle w:val="TableContents"/>
              <w:ind w:left="356" w:right="9" w:hanging="360"/>
            </w:pPr>
            <w:r>
              <w:t>Christian Democrats (KD) [Christian Democratic Unity (KDS) until 1996]</w:t>
            </w:r>
          </w:p>
        </w:tc>
        <w:tc>
          <w:tcPr>
            <w:tcW w:w="2017" w:type="dxa"/>
            <w:tcBorders>
              <w:bottom w:val="single" w:sz="2" w:space="0" w:color="000000"/>
            </w:tcBorders>
            <w:shd w:val="clear" w:color="auto" w:fill="auto"/>
          </w:tcPr>
          <w:p w14:paraId="6F9DFA34" w14:textId="77777777" w:rsidR="00CF1826" w:rsidRDefault="00CF1826" w:rsidP="00CF1826">
            <w:pPr>
              <w:pStyle w:val="TableContents"/>
              <w:ind w:left="356" w:right="9" w:hanging="360"/>
            </w:pPr>
            <w:r>
              <w:t xml:space="preserve">1988 – </w:t>
            </w:r>
          </w:p>
        </w:tc>
      </w:tr>
      <w:tr w:rsidR="00CF1826" w14:paraId="794FD031" w14:textId="77777777" w:rsidTr="00CF1826">
        <w:tc>
          <w:tcPr>
            <w:tcW w:w="1842" w:type="dxa"/>
            <w:tcBorders>
              <w:bottom w:val="single" w:sz="2" w:space="0" w:color="000000"/>
            </w:tcBorders>
            <w:shd w:val="clear" w:color="auto" w:fill="auto"/>
          </w:tcPr>
          <w:p w14:paraId="50EE63D0"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6478149A" w14:textId="77777777" w:rsidR="00CF1826" w:rsidRDefault="00CF1826" w:rsidP="00CF1826">
            <w:pPr>
              <w:pStyle w:val="DefaultStyle"/>
              <w:autoSpaceDE w:val="0"/>
              <w:ind w:left="356" w:right="9" w:hanging="360"/>
            </w:pPr>
            <w:r>
              <w:rPr>
                <w:rFonts w:eastAsia="TimesNewRomanPSMT" w:cs="TimesNewRomanPSMT"/>
              </w:rPr>
              <w:t>Moderate Party (M) [Rightist Party (HP) until 1969]</w:t>
            </w:r>
          </w:p>
          <w:p w14:paraId="6DBB4351" w14:textId="77777777" w:rsidR="00CF1826" w:rsidRDefault="00CF1826" w:rsidP="00CF1826">
            <w:pPr>
              <w:pStyle w:val="DefaultStyle"/>
              <w:autoSpaceDE w:val="0"/>
              <w:ind w:left="356" w:right="9" w:hanging="360"/>
            </w:pPr>
            <w:r>
              <w:rPr>
                <w:rFonts w:eastAsia="TimesNewRomanPSMT" w:cs="TimesNewRomanPSMT"/>
              </w:rPr>
              <w:t>New Democracy (NyD)</w:t>
            </w:r>
          </w:p>
          <w:p w14:paraId="44125F6E" w14:textId="77777777" w:rsidR="00CF1826" w:rsidRDefault="00CF1826" w:rsidP="00CF1826">
            <w:pPr>
              <w:pStyle w:val="DefaultStyle"/>
              <w:autoSpaceDE w:val="0"/>
              <w:ind w:left="356" w:right="9" w:hanging="360"/>
            </w:pPr>
            <w:r>
              <w:rPr>
                <w:rFonts w:eastAsia="TimesNewRomanPSMT" w:cs="TimesNewRomanPSMT"/>
              </w:rPr>
              <w:t>Sweden Democrats (SD)</w:t>
            </w:r>
          </w:p>
        </w:tc>
        <w:tc>
          <w:tcPr>
            <w:tcW w:w="2017" w:type="dxa"/>
            <w:tcBorders>
              <w:bottom w:val="single" w:sz="2" w:space="0" w:color="000000"/>
            </w:tcBorders>
            <w:shd w:val="clear" w:color="auto" w:fill="auto"/>
          </w:tcPr>
          <w:p w14:paraId="0FE3D31C" w14:textId="77777777" w:rsidR="00CF1826" w:rsidRDefault="00CF1826" w:rsidP="00CF1826">
            <w:pPr>
              <w:pStyle w:val="DefaultStyle"/>
              <w:autoSpaceDE w:val="0"/>
              <w:ind w:left="356" w:right="9" w:hanging="360"/>
            </w:pPr>
            <w:r>
              <w:rPr>
                <w:rFonts w:eastAsia="TimesNewRomanPSMT" w:cs="TimesNewRomanPSMT"/>
              </w:rPr>
              <w:t xml:space="preserve">1944 – </w:t>
            </w:r>
          </w:p>
          <w:p w14:paraId="32268BF9" w14:textId="77777777" w:rsidR="00CF1826" w:rsidRDefault="00CF1826" w:rsidP="00CF1826">
            <w:pPr>
              <w:pStyle w:val="DefaultStyle"/>
              <w:autoSpaceDE w:val="0"/>
              <w:ind w:left="356" w:right="9" w:hanging="360"/>
            </w:pPr>
            <w:r>
              <w:rPr>
                <w:rFonts w:eastAsia="TimesNewRomanPSMT" w:cs="TimesNewRomanPSMT"/>
              </w:rPr>
              <w:t>1991</w:t>
            </w:r>
          </w:p>
          <w:p w14:paraId="0BD4AF25" w14:textId="77777777" w:rsidR="00CF1826" w:rsidRDefault="00CF1826" w:rsidP="00CF1826">
            <w:pPr>
              <w:pStyle w:val="DefaultStyle"/>
              <w:autoSpaceDE w:val="0"/>
              <w:ind w:left="356" w:right="9" w:hanging="360"/>
            </w:pPr>
            <w:r>
              <w:rPr>
                <w:rFonts w:eastAsia="TimesNewRomanPSMT" w:cs="TimesNewRomanPSMT"/>
              </w:rPr>
              <w:t xml:space="preserve">2006 – </w:t>
            </w:r>
          </w:p>
        </w:tc>
      </w:tr>
    </w:tbl>
    <w:p w14:paraId="05F2D905" w14:textId="77777777" w:rsidR="00CF1826" w:rsidRDefault="00CF1826" w:rsidP="00CF1826">
      <w:pPr>
        <w:pStyle w:val="DefaultStyle"/>
      </w:pPr>
    </w:p>
    <w:p w14:paraId="0DC8B531" w14:textId="77777777" w:rsidR="00855F75" w:rsidRDefault="00855F75">
      <w:pPr>
        <w:rPr>
          <w:rFonts w:eastAsia="Arial Unicode MS" w:cs="Tahoma"/>
          <w:szCs w:val="24"/>
          <w:lang w:eastAsia="uz-Cyrl-UZ" w:bidi="uz-Cyrl-UZ"/>
        </w:rPr>
      </w:pPr>
      <w:r>
        <w:br w:type="page"/>
      </w:r>
    </w:p>
    <w:p w14:paraId="4D949866" w14:textId="62E1DC2E" w:rsidR="00CF1826" w:rsidRDefault="00CF1826" w:rsidP="00CF1826">
      <w:pPr>
        <w:pStyle w:val="DefaultStyle"/>
      </w:pPr>
      <w:r>
        <w:rPr>
          <w:b/>
          <w:bCs/>
        </w:rPr>
        <w:t>Switzerland</w:t>
      </w:r>
    </w:p>
    <w:p w14:paraId="58A74CF5"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051A300D" w14:textId="77777777" w:rsidTr="00CF1826">
        <w:tc>
          <w:tcPr>
            <w:tcW w:w="1842" w:type="dxa"/>
            <w:tcBorders>
              <w:top w:val="single" w:sz="2" w:space="0" w:color="000000"/>
              <w:bottom w:val="single" w:sz="2" w:space="0" w:color="000000"/>
            </w:tcBorders>
            <w:shd w:val="clear" w:color="auto" w:fill="auto"/>
          </w:tcPr>
          <w:p w14:paraId="25402CEB"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2A080C03" w14:textId="77777777" w:rsidR="00CF1826" w:rsidRDefault="00CF1826" w:rsidP="00CF1826">
            <w:pPr>
              <w:pStyle w:val="TableContents"/>
              <w:ind w:left="356" w:right="9" w:hanging="360"/>
            </w:pPr>
            <w:r>
              <w:t>Communist Party (PdA/PST)</w:t>
            </w:r>
          </w:p>
          <w:p w14:paraId="11C1A45D" w14:textId="77777777" w:rsidR="00CF1826" w:rsidRDefault="00CF1826" w:rsidP="00CF1826">
            <w:pPr>
              <w:pStyle w:val="TableContents"/>
              <w:ind w:left="356" w:right="9" w:hanging="360"/>
            </w:pPr>
            <w:r>
              <w:t>Green Party (GPS/PES)</w:t>
            </w:r>
          </w:p>
          <w:p w14:paraId="4CCB2C05" w14:textId="77777777" w:rsidR="00CF1826" w:rsidRDefault="00CF1826" w:rsidP="00CF1826">
            <w:pPr>
              <w:pStyle w:val="TableContents"/>
              <w:ind w:left="356" w:right="9" w:hanging="360"/>
            </w:pPr>
            <w:r>
              <w:t>Social Democrats (SPS/PSS)</w:t>
            </w:r>
          </w:p>
        </w:tc>
        <w:tc>
          <w:tcPr>
            <w:tcW w:w="2017" w:type="dxa"/>
            <w:tcBorders>
              <w:top w:val="single" w:sz="2" w:space="0" w:color="000000"/>
              <w:bottom w:val="single" w:sz="2" w:space="0" w:color="000000"/>
            </w:tcBorders>
            <w:shd w:val="clear" w:color="auto" w:fill="auto"/>
          </w:tcPr>
          <w:p w14:paraId="2964AA6A" w14:textId="77777777" w:rsidR="00CF1826" w:rsidRDefault="00CF1826" w:rsidP="00CF1826">
            <w:pPr>
              <w:pStyle w:val="TableContents"/>
              <w:ind w:left="356" w:right="9" w:hanging="360"/>
            </w:pPr>
            <w:r>
              <w:t>1947 – 1979</w:t>
            </w:r>
          </w:p>
          <w:p w14:paraId="15EA5BE2" w14:textId="77777777" w:rsidR="00CF1826" w:rsidRDefault="00CF1826" w:rsidP="00CF1826">
            <w:pPr>
              <w:pStyle w:val="TableContents"/>
              <w:ind w:left="356" w:right="9" w:hanging="360"/>
            </w:pPr>
            <w:r>
              <w:t xml:space="preserve">1987 – </w:t>
            </w:r>
          </w:p>
          <w:p w14:paraId="5AD3A97E" w14:textId="77777777" w:rsidR="00CF1826" w:rsidRDefault="00CF1826" w:rsidP="00CF1826">
            <w:pPr>
              <w:pStyle w:val="TableContents"/>
              <w:ind w:left="356" w:right="9" w:hanging="360"/>
            </w:pPr>
            <w:r>
              <w:t xml:space="preserve">1943 – </w:t>
            </w:r>
          </w:p>
        </w:tc>
      </w:tr>
      <w:tr w:rsidR="00CF1826" w14:paraId="41662547" w14:textId="77777777" w:rsidTr="00CF1826">
        <w:tc>
          <w:tcPr>
            <w:tcW w:w="1842" w:type="dxa"/>
            <w:tcBorders>
              <w:bottom w:val="single" w:sz="2" w:space="0" w:color="000000"/>
            </w:tcBorders>
            <w:shd w:val="clear" w:color="auto" w:fill="auto"/>
          </w:tcPr>
          <w:p w14:paraId="58B21E11"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4438469F" w14:textId="77777777" w:rsidR="00CF1826" w:rsidRDefault="00CF1826" w:rsidP="00CF1826">
            <w:pPr>
              <w:pStyle w:val="TableContents"/>
              <w:ind w:left="356" w:right="9" w:hanging="360"/>
            </w:pPr>
            <w:r>
              <w:t>Democratic Party (DP/PD)</w:t>
            </w:r>
          </w:p>
          <w:p w14:paraId="3DFA1070" w14:textId="77777777" w:rsidR="00CF1826" w:rsidRPr="00E82080" w:rsidRDefault="00CF1826" w:rsidP="00CF1826">
            <w:pPr>
              <w:pStyle w:val="TableContents"/>
              <w:ind w:left="356" w:right="9" w:hanging="360"/>
            </w:pPr>
            <w:r w:rsidRPr="00E82080">
              <w:rPr>
                <w:bCs/>
              </w:rPr>
              <w:t>Green Liberal Party (GLP/PVL)</w:t>
            </w:r>
          </w:p>
          <w:p w14:paraId="3D5567E3" w14:textId="77777777" w:rsidR="00CF1826" w:rsidRDefault="00CF1826" w:rsidP="00CF1826">
            <w:pPr>
              <w:pStyle w:val="TableContents"/>
              <w:ind w:left="356" w:right="9" w:hanging="360"/>
            </w:pPr>
            <w:r>
              <w:t>Independents‘ Party (LdU/AdI)</w:t>
            </w:r>
          </w:p>
          <w:p w14:paraId="107F4915" w14:textId="77777777" w:rsidR="00CF1826" w:rsidRDefault="00CF1826" w:rsidP="00CF1826">
            <w:pPr>
              <w:pStyle w:val="DefaultStyle"/>
              <w:autoSpaceDE w:val="0"/>
              <w:ind w:left="356" w:right="9" w:hanging="360"/>
            </w:pPr>
            <w:r>
              <w:rPr>
                <w:rFonts w:eastAsia="TimesNewRomanPSMT" w:cs="TimesNewRomanPSMT"/>
              </w:rPr>
              <w:t xml:space="preserve">Swiss People's Party (SVP/UDC) </w:t>
            </w:r>
            <w:r>
              <w:rPr>
                <w:rFonts w:eastAsia="Helvetica" w:cs="Helvetica"/>
              </w:rPr>
              <w:t>[Farmers, Traders and Citizens' Party (BGB/PAI) until 1971, coded “Center” for the period before 1991]</w:t>
            </w:r>
          </w:p>
        </w:tc>
        <w:tc>
          <w:tcPr>
            <w:tcW w:w="2017" w:type="dxa"/>
            <w:tcBorders>
              <w:bottom w:val="single" w:sz="2" w:space="0" w:color="000000"/>
            </w:tcBorders>
            <w:shd w:val="clear" w:color="auto" w:fill="auto"/>
          </w:tcPr>
          <w:p w14:paraId="7E236764" w14:textId="77777777" w:rsidR="00CF1826" w:rsidRDefault="00CF1826" w:rsidP="00CF1826">
            <w:pPr>
              <w:pStyle w:val="TableContents"/>
              <w:ind w:left="356" w:right="9" w:hanging="360"/>
            </w:pPr>
            <w:r>
              <w:t>1943 – 1959</w:t>
            </w:r>
          </w:p>
          <w:p w14:paraId="2F427372" w14:textId="77777777" w:rsidR="00CF1826" w:rsidRDefault="00CF1826" w:rsidP="00CF1826">
            <w:pPr>
              <w:pStyle w:val="TableContents"/>
              <w:ind w:left="356" w:right="9" w:hanging="360"/>
            </w:pPr>
            <w:r>
              <w:t>2011</w:t>
            </w:r>
          </w:p>
          <w:p w14:paraId="2353A9AB" w14:textId="77777777" w:rsidR="00CF1826" w:rsidRDefault="00CF1826" w:rsidP="00CF1826">
            <w:pPr>
              <w:pStyle w:val="TableContents"/>
              <w:ind w:left="356" w:right="9" w:hanging="360"/>
            </w:pPr>
            <w:r>
              <w:t>1943 – 1991</w:t>
            </w:r>
          </w:p>
          <w:p w14:paraId="5BA0C303" w14:textId="77777777" w:rsidR="00CF1826" w:rsidRDefault="00CF1826" w:rsidP="00CF1826">
            <w:pPr>
              <w:pStyle w:val="TableContents"/>
              <w:ind w:left="356" w:right="9" w:hanging="360"/>
            </w:pPr>
            <w:r>
              <w:t xml:space="preserve">1943 – </w:t>
            </w:r>
          </w:p>
        </w:tc>
      </w:tr>
      <w:tr w:rsidR="00CF1826" w14:paraId="593B8AA5" w14:textId="77777777" w:rsidTr="00CF1826">
        <w:tc>
          <w:tcPr>
            <w:tcW w:w="1842" w:type="dxa"/>
            <w:tcBorders>
              <w:bottom w:val="single" w:sz="2" w:space="0" w:color="000000"/>
            </w:tcBorders>
            <w:shd w:val="clear" w:color="auto" w:fill="auto"/>
          </w:tcPr>
          <w:p w14:paraId="06B0F0CF" w14:textId="77777777" w:rsidR="00CF1826" w:rsidRDefault="00CF1826" w:rsidP="00CF1826">
            <w:pPr>
              <w:pStyle w:val="TableContents"/>
            </w:pPr>
            <w:r>
              <w:t>Center, Catholic</w:t>
            </w:r>
          </w:p>
        </w:tc>
        <w:tc>
          <w:tcPr>
            <w:tcW w:w="5501" w:type="dxa"/>
            <w:tcBorders>
              <w:bottom w:val="single" w:sz="2" w:space="0" w:color="000000"/>
            </w:tcBorders>
            <w:shd w:val="clear" w:color="auto" w:fill="auto"/>
          </w:tcPr>
          <w:p w14:paraId="4D12EAC6" w14:textId="77777777" w:rsidR="00CF1826" w:rsidRDefault="00CF1826" w:rsidP="00CF1826">
            <w:pPr>
              <w:pStyle w:val="TableContents"/>
              <w:ind w:left="356" w:right="9" w:hanging="360"/>
            </w:pPr>
            <w:r>
              <w:t>Christian Democratic People’s Party (CVP/PDC) [</w:t>
            </w:r>
            <w:r>
              <w:rPr>
                <w:rFonts w:eastAsia="TimesNewRomanPSMT" w:cs="TimesNewRomanPSMT"/>
              </w:rPr>
              <w:t xml:space="preserve">Catholic Conservative Party until 1957, Conservative Christian Social Party from 1957 to 1970, </w:t>
            </w:r>
            <w:r>
              <w:rPr>
                <w:rFonts w:eastAsia="Helvetica" w:cs="Helvetica"/>
              </w:rPr>
              <w:t>coded “Center, Catholic” for the period from 1971 onward]</w:t>
            </w:r>
          </w:p>
        </w:tc>
        <w:tc>
          <w:tcPr>
            <w:tcW w:w="2017" w:type="dxa"/>
            <w:tcBorders>
              <w:bottom w:val="single" w:sz="2" w:space="0" w:color="000000"/>
            </w:tcBorders>
            <w:shd w:val="clear" w:color="auto" w:fill="auto"/>
          </w:tcPr>
          <w:p w14:paraId="69C582E5" w14:textId="77777777" w:rsidR="00CF1826" w:rsidRDefault="00CF1826" w:rsidP="00CF1826">
            <w:pPr>
              <w:pStyle w:val="TableContents"/>
              <w:ind w:left="356" w:right="9" w:hanging="360"/>
            </w:pPr>
            <w:r>
              <w:t xml:space="preserve">1943 – </w:t>
            </w:r>
          </w:p>
        </w:tc>
      </w:tr>
      <w:tr w:rsidR="00CF1826" w14:paraId="43819072" w14:textId="77777777" w:rsidTr="00CF1826">
        <w:tc>
          <w:tcPr>
            <w:tcW w:w="1842" w:type="dxa"/>
            <w:tcBorders>
              <w:bottom w:val="single" w:sz="2" w:space="0" w:color="000000"/>
            </w:tcBorders>
            <w:shd w:val="clear" w:color="auto" w:fill="auto"/>
          </w:tcPr>
          <w:p w14:paraId="5C42B4A8" w14:textId="77777777" w:rsidR="00CF1826" w:rsidRDefault="00CF1826" w:rsidP="00CF1826">
            <w:pPr>
              <w:pStyle w:val="TableContents"/>
            </w:pPr>
            <w:r>
              <w:t>Center, Christian</w:t>
            </w:r>
          </w:p>
        </w:tc>
        <w:tc>
          <w:tcPr>
            <w:tcW w:w="5501" w:type="dxa"/>
            <w:tcBorders>
              <w:bottom w:val="single" w:sz="2" w:space="0" w:color="000000"/>
            </w:tcBorders>
            <w:shd w:val="clear" w:color="auto" w:fill="auto"/>
          </w:tcPr>
          <w:p w14:paraId="06196D46" w14:textId="77777777" w:rsidR="00CF1826" w:rsidRDefault="00CF1826" w:rsidP="00CF1826">
            <w:pPr>
              <w:pStyle w:val="TableContents"/>
              <w:ind w:left="356" w:right="9" w:hanging="360"/>
            </w:pPr>
            <w:r>
              <w:t>Evangelical People’s Party (EVP/PEV)</w:t>
            </w:r>
          </w:p>
        </w:tc>
        <w:tc>
          <w:tcPr>
            <w:tcW w:w="2017" w:type="dxa"/>
            <w:tcBorders>
              <w:bottom w:val="single" w:sz="2" w:space="0" w:color="000000"/>
            </w:tcBorders>
            <w:shd w:val="clear" w:color="auto" w:fill="auto"/>
          </w:tcPr>
          <w:p w14:paraId="1881BA8C" w14:textId="77777777" w:rsidR="00CF1826" w:rsidRDefault="00CF1826" w:rsidP="00CF1826">
            <w:pPr>
              <w:pStyle w:val="TableContents"/>
              <w:ind w:left="356" w:right="9" w:hanging="360"/>
            </w:pPr>
            <w:r>
              <w:t>1971 – 1983,</w:t>
            </w:r>
          </w:p>
          <w:p w14:paraId="43DE5577" w14:textId="77777777" w:rsidR="00CF1826" w:rsidRDefault="00CF1826" w:rsidP="00CF1826">
            <w:pPr>
              <w:pStyle w:val="TableContents"/>
              <w:ind w:left="356" w:right="9" w:hanging="360"/>
            </w:pPr>
            <w:r>
              <w:t xml:space="preserve">2003 – </w:t>
            </w:r>
          </w:p>
        </w:tc>
      </w:tr>
      <w:tr w:rsidR="00CF1826" w14:paraId="5FCAFFB1" w14:textId="77777777" w:rsidTr="00CF1826">
        <w:tc>
          <w:tcPr>
            <w:tcW w:w="1842" w:type="dxa"/>
            <w:tcBorders>
              <w:bottom w:val="single" w:sz="2" w:space="0" w:color="000000"/>
            </w:tcBorders>
            <w:shd w:val="clear" w:color="auto" w:fill="auto"/>
          </w:tcPr>
          <w:p w14:paraId="5C8F3390"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7CBA0675" w14:textId="77777777" w:rsidR="00CF1826" w:rsidRPr="00197C7A" w:rsidRDefault="00CF1826" w:rsidP="00CF1826">
            <w:pPr>
              <w:pStyle w:val="TableContents"/>
              <w:autoSpaceDE w:val="0"/>
              <w:ind w:left="356" w:right="9" w:hanging="360"/>
            </w:pPr>
            <w:r w:rsidRPr="00197C7A">
              <w:rPr>
                <w:rFonts w:eastAsia="TimesNewRomanPSMT" w:cs="TimesNewRomanPSMT"/>
                <w:bCs/>
              </w:rPr>
              <w:t>Conservative Democratic Party (BDP/PBD)</w:t>
            </w:r>
          </w:p>
          <w:p w14:paraId="0796ACF8" w14:textId="77777777" w:rsidR="00CF1826" w:rsidRDefault="00CF1826" w:rsidP="00CF1826">
            <w:pPr>
              <w:pStyle w:val="TableContents"/>
              <w:autoSpaceDE w:val="0"/>
              <w:ind w:left="356" w:right="9" w:hanging="360"/>
            </w:pPr>
            <w:r>
              <w:rPr>
                <w:rFonts w:eastAsia="TimesNewRomanPSMT" w:cs="TimesNewRomanPSMT"/>
              </w:rPr>
              <w:t>Freedom Party (FPS/PSL) [Automobile Party (AP/PA) until 1994]</w:t>
            </w:r>
          </w:p>
          <w:p w14:paraId="3A766050" w14:textId="77777777" w:rsidR="00CF1826" w:rsidRDefault="00CF1826" w:rsidP="00CF1826">
            <w:pPr>
              <w:pStyle w:val="TableContents"/>
              <w:autoSpaceDE w:val="0"/>
              <w:ind w:left="356" w:right="9" w:hanging="360"/>
            </w:pPr>
            <w:r>
              <w:rPr>
                <w:rFonts w:eastAsia="TimesNewRomanPSMT" w:cs="TimesNewRomanPSMT"/>
              </w:rPr>
              <w:t>Liberal Party (LPS/PLS)</w:t>
            </w:r>
          </w:p>
          <w:p w14:paraId="6A59BC12" w14:textId="77777777" w:rsidR="00CF1826" w:rsidRDefault="00CF1826" w:rsidP="00CF1826">
            <w:pPr>
              <w:pStyle w:val="DefaultStyle"/>
              <w:autoSpaceDE w:val="0"/>
              <w:ind w:left="356" w:right="9" w:hanging="360"/>
            </w:pPr>
            <w:r>
              <w:rPr>
                <w:rFonts w:eastAsia="TimesNewRomanPSMT" w:cs="TimesNewRomanPSMT"/>
              </w:rPr>
              <w:t>Radical Democratic Party (FDP/PRD)</w:t>
            </w:r>
          </w:p>
          <w:p w14:paraId="0F90E4AB" w14:textId="77777777" w:rsidR="00CF1826" w:rsidRDefault="00CF1826" w:rsidP="00CF1826">
            <w:pPr>
              <w:pStyle w:val="DefaultStyle"/>
              <w:autoSpaceDE w:val="0"/>
              <w:ind w:left="356" w:right="9" w:hanging="360"/>
            </w:pPr>
            <w:r>
              <w:rPr>
                <w:rFonts w:eastAsia="TimesNewRomanPSMT" w:cs="TimesNewRomanPSMT"/>
              </w:rPr>
              <w:t>Republican Movement (REP)</w:t>
            </w:r>
          </w:p>
          <w:p w14:paraId="44A13DB3" w14:textId="77777777" w:rsidR="00CF1826" w:rsidRDefault="00CF1826" w:rsidP="00CF1826">
            <w:pPr>
              <w:pStyle w:val="DefaultStyle"/>
              <w:autoSpaceDE w:val="0"/>
              <w:ind w:left="356" w:right="9" w:hanging="360"/>
            </w:pPr>
            <w:r>
              <w:rPr>
                <w:rFonts w:eastAsia="TimesNewRomanPSMT" w:cs="TimesNewRomanPSMT"/>
              </w:rPr>
              <w:t>Swiss Democrats (SD/DS) [National Action (NA/AN) until 1990]</w:t>
            </w:r>
          </w:p>
          <w:p w14:paraId="78C8E419" w14:textId="77777777" w:rsidR="00CF1826" w:rsidRDefault="00CF1826" w:rsidP="00CF1826">
            <w:pPr>
              <w:pStyle w:val="DefaultStyle"/>
              <w:autoSpaceDE w:val="0"/>
              <w:ind w:left="356" w:right="9" w:hanging="360"/>
            </w:pPr>
            <w:r>
              <w:rPr>
                <w:rFonts w:eastAsia="TimesNewRomanPSMT" w:cs="TimesNewRomanPSMT"/>
              </w:rPr>
              <w:t xml:space="preserve">Swiss People's Party (SVP/UDC) </w:t>
            </w:r>
            <w:r>
              <w:rPr>
                <w:rFonts w:eastAsia="Helvetica" w:cs="Helvetica"/>
              </w:rPr>
              <w:t>[Farmers, Traders and Citizens' Party (BGB/PAI) until 1971, coded “Right” for the period from 1991 onward]</w:t>
            </w:r>
          </w:p>
        </w:tc>
        <w:tc>
          <w:tcPr>
            <w:tcW w:w="2017" w:type="dxa"/>
            <w:tcBorders>
              <w:bottom w:val="single" w:sz="2" w:space="0" w:color="000000"/>
            </w:tcBorders>
            <w:shd w:val="clear" w:color="auto" w:fill="auto"/>
          </w:tcPr>
          <w:p w14:paraId="4DE39EBF" w14:textId="77777777" w:rsidR="00CF1826" w:rsidRDefault="00CF1826" w:rsidP="00CF1826">
            <w:pPr>
              <w:pStyle w:val="TableContents"/>
              <w:autoSpaceDE w:val="0"/>
              <w:ind w:left="356" w:right="9" w:hanging="360"/>
            </w:pPr>
            <w:r>
              <w:rPr>
                <w:rFonts w:eastAsia="TimesNewRomanPSMT" w:cs="TimesNewRomanPSMT"/>
              </w:rPr>
              <w:t>2011</w:t>
            </w:r>
          </w:p>
          <w:p w14:paraId="304DF568" w14:textId="77777777" w:rsidR="00CF1826" w:rsidRDefault="00CF1826" w:rsidP="00CF1826">
            <w:pPr>
              <w:pStyle w:val="TableContents"/>
              <w:autoSpaceDE w:val="0"/>
              <w:ind w:left="356" w:right="9" w:hanging="360"/>
            </w:pPr>
            <w:r>
              <w:rPr>
                <w:rFonts w:eastAsia="TimesNewRomanPSMT" w:cs="TimesNewRomanPSMT"/>
              </w:rPr>
              <w:t>1987  – 1995</w:t>
            </w:r>
          </w:p>
          <w:p w14:paraId="39CC5F76" w14:textId="77777777" w:rsidR="00CF1826" w:rsidRDefault="00CF1826" w:rsidP="00CF1826">
            <w:pPr>
              <w:pStyle w:val="TableContents"/>
              <w:autoSpaceDE w:val="0"/>
              <w:ind w:left="356" w:right="9" w:hanging="360"/>
            </w:pPr>
          </w:p>
          <w:p w14:paraId="7077130C" w14:textId="77777777" w:rsidR="00CF1826" w:rsidRDefault="00CF1826" w:rsidP="00CF1826">
            <w:pPr>
              <w:pStyle w:val="TableContents"/>
              <w:autoSpaceDE w:val="0"/>
              <w:ind w:left="356" w:right="9" w:hanging="360"/>
            </w:pPr>
            <w:r>
              <w:rPr>
                <w:rFonts w:eastAsia="TimesNewRomanPSMT" w:cs="TimesNewRomanPSMT"/>
              </w:rPr>
              <w:t>1943 – 2003</w:t>
            </w:r>
          </w:p>
          <w:p w14:paraId="2322A3C1" w14:textId="77777777" w:rsidR="00CF1826" w:rsidRDefault="00CF1826" w:rsidP="00CF1826">
            <w:pPr>
              <w:pStyle w:val="TableContents"/>
              <w:autoSpaceDE w:val="0"/>
              <w:ind w:left="356" w:right="9" w:hanging="360"/>
            </w:pPr>
            <w:r>
              <w:rPr>
                <w:rFonts w:eastAsia="TimesNewRomanPSMT" w:cs="TimesNewRomanPSMT"/>
              </w:rPr>
              <w:t xml:space="preserve">1943 – </w:t>
            </w:r>
          </w:p>
          <w:p w14:paraId="02F0E847" w14:textId="77777777" w:rsidR="00CF1826" w:rsidRDefault="00CF1826" w:rsidP="00CF1826">
            <w:pPr>
              <w:pStyle w:val="TableContents"/>
              <w:autoSpaceDE w:val="0"/>
              <w:ind w:left="356" w:right="9" w:hanging="360"/>
            </w:pPr>
            <w:r>
              <w:rPr>
                <w:rFonts w:eastAsia="TimesNewRomanPSMT" w:cs="TimesNewRomanPSMT"/>
              </w:rPr>
              <w:t>1971 – 1975</w:t>
            </w:r>
          </w:p>
          <w:p w14:paraId="6F0B9201" w14:textId="77777777" w:rsidR="00CF1826" w:rsidRDefault="00CF1826" w:rsidP="00CF1826">
            <w:pPr>
              <w:pStyle w:val="TableContents"/>
              <w:autoSpaceDE w:val="0"/>
              <w:ind w:right="9"/>
            </w:pPr>
            <w:r>
              <w:rPr>
                <w:rFonts w:eastAsia="TimesNewRomanPSMT" w:cs="TimesNewRomanPSMT"/>
              </w:rPr>
              <w:t>1971 – 1975,</w:t>
            </w:r>
          </w:p>
          <w:p w14:paraId="29ED22A2" w14:textId="77777777" w:rsidR="00CF1826" w:rsidRDefault="00CF1826" w:rsidP="00CF1826">
            <w:pPr>
              <w:pStyle w:val="TableContents"/>
              <w:autoSpaceDE w:val="0"/>
              <w:ind w:right="9"/>
            </w:pPr>
            <w:r>
              <w:rPr>
                <w:rFonts w:eastAsia="TimesNewRomanPSMT" w:cs="TimesNewRomanPSMT"/>
              </w:rPr>
              <w:t>1983 – 1995</w:t>
            </w:r>
          </w:p>
          <w:p w14:paraId="09566B69" w14:textId="77777777" w:rsidR="00CF1826" w:rsidRDefault="00CF1826" w:rsidP="00CF1826">
            <w:pPr>
              <w:pStyle w:val="TableContents"/>
              <w:autoSpaceDE w:val="0"/>
              <w:ind w:left="356" w:right="9" w:hanging="360"/>
            </w:pPr>
            <w:r>
              <w:rPr>
                <w:rFonts w:eastAsia="TimesNewRomanPSMT" w:cs="TimesNewRomanPSMT"/>
              </w:rPr>
              <w:t xml:space="preserve">1943 – </w:t>
            </w:r>
          </w:p>
          <w:p w14:paraId="5363445B" w14:textId="77777777" w:rsidR="00CF1826" w:rsidRDefault="00CF1826" w:rsidP="00CF1826">
            <w:pPr>
              <w:pStyle w:val="TableContents"/>
              <w:autoSpaceDE w:val="0"/>
              <w:ind w:left="356" w:right="9" w:hanging="360"/>
            </w:pPr>
          </w:p>
          <w:p w14:paraId="22422D27" w14:textId="77777777" w:rsidR="00CF1826" w:rsidRDefault="00CF1826" w:rsidP="00CF1826">
            <w:pPr>
              <w:pStyle w:val="TableContents"/>
              <w:autoSpaceDE w:val="0"/>
              <w:ind w:left="356" w:right="9" w:hanging="360"/>
            </w:pPr>
          </w:p>
        </w:tc>
      </w:tr>
      <w:tr w:rsidR="00CF1826" w14:paraId="2EE7109D" w14:textId="77777777" w:rsidTr="00CF1826">
        <w:tc>
          <w:tcPr>
            <w:tcW w:w="1842" w:type="dxa"/>
            <w:tcBorders>
              <w:bottom w:val="single" w:sz="2" w:space="0" w:color="000000"/>
            </w:tcBorders>
            <w:shd w:val="clear" w:color="auto" w:fill="auto"/>
          </w:tcPr>
          <w:p w14:paraId="09C010EE" w14:textId="77777777" w:rsidR="00CF1826" w:rsidRDefault="00CF1826" w:rsidP="00CF1826">
            <w:pPr>
              <w:pStyle w:val="TableContents"/>
            </w:pPr>
            <w:r>
              <w:t>Right, Catholic</w:t>
            </w:r>
          </w:p>
        </w:tc>
        <w:tc>
          <w:tcPr>
            <w:tcW w:w="5501" w:type="dxa"/>
            <w:tcBorders>
              <w:bottom w:val="single" w:sz="2" w:space="0" w:color="000000"/>
            </w:tcBorders>
            <w:shd w:val="clear" w:color="auto" w:fill="auto"/>
          </w:tcPr>
          <w:p w14:paraId="285635F5" w14:textId="77777777" w:rsidR="00CF1826" w:rsidRDefault="00CF1826" w:rsidP="00CF1826">
            <w:pPr>
              <w:pStyle w:val="TableContents"/>
              <w:autoSpaceDE w:val="0"/>
              <w:ind w:left="356" w:right="9" w:hanging="360"/>
            </w:pPr>
            <w:r>
              <w:rPr>
                <w:rFonts w:eastAsia="TimesNewRomanPSMT" w:cs="TimesNewRomanPSMT"/>
              </w:rPr>
              <w:t xml:space="preserve">Christian Democratic People’s Party (CVP/PDC) [Catholic Conservative Party until 1957, Conservative Christian Social Party from 1957 to 1970, </w:t>
            </w:r>
            <w:r>
              <w:rPr>
                <w:rFonts w:eastAsia="Helvetica" w:cs="Helvetica"/>
              </w:rPr>
              <w:t>coded “Right, Catholic” for the period from 1971 onward]</w:t>
            </w:r>
          </w:p>
        </w:tc>
        <w:tc>
          <w:tcPr>
            <w:tcW w:w="2017" w:type="dxa"/>
            <w:tcBorders>
              <w:bottom w:val="single" w:sz="2" w:space="0" w:color="000000"/>
            </w:tcBorders>
            <w:shd w:val="clear" w:color="auto" w:fill="auto"/>
          </w:tcPr>
          <w:p w14:paraId="0E60B406" w14:textId="77777777" w:rsidR="00CF1826" w:rsidRDefault="00CF1826" w:rsidP="00CF1826">
            <w:pPr>
              <w:pStyle w:val="TableContents"/>
              <w:autoSpaceDE w:val="0"/>
              <w:ind w:left="356" w:right="9" w:hanging="360"/>
            </w:pPr>
            <w:r>
              <w:rPr>
                <w:rFonts w:eastAsia="TimesNewRomanPSMT" w:cs="TimesNewRomanPSMT"/>
              </w:rPr>
              <w:t xml:space="preserve">1943 – </w:t>
            </w:r>
          </w:p>
        </w:tc>
      </w:tr>
    </w:tbl>
    <w:p w14:paraId="717526FB" w14:textId="77777777" w:rsidR="00CF1826" w:rsidRDefault="00CF1826" w:rsidP="00CF1826">
      <w:pPr>
        <w:pStyle w:val="DefaultStyle"/>
      </w:pPr>
    </w:p>
    <w:p w14:paraId="3665641E" w14:textId="77777777" w:rsidR="00CF1826" w:rsidRDefault="00CF1826" w:rsidP="00CF1826">
      <w:pPr>
        <w:pStyle w:val="DefaultStyle"/>
      </w:pPr>
      <w:r>
        <w:rPr>
          <w:sz w:val="20"/>
          <w:szCs w:val="20"/>
        </w:rPr>
        <w:t>Note: Data for the vote shares only reflect the results for the National Council, the lower house of the Federal Assembly. Data for the seat shares represent the combined results for both chambers of he Federal Assembly.</w:t>
      </w:r>
    </w:p>
    <w:p w14:paraId="6ABEB354" w14:textId="77777777" w:rsidR="00CF1826" w:rsidRDefault="00CF1826" w:rsidP="00CF1826">
      <w:pPr>
        <w:pStyle w:val="DefaultStyle"/>
      </w:pPr>
    </w:p>
    <w:p w14:paraId="30F294F4" w14:textId="77777777" w:rsidR="00CF1826" w:rsidRDefault="00CF1826" w:rsidP="00CF1826">
      <w:pPr>
        <w:pStyle w:val="DefaultStyle"/>
      </w:pPr>
      <w:r>
        <w:rPr>
          <w:b/>
          <w:bCs/>
        </w:rPr>
        <w:t>United Kingdom</w:t>
      </w:r>
    </w:p>
    <w:p w14:paraId="65491CA5"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2"/>
        <w:gridCol w:w="5501"/>
        <w:gridCol w:w="2017"/>
      </w:tblGrid>
      <w:tr w:rsidR="00CF1826" w14:paraId="2E1E8472" w14:textId="77777777" w:rsidTr="00CF1826">
        <w:tc>
          <w:tcPr>
            <w:tcW w:w="1842" w:type="dxa"/>
            <w:tcBorders>
              <w:top w:val="single" w:sz="2" w:space="0" w:color="000000"/>
              <w:bottom w:val="single" w:sz="2" w:space="0" w:color="000000"/>
            </w:tcBorders>
            <w:shd w:val="clear" w:color="auto" w:fill="auto"/>
          </w:tcPr>
          <w:p w14:paraId="40DCD523" w14:textId="77777777" w:rsidR="00CF1826" w:rsidRDefault="00CF1826" w:rsidP="00CF1826">
            <w:pPr>
              <w:pStyle w:val="TableContents"/>
            </w:pPr>
            <w:r>
              <w:t>Left</w:t>
            </w:r>
          </w:p>
        </w:tc>
        <w:tc>
          <w:tcPr>
            <w:tcW w:w="5501" w:type="dxa"/>
            <w:tcBorders>
              <w:top w:val="single" w:sz="2" w:space="0" w:color="000000"/>
              <w:bottom w:val="single" w:sz="2" w:space="0" w:color="000000"/>
            </w:tcBorders>
            <w:shd w:val="clear" w:color="auto" w:fill="auto"/>
          </w:tcPr>
          <w:p w14:paraId="72E96878" w14:textId="77777777" w:rsidR="00CF1826" w:rsidRDefault="00CF1826" w:rsidP="00CF1826">
            <w:pPr>
              <w:pStyle w:val="TableContents"/>
              <w:ind w:left="356" w:right="9" w:hanging="360"/>
            </w:pPr>
            <w:r>
              <w:t>Labour Party (LAB)</w:t>
            </w:r>
          </w:p>
        </w:tc>
        <w:tc>
          <w:tcPr>
            <w:tcW w:w="2017" w:type="dxa"/>
            <w:tcBorders>
              <w:top w:val="single" w:sz="2" w:space="0" w:color="000000"/>
              <w:bottom w:val="single" w:sz="2" w:space="0" w:color="000000"/>
            </w:tcBorders>
            <w:shd w:val="clear" w:color="auto" w:fill="auto"/>
          </w:tcPr>
          <w:p w14:paraId="7F59ABBE" w14:textId="77777777" w:rsidR="00CF1826" w:rsidRDefault="00CF1826" w:rsidP="00CF1826">
            <w:pPr>
              <w:pStyle w:val="TableContents"/>
              <w:ind w:left="356" w:right="9" w:hanging="360"/>
            </w:pPr>
            <w:r>
              <w:t xml:space="preserve">1945 – </w:t>
            </w:r>
          </w:p>
        </w:tc>
      </w:tr>
      <w:tr w:rsidR="00CF1826" w14:paraId="1B21214A" w14:textId="77777777" w:rsidTr="00CF1826">
        <w:tc>
          <w:tcPr>
            <w:tcW w:w="1842" w:type="dxa"/>
            <w:tcBorders>
              <w:bottom w:val="single" w:sz="2" w:space="0" w:color="000000"/>
            </w:tcBorders>
            <w:shd w:val="clear" w:color="auto" w:fill="auto"/>
          </w:tcPr>
          <w:p w14:paraId="63CBDCF5" w14:textId="77777777" w:rsidR="00CF1826" w:rsidRDefault="00CF1826" w:rsidP="00CF1826">
            <w:pPr>
              <w:pStyle w:val="TableContents"/>
            </w:pPr>
            <w:r>
              <w:t>Center</w:t>
            </w:r>
          </w:p>
        </w:tc>
        <w:tc>
          <w:tcPr>
            <w:tcW w:w="5501" w:type="dxa"/>
            <w:tcBorders>
              <w:bottom w:val="single" w:sz="2" w:space="0" w:color="000000"/>
            </w:tcBorders>
            <w:shd w:val="clear" w:color="auto" w:fill="auto"/>
          </w:tcPr>
          <w:p w14:paraId="1EE89127" w14:textId="77777777" w:rsidR="00CF1826" w:rsidRDefault="00CF1826" w:rsidP="00CF1826">
            <w:pPr>
              <w:pStyle w:val="TableContents"/>
              <w:ind w:left="356" w:right="9" w:hanging="360"/>
            </w:pPr>
            <w:r>
              <w:t>Liberal Party (LIB)</w:t>
            </w:r>
          </w:p>
          <w:p w14:paraId="5B153918" w14:textId="77777777" w:rsidR="00CF1826" w:rsidRDefault="00CF1826" w:rsidP="00CF1826">
            <w:pPr>
              <w:pStyle w:val="TableContents"/>
              <w:ind w:left="356" w:right="9" w:hanging="360"/>
            </w:pPr>
            <w:r>
              <w:t>Liberal Democrats (LIB DEM) [Social Democratic Party (SDP) – Liberal Alliance until 1988]</w:t>
            </w:r>
          </w:p>
          <w:p w14:paraId="583C22D6" w14:textId="77777777" w:rsidR="00CF1826" w:rsidRDefault="00CF1826" w:rsidP="00CF1826">
            <w:pPr>
              <w:pStyle w:val="TableContents"/>
              <w:ind w:left="356" w:right="9" w:hanging="360"/>
            </w:pPr>
            <w:r>
              <w:t>Scottish National Party (SNP)</w:t>
            </w:r>
          </w:p>
        </w:tc>
        <w:tc>
          <w:tcPr>
            <w:tcW w:w="2017" w:type="dxa"/>
            <w:tcBorders>
              <w:bottom w:val="single" w:sz="2" w:space="0" w:color="000000"/>
            </w:tcBorders>
            <w:shd w:val="clear" w:color="auto" w:fill="auto"/>
          </w:tcPr>
          <w:p w14:paraId="161152C5" w14:textId="77777777" w:rsidR="00CF1826" w:rsidRDefault="00CF1826" w:rsidP="00CF1826">
            <w:pPr>
              <w:pStyle w:val="TableContents"/>
              <w:ind w:left="356" w:right="9" w:hanging="360"/>
            </w:pPr>
            <w:r>
              <w:t>1945 – 1979</w:t>
            </w:r>
          </w:p>
          <w:p w14:paraId="31A1200A" w14:textId="77777777" w:rsidR="00CF1826" w:rsidRDefault="00CF1826" w:rsidP="00CF1826">
            <w:pPr>
              <w:pStyle w:val="TableContents"/>
              <w:ind w:left="356" w:right="9" w:hanging="360"/>
            </w:pPr>
            <w:r>
              <w:t xml:space="preserve">1983 – </w:t>
            </w:r>
          </w:p>
          <w:p w14:paraId="0D56FC9F" w14:textId="77777777" w:rsidR="00CF1826" w:rsidRDefault="00CF1826" w:rsidP="00CF1826">
            <w:pPr>
              <w:pStyle w:val="TableContents"/>
              <w:ind w:left="356" w:right="9" w:hanging="360"/>
            </w:pPr>
          </w:p>
          <w:p w14:paraId="5D262332" w14:textId="77777777" w:rsidR="00CF1826" w:rsidRDefault="00CF1826" w:rsidP="00CF1826">
            <w:pPr>
              <w:pStyle w:val="TableContents"/>
              <w:ind w:left="356" w:right="9" w:hanging="360"/>
            </w:pPr>
            <w:r>
              <w:t>1974, 1997</w:t>
            </w:r>
          </w:p>
        </w:tc>
      </w:tr>
      <w:tr w:rsidR="00CF1826" w14:paraId="716212B9" w14:textId="77777777" w:rsidTr="00CF1826">
        <w:tc>
          <w:tcPr>
            <w:tcW w:w="1842" w:type="dxa"/>
            <w:tcBorders>
              <w:bottom w:val="single" w:sz="2" w:space="0" w:color="000000"/>
            </w:tcBorders>
            <w:shd w:val="clear" w:color="auto" w:fill="auto"/>
          </w:tcPr>
          <w:p w14:paraId="6106CB7A"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5CB8FEFB" w14:textId="77777777" w:rsidR="00CF1826" w:rsidRDefault="00CF1826" w:rsidP="00CF1826">
            <w:pPr>
              <w:pStyle w:val="DefaultStyle"/>
              <w:autoSpaceDE w:val="0"/>
              <w:ind w:left="356" w:right="9" w:hanging="360"/>
            </w:pPr>
            <w:r>
              <w:rPr>
                <w:rFonts w:eastAsia="TimesNewRomanPSMT" w:cs="TimesNewRomanPSMT"/>
              </w:rPr>
              <w:t>Conservative Party (CON)</w:t>
            </w:r>
          </w:p>
          <w:p w14:paraId="401AC018" w14:textId="77777777" w:rsidR="00CF1826" w:rsidRDefault="00CF1826" w:rsidP="00CF1826">
            <w:pPr>
              <w:pStyle w:val="DefaultStyle"/>
              <w:autoSpaceDE w:val="0"/>
              <w:ind w:left="356" w:right="9" w:hanging="360"/>
            </w:pPr>
            <w:r>
              <w:rPr>
                <w:rFonts w:eastAsia="TimesNewRomanPSMT" w:cs="TimesNewRomanPSMT"/>
              </w:rPr>
              <w:t>National Liberal Party (NLP)</w:t>
            </w:r>
          </w:p>
          <w:p w14:paraId="5D483B8C" w14:textId="77777777" w:rsidR="00CF1826" w:rsidRDefault="00CF1826" w:rsidP="00CF1826">
            <w:pPr>
              <w:pStyle w:val="DefaultStyle"/>
              <w:autoSpaceDE w:val="0"/>
              <w:ind w:left="356" w:right="9" w:hanging="360"/>
            </w:pPr>
            <w:r>
              <w:rPr>
                <w:rFonts w:eastAsia="TimesNewRomanPSMT" w:cs="TimesNewRomanPSMT"/>
              </w:rPr>
              <w:t>UK Independence Party (UKIP)</w:t>
            </w:r>
          </w:p>
        </w:tc>
        <w:tc>
          <w:tcPr>
            <w:tcW w:w="2017" w:type="dxa"/>
            <w:tcBorders>
              <w:bottom w:val="single" w:sz="2" w:space="0" w:color="000000"/>
            </w:tcBorders>
            <w:shd w:val="clear" w:color="auto" w:fill="auto"/>
          </w:tcPr>
          <w:p w14:paraId="37215A1A" w14:textId="77777777" w:rsidR="00CF1826" w:rsidRDefault="00CF1826" w:rsidP="00CF1826">
            <w:pPr>
              <w:pStyle w:val="TableContents"/>
              <w:autoSpaceDE w:val="0"/>
              <w:ind w:left="356" w:right="9" w:hanging="360"/>
            </w:pPr>
            <w:r>
              <w:rPr>
                <w:rFonts w:eastAsia="TimesNewRomanPSMT" w:cs="TimesNewRomanPSMT"/>
              </w:rPr>
              <w:t xml:space="preserve">1945 – </w:t>
            </w:r>
          </w:p>
          <w:p w14:paraId="158A7509" w14:textId="77777777" w:rsidR="00CF1826" w:rsidRDefault="00CF1826" w:rsidP="00CF1826">
            <w:pPr>
              <w:pStyle w:val="TableContents"/>
              <w:autoSpaceDE w:val="0"/>
              <w:ind w:left="356" w:right="9" w:hanging="360"/>
            </w:pPr>
            <w:r>
              <w:rPr>
                <w:rFonts w:eastAsia="TimesNewRomanPSMT" w:cs="TimesNewRomanPSMT"/>
              </w:rPr>
              <w:t>1945 – 1950</w:t>
            </w:r>
          </w:p>
          <w:p w14:paraId="7BB888B9" w14:textId="77777777" w:rsidR="00CF1826" w:rsidRDefault="00CF1826" w:rsidP="00CF1826">
            <w:pPr>
              <w:pStyle w:val="TableContents"/>
              <w:autoSpaceDE w:val="0"/>
              <w:ind w:left="356" w:right="9" w:hanging="360"/>
            </w:pPr>
            <w:r>
              <w:rPr>
                <w:rFonts w:eastAsia="TimesNewRomanPSMT" w:cs="TimesNewRomanPSMT"/>
              </w:rPr>
              <w:t>2005</w:t>
            </w:r>
          </w:p>
        </w:tc>
      </w:tr>
    </w:tbl>
    <w:p w14:paraId="5A75243D" w14:textId="77777777" w:rsidR="00CF1826" w:rsidRDefault="00CF1826" w:rsidP="00CF1826">
      <w:pPr>
        <w:pStyle w:val="DefaultStyle"/>
      </w:pPr>
    </w:p>
    <w:p w14:paraId="5AFC1AB1" w14:textId="77777777" w:rsidR="00CF1826" w:rsidRDefault="00CF1826" w:rsidP="00CF1826">
      <w:pPr>
        <w:pStyle w:val="DefaultStyle"/>
      </w:pPr>
    </w:p>
    <w:p w14:paraId="1498CCAC" w14:textId="77777777" w:rsidR="00CF1826" w:rsidRDefault="00CF1826" w:rsidP="00CF1826">
      <w:pPr>
        <w:pStyle w:val="DefaultStyle"/>
      </w:pPr>
      <w:r>
        <w:rPr>
          <w:b/>
          <w:bCs/>
        </w:rPr>
        <w:t>United States</w:t>
      </w:r>
    </w:p>
    <w:p w14:paraId="44F0AA31" w14:textId="77777777" w:rsidR="00CF1826" w:rsidRDefault="00CF1826" w:rsidP="00CF1826">
      <w:pPr>
        <w:pStyle w:val="DefaultStyle"/>
      </w:pPr>
    </w:p>
    <w:tbl>
      <w:tblPr>
        <w:tblW w:w="9360" w:type="dxa"/>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841"/>
        <w:gridCol w:w="5501"/>
        <w:gridCol w:w="2018"/>
      </w:tblGrid>
      <w:tr w:rsidR="00CF1826" w14:paraId="7C77DC29" w14:textId="77777777" w:rsidTr="00CF1826">
        <w:tc>
          <w:tcPr>
            <w:tcW w:w="1841" w:type="dxa"/>
            <w:tcBorders>
              <w:top w:val="single" w:sz="2" w:space="0" w:color="000000"/>
              <w:bottom w:val="single" w:sz="2" w:space="0" w:color="000000"/>
            </w:tcBorders>
            <w:shd w:val="clear" w:color="auto" w:fill="auto"/>
          </w:tcPr>
          <w:p w14:paraId="5FBDED1F" w14:textId="77777777" w:rsidR="00CF1826" w:rsidRDefault="00CF1826" w:rsidP="00CF1826">
            <w:pPr>
              <w:pStyle w:val="TableContents"/>
            </w:pPr>
            <w:r>
              <w:t>Center</w:t>
            </w:r>
          </w:p>
        </w:tc>
        <w:tc>
          <w:tcPr>
            <w:tcW w:w="5501" w:type="dxa"/>
            <w:tcBorders>
              <w:top w:val="single" w:sz="2" w:space="0" w:color="000000"/>
              <w:bottom w:val="single" w:sz="2" w:space="0" w:color="000000"/>
            </w:tcBorders>
            <w:shd w:val="clear" w:color="auto" w:fill="auto"/>
          </w:tcPr>
          <w:p w14:paraId="143E9781" w14:textId="77777777" w:rsidR="00CF1826" w:rsidRDefault="00CF1826" w:rsidP="00CF1826">
            <w:pPr>
              <w:pStyle w:val="TableContents"/>
              <w:ind w:left="356" w:right="9" w:hanging="360"/>
            </w:pPr>
            <w:r>
              <w:t>Democratic Party (DEM)</w:t>
            </w:r>
          </w:p>
        </w:tc>
        <w:tc>
          <w:tcPr>
            <w:tcW w:w="2018" w:type="dxa"/>
            <w:tcBorders>
              <w:top w:val="single" w:sz="2" w:space="0" w:color="000000"/>
              <w:bottom w:val="single" w:sz="2" w:space="0" w:color="000000"/>
            </w:tcBorders>
            <w:shd w:val="clear" w:color="auto" w:fill="auto"/>
          </w:tcPr>
          <w:p w14:paraId="4046F027" w14:textId="77777777" w:rsidR="00CF1826" w:rsidRDefault="00CF1826" w:rsidP="00CF1826">
            <w:pPr>
              <w:pStyle w:val="TableContents"/>
              <w:ind w:left="356" w:right="9" w:hanging="360"/>
            </w:pPr>
            <w:r>
              <w:t xml:space="preserve">1944 – </w:t>
            </w:r>
          </w:p>
        </w:tc>
      </w:tr>
      <w:tr w:rsidR="00CF1826" w14:paraId="6661018C" w14:textId="77777777" w:rsidTr="00CF1826">
        <w:tc>
          <w:tcPr>
            <w:tcW w:w="1841" w:type="dxa"/>
            <w:tcBorders>
              <w:bottom w:val="single" w:sz="2" w:space="0" w:color="000000"/>
            </w:tcBorders>
            <w:shd w:val="clear" w:color="auto" w:fill="auto"/>
          </w:tcPr>
          <w:p w14:paraId="1D46027D" w14:textId="77777777" w:rsidR="00CF1826" w:rsidRDefault="00CF1826" w:rsidP="00CF1826">
            <w:pPr>
              <w:pStyle w:val="TableContents"/>
            </w:pPr>
            <w:r>
              <w:t>Right</w:t>
            </w:r>
          </w:p>
        </w:tc>
        <w:tc>
          <w:tcPr>
            <w:tcW w:w="5501" w:type="dxa"/>
            <w:tcBorders>
              <w:bottom w:val="single" w:sz="2" w:space="0" w:color="000000"/>
            </w:tcBorders>
            <w:shd w:val="clear" w:color="auto" w:fill="auto"/>
          </w:tcPr>
          <w:p w14:paraId="21DA36F9" w14:textId="77777777" w:rsidR="00CF1826" w:rsidRDefault="00CF1826" w:rsidP="00CF1826">
            <w:pPr>
              <w:pStyle w:val="DefaultStyle"/>
              <w:autoSpaceDE w:val="0"/>
              <w:ind w:right="9"/>
            </w:pPr>
            <w:r>
              <w:rPr>
                <w:rFonts w:eastAsia="TimesNewRomanPSMT" w:cs="TimesNewRomanPSMT"/>
              </w:rPr>
              <w:t>Republican Party (GOP)</w:t>
            </w:r>
          </w:p>
        </w:tc>
        <w:tc>
          <w:tcPr>
            <w:tcW w:w="2018" w:type="dxa"/>
            <w:tcBorders>
              <w:bottom w:val="single" w:sz="2" w:space="0" w:color="000000"/>
            </w:tcBorders>
            <w:shd w:val="clear" w:color="auto" w:fill="auto"/>
          </w:tcPr>
          <w:p w14:paraId="4B7BC5D3" w14:textId="77777777" w:rsidR="00CF1826" w:rsidRDefault="00CF1826" w:rsidP="00CF1826">
            <w:pPr>
              <w:pStyle w:val="DefaultStyle"/>
              <w:autoSpaceDE w:val="0"/>
              <w:ind w:right="9"/>
            </w:pPr>
            <w:r>
              <w:rPr>
                <w:rFonts w:eastAsia="TimesNewRomanPSMT" w:cs="TimesNewRomanPSMT"/>
              </w:rPr>
              <w:t xml:space="preserve">1944 – </w:t>
            </w:r>
          </w:p>
        </w:tc>
      </w:tr>
    </w:tbl>
    <w:p w14:paraId="32854628" w14:textId="77777777" w:rsidR="00CF1826" w:rsidRDefault="00CF1826" w:rsidP="00CF1826">
      <w:pPr>
        <w:pStyle w:val="DefaultStyle"/>
      </w:pPr>
    </w:p>
    <w:p w14:paraId="3DE12E65" w14:textId="77777777" w:rsidR="00CF1826" w:rsidRDefault="00CF1826" w:rsidP="00CF1826">
      <w:pPr>
        <w:pStyle w:val="DefaultStyle"/>
      </w:pPr>
      <w:r>
        <w:rPr>
          <w:sz w:val="20"/>
          <w:szCs w:val="20"/>
        </w:rPr>
        <w:t>Note: The percentages of total votes are based on the results of presidential elections. For each mid-term election, data from the prior presidential election are used for the vote percentages. Moreover, the party that holds the presidency is considered to be the party in government. The seat shares represent the combined results for both chambers of Congress.</w:t>
      </w:r>
    </w:p>
    <w:p w14:paraId="02BDA592" w14:textId="77777777" w:rsidR="00CF1826" w:rsidRPr="00064FC2" w:rsidRDefault="00CF1826" w:rsidP="00CF1826">
      <w:pPr>
        <w:kinsoku w:val="0"/>
        <w:ind w:left="1440" w:hanging="1440"/>
        <w:rPr>
          <w:szCs w:val="24"/>
        </w:rPr>
      </w:pPr>
    </w:p>
    <w:p w14:paraId="1FD1625A" w14:textId="77777777" w:rsidR="000927A1" w:rsidRPr="007369C1" w:rsidRDefault="000927A1" w:rsidP="00FC6080">
      <w:pPr>
        <w:kinsoku w:val="0"/>
        <w:ind w:left="1440" w:hanging="1440"/>
        <w:rPr>
          <w:szCs w:val="24"/>
        </w:rPr>
      </w:pPr>
    </w:p>
    <w:sectPr w:rsidR="000927A1" w:rsidRPr="007369C1" w:rsidSect="007C0A3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E74AC" w14:textId="77777777" w:rsidR="00584CDC" w:rsidRDefault="00584CDC">
      <w:r>
        <w:separator/>
      </w:r>
    </w:p>
  </w:endnote>
  <w:endnote w:type="continuationSeparator" w:id="0">
    <w:p w14:paraId="45FE3582" w14:textId="77777777" w:rsidR="00584CDC" w:rsidRDefault="0058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0000000000000000000"/>
    <w:charset w:val="00"/>
    <w:family w:val="swiss"/>
    <w:notTrueType/>
    <w:pitch w:val="variable"/>
    <w:sig w:usb0="00000003" w:usb1="00000000" w:usb2="0000000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51E8" w14:textId="77777777" w:rsidR="00A35D7B" w:rsidRDefault="00A35D7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0191F638" w14:textId="77777777" w:rsidR="00A35D7B" w:rsidRDefault="00A35D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C3B9" w14:textId="77777777" w:rsidR="00A35D7B" w:rsidRDefault="00A35D7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B21460">
      <w:rPr>
        <w:rStyle w:val="a6"/>
        <w:noProof/>
      </w:rPr>
      <w:t>3</w:t>
    </w:r>
    <w:r>
      <w:rPr>
        <w:rStyle w:val="a6"/>
      </w:rPr>
      <w:fldChar w:fldCharType="end"/>
    </w:r>
  </w:p>
  <w:p w14:paraId="7D194E18" w14:textId="77777777" w:rsidR="00A35D7B" w:rsidRDefault="00A35D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4E5B4" w14:textId="77777777" w:rsidR="00A35D7B" w:rsidRDefault="00A35D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1AA25" w14:textId="77777777" w:rsidR="00584CDC" w:rsidRDefault="00584CDC">
      <w:r>
        <w:separator/>
      </w:r>
    </w:p>
  </w:footnote>
  <w:footnote w:type="continuationSeparator" w:id="0">
    <w:p w14:paraId="6EA6E3DA" w14:textId="77777777" w:rsidR="00584CDC" w:rsidRDefault="00584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CAD96" w14:textId="77777777" w:rsidR="00A35D7B" w:rsidRDefault="00A35D7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3BF0" w14:textId="0D1DAB90" w:rsidR="00A35D7B" w:rsidRDefault="00A35D7B">
    <w:pPr>
      <w:pStyle w:val="af"/>
    </w:pPr>
    <w:r>
      <w:t>Version: January 11,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5798B" w14:textId="77777777" w:rsidR="00A35D7B" w:rsidRDefault="00A35D7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1677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495C94"/>
    <w:multiLevelType w:val="multilevel"/>
    <w:tmpl w:val="B1CE9E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D4A344B"/>
    <w:multiLevelType w:val="multilevel"/>
    <w:tmpl w:val="B1CE9E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7F81ABC"/>
    <w:multiLevelType w:val="hybridMultilevel"/>
    <w:tmpl w:val="A2A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855D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83265AF"/>
    <w:multiLevelType w:val="multilevel"/>
    <w:tmpl w:val="8CCAC1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bordersDoNotSurroundHeader/>
  <w:bordersDoNotSurroundFooter/>
  <w:activeWritingStyle w:appName="MSWord" w:lang="en-US" w:vendorID="64" w:dllVersion="6" w:nlCheck="1" w:checkStyle="1"/>
  <w:activeWritingStyle w:appName="MSWord" w:lang="de-DE"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28"/>
    <w:rsid w:val="000000DA"/>
    <w:rsid w:val="000016E2"/>
    <w:rsid w:val="00002CF4"/>
    <w:rsid w:val="00003258"/>
    <w:rsid w:val="00003C3C"/>
    <w:rsid w:val="0000484A"/>
    <w:rsid w:val="0000548F"/>
    <w:rsid w:val="00005D23"/>
    <w:rsid w:val="0000769C"/>
    <w:rsid w:val="000079FD"/>
    <w:rsid w:val="00010420"/>
    <w:rsid w:val="0001293F"/>
    <w:rsid w:val="00012C88"/>
    <w:rsid w:val="000133C1"/>
    <w:rsid w:val="000137C7"/>
    <w:rsid w:val="0001466B"/>
    <w:rsid w:val="00014AF4"/>
    <w:rsid w:val="00015239"/>
    <w:rsid w:val="000160BD"/>
    <w:rsid w:val="000160C3"/>
    <w:rsid w:val="00016B8F"/>
    <w:rsid w:val="000172D8"/>
    <w:rsid w:val="00017521"/>
    <w:rsid w:val="00024A0B"/>
    <w:rsid w:val="00026FF2"/>
    <w:rsid w:val="0003047F"/>
    <w:rsid w:val="00031D95"/>
    <w:rsid w:val="00037ED6"/>
    <w:rsid w:val="00041200"/>
    <w:rsid w:val="00044A2D"/>
    <w:rsid w:val="00045611"/>
    <w:rsid w:val="00052CF6"/>
    <w:rsid w:val="00054BC0"/>
    <w:rsid w:val="000559E3"/>
    <w:rsid w:val="000579C2"/>
    <w:rsid w:val="00060ADF"/>
    <w:rsid w:val="00061C49"/>
    <w:rsid w:val="00064FC2"/>
    <w:rsid w:val="00072A41"/>
    <w:rsid w:val="00073AA1"/>
    <w:rsid w:val="000811A9"/>
    <w:rsid w:val="000819E9"/>
    <w:rsid w:val="000835F9"/>
    <w:rsid w:val="00084B16"/>
    <w:rsid w:val="00084C40"/>
    <w:rsid w:val="00087AA3"/>
    <w:rsid w:val="0009064D"/>
    <w:rsid w:val="000927A1"/>
    <w:rsid w:val="00092FFF"/>
    <w:rsid w:val="000A0346"/>
    <w:rsid w:val="000A0CCD"/>
    <w:rsid w:val="000A2C31"/>
    <w:rsid w:val="000A3846"/>
    <w:rsid w:val="000A3D2D"/>
    <w:rsid w:val="000A56A6"/>
    <w:rsid w:val="000A590F"/>
    <w:rsid w:val="000B1574"/>
    <w:rsid w:val="000B248F"/>
    <w:rsid w:val="000B5BCB"/>
    <w:rsid w:val="000B79A6"/>
    <w:rsid w:val="000B7C02"/>
    <w:rsid w:val="000C14FE"/>
    <w:rsid w:val="000C4143"/>
    <w:rsid w:val="000C77C6"/>
    <w:rsid w:val="000D25DF"/>
    <w:rsid w:val="000D3101"/>
    <w:rsid w:val="000D42F2"/>
    <w:rsid w:val="000D432A"/>
    <w:rsid w:val="000D7BC1"/>
    <w:rsid w:val="000E24F2"/>
    <w:rsid w:val="000E4355"/>
    <w:rsid w:val="000E4B85"/>
    <w:rsid w:val="000E6FB3"/>
    <w:rsid w:val="000E728A"/>
    <w:rsid w:val="000F0C4E"/>
    <w:rsid w:val="000F62CC"/>
    <w:rsid w:val="000F64D7"/>
    <w:rsid w:val="000F75CB"/>
    <w:rsid w:val="00101107"/>
    <w:rsid w:val="0010216B"/>
    <w:rsid w:val="001036FC"/>
    <w:rsid w:val="001050C8"/>
    <w:rsid w:val="001059AC"/>
    <w:rsid w:val="00110CC3"/>
    <w:rsid w:val="00110E62"/>
    <w:rsid w:val="00112A31"/>
    <w:rsid w:val="00113ACD"/>
    <w:rsid w:val="0011454A"/>
    <w:rsid w:val="00114E9F"/>
    <w:rsid w:val="001158A5"/>
    <w:rsid w:val="00116B05"/>
    <w:rsid w:val="00120F98"/>
    <w:rsid w:val="00122987"/>
    <w:rsid w:val="00123F18"/>
    <w:rsid w:val="001265AB"/>
    <w:rsid w:val="001279A6"/>
    <w:rsid w:val="0013017C"/>
    <w:rsid w:val="001321D0"/>
    <w:rsid w:val="001329CF"/>
    <w:rsid w:val="00134766"/>
    <w:rsid w:val="00135011"/>
    <w:rsid w:val="00136BA2"/>
    <w:rsid w:val="00136FF5"/>
    <w:rsid w:val="001403FA"/>
    <w:rsid w:val="00143589"/>
    <w:rsid w:val="0014405E"/>
    <w:rsid w:val="0014441B"/>
    <w:rsid w:val="0014479D"/>
    <w:rsid w:val="00146822"/>
    <w:rsid w:val="00147AEB"/>
    <w:rsid w:val="00147CA5"/>
    <w:rsid w:val="00150152"/>
    <w:rsid w:val="001501ED"/>
    <w:rsid w:val="00153297"/>
    <w:rsid w:val="00153AB4"/>
    <w:rsid w:val="00154C0F"/>
    <w:rsid w:val="0015595D"/>
    <w:rsid w:val="00155E7C"/>
    <w:rsid w:val="00162021"/>
    <w:rsid w:val="0016264D"/>
    <w:rsid w:val="001641DE"/>
    <w:rsid w:val="001650D3"/>
    <w:rsid w:val="001665E7"/>
    <w:rsid w:val="001677EC"/>
    <w:rsid w:val="00170811"/>
    <w:rsid w:val="00171851"/>
    <w:rsid w:val="00176537"/>
    <w:rsid w:val="00183130"/>
    <w:rsid w:val="00185A85"/>
    <w:rsid w:val="00193D66"/>
    <w:rsid w:val="0019564E"/>
    <w:rsid w:val="00195DAB"/>
    <w:rsid w:val="0019762D"/>
    <w:rsid w:val="00197C7A"/>
    <w:rsid w:val="00197EAD"/>
    <w:rsid w:val="001A4A5C"/>
    <w:rsid w:val="001B2136"/>
    <w:rsid w:val="001B3468"/>
    <w:rsid w:val="001B3822"/>
    <w:rsid w:val="001B4788"/>
    <w:rsid w:val="001C2DA8"/>
    <w:rsid w:val="001C37FC"/>
    <w:rsid w:val="001C3A54"/>
    <w:rsid w:val="001C3EB8"/>
    <w:rsid w:val="001C4013"/>
    <w:rsid w:val="001C4400"/>
    <w:rsid w:val="001C5E0D"/>
    <w:rsid w:val="001C6ACE"/>
    <w:rsid w:val="001D1526"/>
    <w:rsid w:val="001D1F77"/>
    <w:rsid w:val="001D5166"/>
    <w:rsid w:val="001D549A"/>
    <w:rsid w:val="001D622C"/>
    <w:rsid w:val="001E0344"/>
    <w:rsid w:val="001E0543"/>
    <w:rsid w:val="001E20D0"/>
    <w:rsid w:val="001E3032"/>
    <w:rsid w:val="001E60CC"/>
    <w:rsid w:val="001F0141"/>
    <w:rsid w:val="001F0421"/>
    <w:rsid w:val="001F3D0F"/>
    <w:rsid w:val="001F56CA"/>
    <w:rsid w:val="002006D7"/>
    <w:rsid w:val="00201A4D"/>
    <w:rsid w:val="00203C2F"/>
    <w:rsid w:val="0020556B"/>
    <w:rsid w:val="002079B1"/>
    <w:rsid w:val="0021026D"/>
    <w:rsid w:val="002142E1"/>
    <w:rsid w:val="002232B8"/>
    <w:rsid w:val="002248B0"/>
    <w:rsid w:val="00225F51"/>
    <w:rsid w:val="00226881"/>
    <w:rsid w:val="00226BF3"/>
    <w:rsid w:val="00227025"/>
    <w:rsid w:val="00227161"/>
    <w:rsid w:val="002310B9"/>
    <w:rsid w:val="0023130A"/>
    <w:rsid w:val="00231CB8"/>
    <w:rsid w:val="00232250"/>
    <w:rsid w:val="00236329"/>
    <w:rsid w:val="00236B2B"/>
    <w:rsid w:val="002374E9"/>
    <w:rsid w:val="00240740"/>
    <w:rsid w:val="002423B4"/>
    <w:rsid w:val="00243814"/>
    <w:rsid w:val="002446BE"/>
    <w:rsid w:val="002459B9"/>
    <w:rsid w:val="0024670C"/>
    <w:rsid w:val="00247098"/>
    <w:rsid w:val="002475E8"/>
    <w:rsid w:val="00251CAF"/>
    <w:rsid w:val="00253142"/>
    <w:rsid w:val="00254890"/>
    <w:rsid w:val="002563C2"/>
    <w:rsid w:val="002611FD"/>
    <w:rsid w:val="0027121E"/>
    <w:rsid w:val="00271909"/>
    <w:rsid w:val="00277C07"/>
    <w:rsid w:val="00280C15"/>
    <w:rsid w:val="00282E33"/>
    <w:rsid w:val="002839AA"/>
    <w:rsid w:val="00283EAD"/>
    <w:rsid w:val="0028613D"/>
    <w:rsid w:val="00292967"/>
    <w:rsid w:val="00293392"/>
    <w:rsid w:val="0029347B"/>
    <w:rsid w:val="00293702"/>
    <w:rsid w:val="00294DBB"/>
    <w:rsid w:val="00294E25"/>
    <w:rsid w:val="00294EDE"/>
    <w:rsid w:val="002976C6"/>
    <w:rsid w:val="002A479D"/>
    <w:rsid w:val="002A7DBD"/>
    <w:rsid w:val="002B08B2"/>
    <w:rsid w:val="002B0AAC"/>
    <w:rsid w:val="002B64FE"/>
    <w:rsid w:val="002B6BA8"/>
    <w:rsid w:val="002C10A2"/>
    <w:rsid w:val="002C7618"/>
    <w:rsid w:val="002C77A1"/>
    <w:rsid w:val="002C7D37"/>
    <w:rsid w:val="002D42AC"/>
    <w:rsid w:val="002D5606"/>
    <w:rsid w:val="002D643D"/>
    <w:rsid w:val="002D7E59"/>
    <w:rsid w:val="002E05C2"/>
    <w:rsid w:val="002E0E43"/>
    <w:rsid w:val="002E1BC1"/>
    <w:rsid w:val="002E20C9"/>
    <w:rsid w:val="002E21B8"/>
    <w:rsid w:val="002F1AA9"/>
    <w:rsid w:val="002F1B3A"/>
    <w:rsid w:val="002F2FC6"/>
    <w:rsid w:val="002F7145"/>
    <w:rsid w:val="003004DA"/>
    <w:rsid w:val="00301035"/>
    <w:rsid w:val="0030285C"/>
    <w:rsid w:val="0030344C"/>
    <w:rsid w:val="003034FB"/>
    <w:rsid w:val="00303DDC"/>
    <w:rsid w:val="00303E96"/>
    <w:rsid w:val="00304494"/>
    <w:rsid w:val="00305852"/>
    <w:rsid w:val="003076DD"/>
    <w:rsid w:val="00310932"/>
    <w:rsid w:val="00310E9E"/>
    <w:rsid w:val="003115BF"/>
    <w:rsid w:val="00311AEA"/>
    <w:rsid w:val="0031281D"/>
    <w:rsid w:val="003129B9"/>
    <w:rsid w:val="00315C81"/>
    <w:rsid w:val="003166E4"/>
    <w:rsid w:val="003177E0"/>
    <w:rsid w:val="00322955"/>
    <w:rsid w:val="00325957"/>
    <w:rsid w:val="00327108"/>
    <w:rsid w:val="00327521"/>
    <w:rsid w:val="00327DF8"/>
    <w:rsid w:val="00330480"/>
    <w:rsid w:val="003307A6"/>
    <w:rsid w:val="00330B95"/>
    <w:rsid w:val="0033101F"/>
    <w:rsid w:val="00335C36"/>
    <w:rsid w:val="003379B3"/>
    <w:rsid w:val="003402B5"/>
    <w:rsid w:val="00340AB1"/>
    <w:rsid w:val="00343CF0"/>
    <w:rsid w:val="00345CCC"/>
    <w:rsid w:val="0035142B"/>
    <w:rsid w:val="00351EC5"/>
    <w:rsid w:val="00352138"/>
    <w:rsid w:val="00352491"/>
    <w:rsid w:val="00352CC5"/>
    <w:rsid w:val="003549EA"/>
    <w:rsid w:val="00355600"/>
    <w:rsid w:val="0035699C"/>
    <w:rsid w:val="00356F9E"/>
    <w:rsid w:val="0036292B"/>
    <w:rsid w:val="00363497"/>
    <w:rsid w:val="00363C99"/>
    <w:rsid w:val="00363E54"/>
    <w:rsid w:val="00364037"/>
    <w:rsid w:val="0036681A"/>
    <w:rsid w:val="003728DA"/>
    <w:rsid w:val="00372FB8"/>
    <w:rsid w:val="00373308"/>
    <w:rsid w:val="00377186"/>
    <w:rsid w:val="00380703"/>
    <w:rsid w:val="00380909"/>
    <w:rsid w:val="003901D4"/>
    <w:rsid w:val="00392300"/>
    <w:rsid w:val="003929D5"/>
    <w:rsid w:val="00393422"/>
    <w:rsid w:val="00393C80"/>
    <w:rsid w:val="00394063"/>
    <w:rsid w:val="00394572"/>
    <w:rsid w:val="003A4098"/>
    <w:rsid w:val="003A4E3C"/>
    <w:rsid w:val="003C0141"/>
    <w:rsid w:val="003C1FC4"/>
    <w:rsid w:val="003C320F"/>
    <w:rsid w:val="003C4D9C"/>
    <w:rsid w:val="003C5321"/>
    <w:rsid w:val="003C580D"/>
    <w:rsid w:val="003C6849"/>
    <w:rsid w:val="003D3A68"/>
    <w:rsid w:val="003D4017"/>
    <w:rsid w:val="003D6B7E"/>
    <w:rsid w:val="003D7162"/>
    <w:rsid w:val="003E0A82"/>
    <w:rsid w:val="003E20F9"/>
    <w:rsid w:val="003E2539"/>
    <w:rsid w:val="003E3D26"/>
    <w:rsid w:val="003E57BF"/>
    <w:rsid w:val="003E7022"/>
    <w:rsid w:val="003E7993"/>
    <w:rsid w:val="003F20EA"/>
    <w:rsid w:val="003F2D4A"/>
    <w:rsid w:val="003F3404"/>
    <w:rsid w:val="003F4C06"/>
    <w:rsid w:val="003F5774"/>
    <w:rsid w:val="003F6118"/>
    <w:rsid w:val="00400DF3"/>
    <w:rsid w:val="00415C9F"/>
    <w:rsid w:val="004164D7"/>
    <w:rsid w:val="0042099B"/>
    <w:rsid w:val="00421C64"/>
    <w:rsid w:val="00421F3D"/>
    <w:rsid w:val="00426CEA"/>
    <w:rsid w:val="0044142B"/>
    <w:rsid w:val="00441A48"/>
    <w:rsid w:val="00441AB7"/>
    <w:rsid w:val="00443A95"/>
    <w:rsid w:val="004545C5"/>
    <w:rsid w:val="00454CDF"/>
    <w:rsid w:val="00455DD2"/>
    <w:rsid w:val="004560AF"/>
    <w:rsid w:val="00460A6A"/>
    <w:rsid w:val="00461EC7"/>
    <w:rsid w:val="00462217"/>
    <w:rsid w:val="004622F9"/>
    <w:rsid w:val="00465199"/>
    <w:rsid w:val="0046615D"/>
    <w:rsid w:val="004669B4"/>
    <w:rsid w:val="00466A7C"/>
    <w:rsid w:val="0046715A"/>
    <w:rsid w:val="0047132F"/>
    <w:rsid w:val="004724CD"/>
    <w:rsid w:val="00482B6B"/>
    <w:rsid w:val="004854ED"/>
    <w:rsid w:val="00486901"/>
    <w:rsid w:val="00487543"/>
    <w:rsid w:val="004902F5"/>
    <w:rsid w:val="00492374"/>
    <w:rsid w:val="004938E6"/>
    <w:rsid w:val="004A10E6"/>
    <w:rsid w:val="004A2227"/>
    <w:rsid w:val="004A4B7C"/>
    <w:rsid w:val="004A4CA7"/>
    <w:rsid w:val="004A4DF5"/>
    <w:rsid w:val="004B21FF"/>
    <w:rsid w:val="004B28FD"/>
    <w:rsid w:val="004B3FBF"/>
    <w:rsid w:val="004C0F32"/>
    <w:rsid w:val="004C12DF"/>
    <w:rsid w:val="004C16D2"/>
    <w:rsid w:val="004C3465"/>
    <w:rsid w:val="004C42F9"/>
    <w:rsid w:val="004C5C9D"/>
    <w:rsid w:val="004C710E"/>
    <w:rsid w:val="004C7788"/>
    <w:rsid w:val="004D02E1"/>
    <w:rsid w:val="004D0FC8"/>
    <w:rsid w:val="004D1365"/>
    <w:rsid w:val="004D18D7"/>
    <w:rsid w:val="004D6B79"/>
    <w:rsid w:val="004D6E78"/>
    <w:rsid w:val="004E01F7"/>
    <w:rsid w:val="004E12AC"/>
    <w:rsid w:val="004E138B"/>
    <w:rsid w:val="004E2ADC"/>
    <w:rsid w:val="004E3A7B"/>
    <w:rsid w:val="004F5415"/>
    <w:rsid w:val="004F5B61"/>
    <w:rsid w:val="004F6F1C"/>
    <w:rsid w:val="004F7D8E"/>
    <w:rsid w:val="005000CE"/>
    <w:rsid w:val="00502117"/>
    <w:rsid w:val="005046C4"/>
    <w:rsid w:val="00505C93"/>
    <w:rsid w:val="005118EB"/>
    <w:rsid w:val="005122BE"/>
    <w:rsid w:val="005156BB"/>
    <w:rsid w:val="0052058F"/>
    <w:rsid w:val="00522E62"/>
    <w:rsid w:val="005269E9"/>
    <w:rsid w:val="005303CF"/>
    <w:rsid w:val="0053177E"/>
    <w:rsid w:val="00534FD0"/>
    <w:rsid w:val="00536D35"/>
    <w:rsid w:val="00537B21"/>
    <w:rsid w:val="005410FF"/>
    <w:rsid w:val="0054267F"/>
    <w:rsid w:val="0054356C"/>
    <w:rsid w:val="00543747"/>
    <w:rsid w:val="00545348"/>
    <w:rsid w:val="0055216D"/>
    <w:rsid w:val="005527EA"/>
    <w:rsid w:val="0055666D"/>
    <w:rsid w:val="0055685B"/>
    <w:rsid w:val="005577A0"/>
    <w:rsid w:val="0056139A"/>
    <w:rsid w:val="00562218"/>
    <w:rsid w:val="00565775"/>
    <w:rsid w:val="00570366"/>
    <w:rsid w:val="00571230"/>
    <w:rsid w:val="00571DCB"/>
    <w:rsid w:val="005744C1"/>
    <w:rsid w:val="005748DD"/>
    <w:rsid w:val="00574AE6"/>
    <w:rsid w:val="00575915"/>
    <w:rsid w:val="005806F6"/>
    <w:rsid w:val="0058093B"/>
    <w:rsid w:val="005829F6"/>
    <w:rsid w:val="0058398A"/>
    <w:rsid w:val="00584CDC"/>
    <w:rsid w:val="00590B33"/>
    <w:rsid w:val="00594EF7"/>
    <w:rsid w:val="00596AA0"/>
    <w:rsid w:val="005A0D61"/>
    <w:rsid w:val="005A2941"/>
    <w:rsid w:val="005A2997"/>
    <w:rsid w:val="005A4AC9"/>
    <w:rsid w:val="005A5A84"/>
    <w:rsid w:val="005B063B"/>
    <w:rsid w:val="005B1D17"/>
    <w:rsid w:val="005B2FA9"/>
    <w:rsid w:val="005B5585"/>
    <w:rsid w:val="005B5636"/>
    <w:rsid w:val="005C01D2"/>
    <w:rsid w:val="005C0211"/>
    <w:rsid w:val="005C17BE"/>
    <w:rsid w:val="005C18A3"/>
    <w:rsid w:val="005C2649"/>
    <w:rsid w:val="005C3E08"/>
    <w:rsid w:val="005C4070"/>
    <w:rsid w:val="005C4E3F"/>
    <w:rsid w:val="005C576C"/>
    <w:rsid w:val="005D201C"/>
    <w:rsid w:val="005D31DE"/>
    <w:rsid w:val="005D40DF"/>
    <w:rsid w:val="005D7470"/>
    <w:rsid w:val="005D7C79"/>
    <w:rsid w:val="005E2B22"/>
    <w:rsid w:val="005E2B46"/>
    <w:rsid w:val="005E66A0"/>
    <w:rsid w:val="005E6FE5"/>
    <w:rsid w:val="005F133B"/>
    <w:rsid w:val="005F1809"/>
    <w:rsid w:val="005F42A3"/>
    <w:rsid w:val="005F440C"/>
    <w:rsid w:val="005F6A5D"/>
    <w:rsid w:val="005F7A44"/>
    <w:rsid w:val="0060242C"/>
    <w:rsid w:val="006046AF"/>
    <w:rsid w:val="00605FA4"/>
    <w:rsid w:val="00606E3B"/>
    <w:rsid w:val="0061098B"/>
    <w:rsid w:val="00610A9D"/>
    <w:rsid w:val="00614972"/>
    <w:rsid w:val="006162F0"/>
    <w:rsid w:val="00617179"/>
    <w:rsid w:val="00620047"/>
    <w:rsid w:val="006212AB"/>
    <w:rsid w:val="0062290D"/>
    <w:rsid w:val="0062323F"/>
    <w:rsid w:val="0062626C"/>
    <w:rsid w:val="00626E9A"/>
    <w:rsid w:val="00630CAA"/>
    <w:rsid w:val="00631FFA"/>
    <w:rsid w:val="00633FF6"/>
    <w:rsid w:val="00635307"/>
    <w:rsid w:val="00635638"/>
    <w:rsid w:val="00635A76"/>
    <w:rsid w:val="00637BCD"/>
    <w:rsid w:val="006424B6"/>
    <w:rsid w:val="00653427"/>
    <w:rsid w:val="006552D6"/>
    <w:rsid w:val="00657DE4"/>
    <w:rsid w:val="0066084B"/>
    <w:rsid w:val="006608E1"/>
    <w:rsid w:val="0066206B"/>
    <w:rsid w:val="006629AB"/>
    <w:rsid w:val="00665A88"/>
    <w:rsid w:val="0066716D"/>
    <w:rsid w:val="006675B5"/>
    <w:rsid w:val="00670D12"/>
    <w:rsid w:val="00670F1C"/>
    <w:rsid w:val="006711F5"/>
    <w:rsid w:val="00671952"/>
    <w:rsid w:val="00683227"/>
    <w:rsid w:val="00684280"/>
    <w:rsid w:val="00690D98"/>
    <w:rsid w:val="00690E61"/>
    <w:rsid w:val="00691DAD"/>
    <w:rsid w:val="0069485A"/>
    <w:rsid w:val="006948FD"/>
    <w:rsid w:val="006A0C31"/>
    <w:rsid w:val="006A0EC8"/>
    <w:rsid w:val="006A3E93"/>
    <w:rsid w:val="006A435F"/>
    <w:rsid w:val="006A795B"/>
    <w:rsid w:val="006B09BE"/>
    <w:rsid w:val="006B2C53"/>
    <w:rsid w:val="006B3B53"/>
    <w:rsid w:val="006B4D5B"/>
    <w:rsid w:val="006B6728"/>
    <w:rsid w:val="006C310C"/>
    <w:rsid w:val="006C5F48"/>
    <w:rsid w:val="006C776A"/>
    <w:rsid w:val="006C79CC"/>
    <w:rsid w:val="006D0420"/>
    <w:rsid w:val="006D1019"/>
    <w:rsid w:val="006D158D"/>
    <w:rsid w:val="006D518A"/>
    <w:rsid w:val="006D5536"/>
    <w:rsid w:val="006D5E61"/>
    <w:rsid w:val="006D62A8"/>
    <w:rsid w:val="006D6B3D"/>
    <w:rsid w:val="006D7220"/>
    <w:rsid w:val="006E14C8"/>
    <w:rsid w:val="006E172E"/>
    <w:rsid w:val="006E60C0"/>
    <w:rsid w:val="006F2990"/>
    <w:rsid w:val="006F34FC"/>
    <w:rsid w:val="006F4023"/>
    <w:rsid w:val="006F5100"/>
    <w:rsid w:val="006F6041"/>
    <w:rsid w:val="006F67F6"/>
    <w:rsid w:val="006F6948"/>
    <w:rsid w:val="006F6E8B"/>
    <w:rsid w:val="00702A69"/>
    <w:rsid w:val="00704CC5"/>
    <w:rsid w:val="00705970"/>
    <w:rsid w:val="00705C3A"/>
    <w:rsid w:val="0071046B"/>
    <w:rsid w:val="00710CD0"/>
    <w:rsid w:val="00715A32"/>
    <w:rsid w:val="00715DC9"/>
    <w:rsid w:val="007165A4"/>
    <w:rsid w:val="00716CD3"/>
    <w:rsid w:val="007178B2"/>
    <w:rsid w:val="00720BD0"/>
    <w:rsid w:val="00723328"/>
    <w:rsid w:val="00723A0B"/>
    <w:rsid w:val="00726047"/>
    <w:rsid w:val="00726707"/>
    <w:rsid w:val="007267B4"/>
    <w:rsid w:val="00730D46"/>
    <w:rsid w:val="007363A3"/>
    <w:rsid w:val="007369C1"/>
    <w:rsid w:val="007406BF"/>
    <w:rsid w:val="007406CE"/>
    <w:rsid w:val="00740B6F"/>
    <w:rsid w:val="007435B9"/>
    <w:rsid w:val="007447DB"/>
    <w:rsid w:val="00744E40"/>
    <w:rsid w:val="00744EE1"/>
    <w:rsid w:val="0074720F"/>
    <w:rsid w:val="00747539"/>
    <w:rsid w:val="00751106"/>
    <w:rsid w:val="00751A3C"/>
    <w:rsid w:val="0075215F"/>
    <w:rsid w:val="0075343D"/>
    <w:rsid w:val="00755625"/>
    <w:rsid w:val="007602D3"/>
    <w:rsid w:val="00760628"/>
    <w:rsid w:val="00760950"/>
    <w:rsid w:val="007630CE"/>
    <w:rsid w:val="00763900"/>
    <w:rsid w:val="00763C3D"/>
    <w:rsid w:val="007672F5"/>
    <w:rsid w:val="00767839"/>
    <w:rsid w:val="00773104"/>
    <w:rsid w:val="00773192"/>
    <w:rsid w:val="00773CD4"/>
    <w:rsid w:val="007767D1"/>
    <w:rsid w:val="00777A0E"/>
    <w:rsid w:val="00780219"/>
    <w:rsid w:val="00781BAD"/>
    <w:rsid w:val="007821D9"/>
    <w:rsid w:val="007839A5"/>
    <w:rsid w:val="00783DBC"/>
    <w:rsid w:val="007863FC"/>
    <w:rsid w:val="0078788F"/>
    <w:rsid w:val="00791207"/>
    <w:rsid w:val="00793B97"/>
    <w:rsid w:val="0079539E"/>
    <w:rsid w:val="00795479"/>
    <w:rsid w:val="00797485"/>
    <w:rsid w:val="007A1B7D"/>
    <w:rsid w:val="007A5A2D"/>
    <w:rsid w:val="007B0758"/>
    <w:rsid w:val="007B2DC1"/>
    <w:rsid w:val="007B7B3B"/>
    <w:rsid w:val="007B7D0E"/>
    <w:rsid w:val="007C0A38"/>
    <w:rsid w:val="007C243D"/>
    <w:rsid w:val="007C4D64"/>
    <w:rsid w:val="007C59F0"/>
    <w:rsid w:val="007C6308"/>
    <w:rsid w:val="007D2A45"/>
    <w:rsid w:val="007D621A"/>
    <w:rsid w:val="007D67E0"/>
    <w:rsid w:val="007D7D07"/>
    <w:rsid w:val="007E00A9"/>
    <w:rsid w:val="007E1815"/>
    <w:rsid w:val="007E4AA8"/>
    <w:rsid w:val="007E5595"/>
    <w:rsid w:val="007F1655"/>
    <w:rsid w:val="007F2323"/>
    <w:rsid w:val="007F2BF6"/>
    <w:rsid w:val="007F4CFA"/>
    <w:rsid w:val="007F5616"/>
    <w:rsid w:val="00801C5A"/>
    <w:rsid w:val="00803BCC"/>
    <w:rsid w:val="00804E9D"/>
    <w:rsid w:val="00805A0F"/>
    <w:rsid w:val="00810FF5"/>
    <w:rsid w:val="0081122F"/>
    <w:rsid w:val="008119FD"/>
    <w:rsid w:val="00812D71"/>
    <w:rsid w:val="00813E70"/>
    <w:rsid w:val="00814829"/>
    <w:rsid w:val="00816C7D"/>
    <w:rsid w:val="00816D66"/>
    <w:rsid w:val="0081723F"/>
    <w:rsid w:val="0082039D"/>
    <w:rsid w:val="00820A5A"/>
    <w:rsid w:val="00822EA7"/>
    <w:rsid w:val="00823671"/>
    <w:rsid w:val="00825E9E"/>
    <w:rsid w:val="008266A0"/>
    <w:rsid w:val="008274F4"/>
    <w:rsid w:val="008333CD"/>
    <w:rsid w:val="00836CF8"/>
    <w:rsid w:val="00840891"/>
    <w:rsid w:val="0084158A"/>
    <w:rsid w:val="008445E7"/>
    <w:rsid w:val="00846FAC"/>
    <w:rsid w:val="00847BB6"/>
    <w:rsid w:val="00854115"/>
    <w:rsid w:val="0085431C"/>
    <w:rsid w:val="00855F75"/>
    <w:rsid w:val="00862F4F"/>
    <w:rsid w:val="00863F44"/>
    <w:rsid w:val="0086437E"/>
    <w:rsid w:val="00864498"/>
    <w:rsid w:val="00865DC8"/>
    <w:rsid w:val="008677D3"/>
    <w:rsid w:val="00870BF5"/>
    <w:rsid w:val="00872042"/>
    <w:rsid w:val="0087292F"/>
    <w:rsid w:val="008736F2"/>
    <w:rsid w:val="00883AD3"/>
    <w:rsid w:val="00884E03"/>
    <w:rsid w:val="00884E6B"/>
    <w:rsid w:val="00886D37"/>
    <w:rsid w:val="008875C5"/>
    <w:rsid w:val="0089521A"/>
    <w:rsid w:val="00895A14"/>
    <w:rsid w:val="008970CC"/>
    <w:rsid w:val="00897F17"/>
    <w:rsid w:val="008A11A9"/>
    <w:rsid w:val="008A18F0"/>
    <w:rsid w:val="008A2AF7"/>
    <w:rsid w:val="008A2E90"/>
    <w:rsid w:val="008A59B1"/>
    <w:rsid w:val="008A5A32"/>
    <w:rsid w:val="008A5A3C"/>
    <w:rsid w:val="008A628A"/>
    <w:rsid w:val="008A6F3E"/>
    <w:rsid w:val="008A7E21"/>
    <w:rsid w:val="008B0720"/>
    <w:rsid w:val="008B52A9"/>
    <w:rsid w:val="008C3F9A"/>
    <w:rsid w:val="008C4B9D"/>
    <w:rsid w:val="008C5539"/>
    <w:rsid w:val="008C70C1"/>
    <w:rsid w:val="008C7905"/>
    <w:rsid w:val="008D0D32"/>
    <w:rsid w:val="008D14E3"/>
    <w:rsid w:val="008D6068"/>
    <w:rsid w:val="008D6A84"/>
    <w:rsid w:val="008D7964"/>
    <w:rsid w:val="008E1B6B"/>
    <w:rsid w:val="008E2401"/>
    <w:rsid w:val="008E3FCF"/>
    <w:rsid w:val="008E6941"/>
    <w:rsid w:val="008E7767"/>
    <w:rsid w:val="008E7EF8"/>
    <w:rsid w:val="008F0E81"/>
    <w:rsid w:val="008F1266"/>
    <w:rsid w:val="008F192E"/>
    <w:rsid w:val="008F25D7"/>
    <w:rsid w:val="008F290F"/>
    <w:rsid w:val="008F5358"/>
    <w:rsid w:val="008F54F9"/>
    <w:rsid w:val="008F55CB"/>
    <w:rsid w:val="008F5914"/>
    <w:rsid w:val="009030BF"/>
    <w:rsid w:val="00904150"/>
    <w:rsid w:val="00904551"/>
    <w:rsid w:val="00906B1E"/>
    <w:rsid w:val="00907D25"/>
    <w:rsid w:val="00910A73"/>
    <w:rsid w:val="00911E4E"/>
    <w:rsid w:val="00913A3A"/>
    <w:rsid w:val="00921C3F"/>
    <w:rsid w:val="009255D3"/>
    <w:rsid w:val="00927C35"/>
    <w:rsid w:val="00932BBA"/>
    <w:rsid w:val="009354A6"/>
    <w:rsid w:val="00935C2C"/>
    <w:rsid w:val="00937C09"/>
    <w:rsid w:val="0094052D"/>
    <w:rsid w:val="009408FE"/>
    <w:rsid w:val="00940C79"/>
    <w:rsid w:val="009420C9"/>
    <w:rsid w:val="0094456A"/>
    <w:rsid w:val="0094561D"/>
    <w:rsid w:val="0094645C"/>
    <w:rsid w:val="009471D3"/>
    <w:rsid w:val="009478ED"/>
    <w:rsid w:val="00947C62"/>
    <w:rsid w:val="00947D83"/>
    <w:rsid w:val="00950875"/>
    <w:rsid w:val="00950D73"/>
    <w:rsid w:val="00951070"/>
    <w:rsid w:val="009534EF"/>
    <w:rsid w:val="00953D36"/>
    <w:rsid w:val="00953DDA"/>
    <w:rsid w:val="009569C6"/>
    <w:rsid w:val="00960B59"/>
    <w:rsid w:val="009728C4"/>
    <w:rsid w:val="0097469D"/>
    <w:rsid w:val="00976470"/>
    <w:rsid w:val="00980070"/>
    <w:rsid w:val="00980BDB"/>
    <w:rsid w:val="00981672"/>
    <w:rsid w:val="00991AE0"/>
    <w:rsid w:val="00992C6F"/>
    <w:rsid w:val="00993C09"/>
    <w:rsid w:val="00993C6A"/>
    <w:rsid w:val="0099517D"/>
    <w:rsid w:val="009957DE"/>
    <w:rsid w:val="009A0B07"/>
    <w:rsid w:val="009A52A0"/>
    <w:rsid w:val="009A796E"/>
    <w:rsid w:val="009B12F1"/>
    <w:rsid w:val="009B23C7"/>
    <w:rsid w:val="009B2655"/>
    <w:rsid w:val="009B348B"/>
    <w:rsid w:val="009C0C7A"/>
    <w:rsid w:val="009C13AD"/>
    <w:rsid w:val="009C1764"/>
    <w:rsid w:val="009C1CF0"/>
    <w:rsid w:val="009C5AE5"/>
    <w:rsid w:val="009C7BA2"/>
    <w:rsid w:val="009D2ECB"/>
    <w:rsid w:val="009D429E"/>
    <w:rsid w:val="009D55CE"/>
    <w:rsid w:val="009D5D7B"/>
    <w:rsid w:val="009D609A"/>
    <w:rsid w:val="009D732F"/>
    <w:rsid w:val="009D7948"/>
    <w:rsid w:val="009E06DA"/>
    <w:rsid w:val="009E29B8"/>
    <w:rsid w:val="009E4DB9"/>
    <w:rsid w:val="009E5697"/>
    <w:rsid w:val="009F0DE0"/>
    <w:rsid w:val="009F32C3"/>
    <w:rsid w:val="009F4609"/>
    <w:rsid w:val="009F468F"/>
    <w:rsid w:val="009F47FE"/>
    <w:rsid w:val="009F6309"/>
    <w:rsid w:val="009F6483"/>
    <w:rsid w:val="00A00431"/>
    <w:rsid w:val="00A01DD8"/>
    <w:rsid w:val="00A035CE"/>
    <w:rsid w:val="00A05DA3"/>
    <w:rsid w:val="00A0625B"/>
    <w:rsid w:val="00A07DEB"/>
    <w:rsid w:val="00A102C9"/>
    <w:rsid w:val="00A1365F"/>
    <w:rsid w:val="00A14635"/>
    <w:rsid w:val="00A16D13"/>
    <w:rsid w:val="00A17C0E"/>
    <w:rsid w:val="00A239FA"/>
    <w:rsid w:val="00A25990"/>
    <w:rsid w:val="00A270D5"/>
    <w:rsid w:val="00A30260"/>
    <w:rsid w:val="00A3059B"/>
    <w:rsid w:val="00A311E8"/>
    <w:rsid w:val="00A31294"/>
    <w:rsid w:val="00A31776"/>
    <w:rsid w:val="00A334A9"/>
    <w:rsid w:val="00A35085"/>
    <w:rsid w:val="00A355B2"/>
    <w:rsid w:val="00A35D7B"/>
    <w:rsid w:val="00A44F30"/>
    <w:rsid w:val="00A53C1C"/>
    <w:rsid w:val="00A54F2F"/>
    <w:rsid w:val="00A57FCB"/>
    <w:rsid w:val="00A60EB8"/>
    <w:rsid w:val="00A65ED3"/>
    <w:rsid w:val="00A661AF"/>
    <w:rsid w:val="00A70527"/>
    <w:rsid w:val="00A7438F"/>
    <w:rsid w:val="00A7476E"/>
    <w:rsid w:val="00A77DF8"/>
    <w:rsid w:val="00A812B9"/>
    <w:rsid w:val="00A83505"/>
    <w:rsid w:val="00A8462E"/>
    <w:rsid w:val="00A847AE"/>
    <w:rsid w:val="00A84F0B"/>
    <w:rsid w:val="00A8699B"/>
    <w:rsid w:val="00A95E87"/>
    <w:rsid w:val="00A95EC2"/>
    <w:rsid w:val="00A96BE2"/>
    <w:rsid w:val="00A97023"/>
    <w:rsid w:val="00A9712F"/>
    <w:rsid w:val="00AA0ED9"/>
    <w:rsid w:val="00AA1975"/>
    <w:rsid w:val="00AA3CE1"/>
    <w:rsid w:val="00AA76BD"/>
    <w:rsid w:val="00AB155B"/>
    <w:rsid w:val="00AB2D03"/>
    <w:rsid w:val="00AB3BC7"/>
    <w:rsid w:val="00AB49F0"/>
    <w:rsid w:val="00AB6299"/>
    <w:rsid w:val="00AC08C3"/>
    <w:rsid w:val="00AC1CA2"/>
    <w:rsid w:val="00AC22D3"/>
    <w:rsid w:val="00AC244F"/>
    <w:rsid w:val="00AC2F82"/>
    <w:rsid w:val="00AC3355"/>
    <w:rsid w:val="00AC4BF0"/>
    <w:rsid w:val="00AC5CDC"/>
    <w:rsid w:val="00AC5CFE"/>
    <w:rsid w:val="00AD06F9"/>
    <w:rsid w:val="00AD15BA"/>
    <w:rsid w:val="00AD1F31"/>
    <w:rsid w:val="00AD2D17"/>
    <w:rsid w:val="00AD3318"/>
    <w:rsid w:val="00AE2355"/>
    <w:rsid w:val="00AE2EFD"/>
    <w:rsid w:val="00AE31B6"/>
    <w:rsid w:val="00AE3CAD"/>
    <w:rsid w:val="00AE5E91"/>
    <w:rsid w:val="00AE6267"/>
    <w:rsid w:val="00AE72BF"/>
    <w:rsid w:val="00AF12AA"/>
    <w:rsid w:val="00AF166C"/>
    <w:rsid w:val="00AF2C1B"/>
    <w:rsid w:val="00AF45B7"/>
    <w:rsid w:val="00AF4F47"/>
    <w:rsid w:val="00AF60F9"/>
    <w:rsid w:val="00AF7BF5"/>
    <w:rsid w:val="00B00688"/>
    <w:rsid w:val="00B009AA"/>
    <w:rsid w:val="00B0286A"/>
    <w:rsid w:val="00B03015"/>
    <w:rsid w:val="00B057D0"/>
    <w:rsid w:val="00B0641C"/>
    <w:rsid w:val="00B109AE"/>
    <w:rsid w:val="00B11EB1"/>
    <w:rsid w:val="00B13EC8"/>
    <w:rsid w:val="00B14E4B"/>
    <w:rsid w:val="00B16861"/>
    <w:rsid w:val="00B16EB2"/>
    <w:rsid w:val="00B17007"/>
    <w:rsid w:val="00B21460"/>
    <w:rsid w:val="00B23D76"/>
    <w:rsid w:val="00B2428E"/>
    <w:rsid w:val="00B26248"/>
    <w:rsid w:val="00B33CD4"/>
    <w:rsid w:val="00B346B3"/>
    <w:rsid w:val="00B41E8D"/>
    <w:rsid w:val="00B42D67"/>
    <w:rsid w:val="00B43C67"/>
    <w:rsid w:val="00B44104"/>
    <w:rsid w:val="00B502BD"/>
    <w:rsid w:val="00B50AF8"/>
    <w:rsid w:val="00B513AE"/>
    <w:rsid w:val="00B533CE"/>
    <w:rsid w:val="00B55539"/>
    <w:rsid w:val="00B56A14"/>
    <w:rsid w:val="00B57DBA"/>
    <w:rsid w:val="00B61A87"/>
    <w:rsid w:val="00B62103"/>
    <w:rsid w:val="00B64905"/>
    <w:rsid w:val="00B6574D"/>
    <w:rsid w:val="00B664B3"/>
    <w:rsid w:val="00B717B0"/>
    <w:rsid w:val="00B7487C"/>
    <w:rsid w:val="00B7585C"/>
    <w:rsid w:val="00B77880"/>
    <w:rsid w:val="00B84AD4"/>
    <w:rsid w:val="00B855BB"/>
    <w:rsid w:val="00B87695"/>
    <w:rsid w:val="00B97586"/>
    <w:rsid w:val="00BA3596"/>
    <w:rsid w:val="00BA44B2"/>
    <w:rsid w:val="00BB056B"/>
    <w:rsid w:val="00BB0C71"/>
    <w:rsid w:val="00BB0EB2"/>
    <w:rsid w:val="00BB1733"/>
    <w:rsid w:val="00BB5E6D"/>
    <w:rsid w:val="00BB5E7F"/>
    <w:rsid w:val="00BB6634"/>
    <w:rsid w:val="00BB70A1"/>
    <w:rsid w:val="00BB725C"/>
    <w:rsid w:val="00BC0E58"/>
    <w:rsid w:val="00BC3597"/>
    <w:rsid w:val="00BC6E8C"/>
    <w:rsid w:val="00BC7FC1"/>
    <w:rsid w:val="00BD00D4"/>
    <w:rsid w:val="00BD10F0"/>
    <w:rsid w:val="00BD278D"/>
    <w:rsid w:val="00BD640C"/>
    <w:rsid w:val="00BD7BA9"/>
    <w:rsid w:val="00BE2119"/>
    <w:rsid w:val="00BE2F54"/>
    <w:rsid w:val="00BE4E70"/>
    <w:rsid w:val="00BF187E"/>
    <w:rsid w:val="00BF2CBF"/>
    <w:rsid w:val="00BF3D40"/>
    <w:rsid w:val="00BF3D58"/>
    <w:rsid w:val="00BF59C9"/>
    <w:rsid w:val="00C00DAC"/>
    <w:rsid w:val="00C02498"/>
    <w:rsid w:val="00C04288"/>
    <w:rsid w:val="00C0463B"/>
    <w:rsid w:val="00C050A9"/>
    <w:rsid w:val="00C05655"/>
    <w:rsid w:val="00C10DD4"/>
    <w:rsid w:val="00C12949"/>
    <w:rsid w:val="00C14477"/>
    <w:rsid w:val="00C21CDD"/>
    <w:rsid w:val="00C23520"/>
    <w:rsid w:val="00C25EF1"/>
    <w:rsid w:val="00C274C0"/>
    <w:rsid w:val="00C27915"/>
    <w:rsid w:val="00C316A5"/>
    <w:rsid w:val="00C31B91"/>
    <w:rsid w:val="00C34C16"/>
    <w:rsid w:val="00C35684"/>
    <w:rsid w:val="00C3765A"/>
    <w:rsid w:val="00C3768C"/>
    <w:rsid w:val="00C4211E"/>
    <w:rsid w:val="00C42F70"/>
    <w:rsid w:val="00C45071"/>
    <w:rsid w:val="00C47136"/>
    <w:rsid w:val="00C47455"/>
    <w:rsid w:val="00C475E6"/>
    <w:rsid w:val="00C47D72"/>
    <w:rsid w:val="00C50052"/>
    <w:rsid w:val="00C51C44"/>
    <w:rsid w:val="00C53E8D"/>
    <w:rsid w:val="00C54958"/>
    <w:rsid w:val="00C55AEA"/>
    <w:rsid w:val="00C570C3"/>
    <w:rsid w:val="00C575E9"/>
    <w:rsid w:val="00C63AAB"/>
    <w:rsid w:val="00C651B4"/>
    <w:rsid w:val="00C67660"/>
    <w:rsid w:val="00C734AF"/>
    <w:rsid w:val="00C749A2"/>
    <w:rsid w:val="00C74DBF"/>
    <w:rsid w:val="00C766BA"/>
    <w:rsid w:val="00C77C55"/>
    <w:rsid w:val="00C77EF2"/>
    <w:rsid w:val="00C810B0"/>
    <w:rsid w:val="00C815FC"/>
    <w:rsid w:val="00C82F1E"/>
    <w:rsid w:val="00C8318B"/>
    <w:rsid w:val="00C832FC"/>
    <w:rsid w:val="00C914AF"/>
    <w:rsid w:val="00C93D63"/>
    <w:rsid w:val="00C968C0"/>
    <w:rsid w:val="00C96EBB"/>
    <w:rsid w:val="00CA1F5D"/>
    <w:rsid w:val="00CA3F23"/>
    <w:rsid w:val="00CA5EDF"/>
    <w:rsid w:val="00CA6227"/>
    <w:rsid w:val="00CA71C4"/>
    <w:rsid w:val="00CB5013"/>
    <w:rsid w:val="00CC0030"/>
    <w:rsid w:val="00CC1B1E"/>
    <w:rsid w:val="00CC458A"/>
    <w:rsid w:val="00CD057B"/>
    <w:rsid w:val="00CD0973"/>
    <w:rsid w:val="00CD097F"/>
    <w:rsid w:val="00CD244F"/>
    <w:rsid w:val="00CD2D6C"/>
    <w:rsid w:val="00CD656F"/>
    <w:rsid w:val="00CD67C9"/>
    <w:rsid w:val="00CD6C33"/>
    <w:rsid w:val="00CD7497"/>
    <w:rsid w:val="00CD7A76"/>
    <w:rsid w:val="00CE00AE"/>
    <w:rsid w:val="00CE248D"/>
    <w:rsid w:val="00CE2624"/>
    <w:rsid w:val="00CE3714"/>
    <w:rsid w:val="00CE48CA"/>
    <w:rsid w:val="00CE4E0D"/>
    <w:rsid w:val="00CE4E7E"/>
    <w:rsid w:val="00CE64E5"/>
    <w:rsid w:val="00CE7991"/>
    <w:rsid w:val="00CF0746"/>
    <w:rsid w:val="00CF1826"/>
    <w:rsid w:val="00CF28CA"/>
    <w:rsid w:val="00CF4AE0"/>
    <w:rsid w:val="00CF5D4A"/>
    <w:rsid w:val="00CF6907"/>
    <w:rsid w:val="00D02D2D"/>
    <w:rsid w:val="00D036BD"/>
    <w:rsid w:val="00D059F0"/>
    <w:rsid w:val="00D10322"/>
    <w:rsid w:val="00D120F3"/>
    <w:rsid w:val="00D16228"/>
    <w:rsid w:val="00D16775"/>
    <w:rsid w:val="00D205A3"/>
    <w:rsid w:val="00D21C0F"/>
    <w:rsid w:val="00D22E57"/>
    <w:rsid w:val="00D236B1"/>
    <w:rsid w:val="00D24B13"/>
    <w:rsid w:val="00D25273"/>
    <w:rsid w:val="00D253FA"/>
    <w:rsid w:val="00D256E3"/>
    <w:rsid w:val="00D27601"/>
    <w:rsid w:val="00D27729"/>
    <w:rsid w:val="00D27AA6"/>
    <w:rsid w:val="00D27BBD"/>
    <w:rsid w:val="00D316C4"/>
    <w:rsid w:val="00D32456"/>
    <w:rsid w:val="00D32A27"/>
    <w:rsid w:val="00D33383"/>
    <w:rsid w:val="00D33BAF"/>
    <w:rsid w:val="00D35A46"/>
    <w:rsid w:val="00D3714A"/>
    <w:rsid w:val="00D408D2"/>
    <w:rsid w:val="00D428E5"/>
    <w:rsid w:val="00D43BAB"/>
    <w:rsid w:val="00D43E28"/>
    <w:rsid w:val="00D449A0"/>
    <w:rsid w:val="00D44AE5"/>
    <w:rsid w:val="00D54498"/>
    <w:rsid w:val="00D5514F"/>
    <w:rsid w:val="00D552F8"/>
    <w:rsid w:val="00D55E24"/>
    <w:rsid w:val="00D60757"/>
    <w:rsid w:val="00D61734"/>
    <w:rsid w:val="00D63A01"/>
    <w:rsid w:val="00D63DEA"/>
    <w:rsid w:val="00D64FDA"/>
    <w:rsid w:val="00D716E2"/>
    <w:rsid w:val="00D71705"/>
    <w:rsid w:val="00D73BDD"/>
    <w:rsid w:val="00D74B60"/>
    <w:rsid w:val="00D76C7B"/>
    <w:rsid w:val="00D85862"/>
    <w:rsid w:val="00D859B2"/>
    <w:rsid w:val="00D85BAE"/>
    <w:rsid w:val="00D85BD9"/>
    <w:rsid w:val="00D86A73"/>
    <w:rsid w:val="00D86F1C"/>
    <w:rsid w:val="00D91CD4"/>
    <w:rsid w:val="00D92E9E"/>
    <w:rsid w:val="00D92FAD"/>
    <w:rsid w:val="00D9472E"/>
    <w:rsid w:val="00D9486F"/>
    <w:rsid w:val="00D9580C"/>
    <w:rsid w:val="00D959B5"/>
    <w:rsid w:val="00D959B6"/>
    <w:rsid w:val="00DA2652"/>
    <w:rsid w:val="00DA2750"/>
    <w:rsid w:val="00DA28F2"/>
    <w:rsid w:val="00DA6119"/>
    <w:rsid w:val="00DB35FD"/>
    <w:rsid w:val="00DB58B2"/>
    <w:rsid w:val="00DB59DE"/>
    <w:rsid w:val="00DB6405"/>
    <w:rsid w:val="00DC1C3D"/>
    <w:rsid w:val="00DC29A6"/>
    <w:rsid w:val="00DC3B97"/>
    <w:rsid w:val="00DC427F"/>
    <w:rsid w:val="00DC6EE1"/>
    <w:rsid w:val="00DC6FD2"/>
    <w:rsid w:val="00DC7FD0"/>
    <w:rsid w:val="00DD0135"/>
    <w:rsid w:val="00DD0906"/>
    <w:rsid w:val="00DD0F94"/>
    <w:rsid w:val="00DD11E1"/>
    <w:rsid w:val="00DD3175"/>
    <w:rsid w:val="00DD5BA4"/>
    <w:rsid w:val="00DD6160"/>
    <w:rsid w:val="00DE0C01"/>
    <w:rsid w:val="00DE2ACD"/>
    <w:rsid w:val="00DF0113"/>
    <w:rsid w:val="00DF232F"/>
    <w:rsid w:val="00DF23D8"/>
    <w:rsid w:val="00DF2963"/>
    <w:rsid w:val="00DF5C68"/>
    <w:rsid w:val="00DF5FB8"/>
    <w:rsid w:val="00DF64B9"/>
    <w:rsid w:val="00DF7733"/>
    <w:rsid w:val="00E02BF1"/>
    <w:rsid w:val="00E02CDD"/>
    <w:rsid w:val="00E0390F"/>
    <w:rsid w:val="00E0573A"/>
    <w:rsid w:val="00E10CEA"/>
    <w:rsid w:val="00E10F35"/>
    <w:rsid w:val="00E115FD"/>
    <w:rsid w:val="00E11B1D"/>
    <w:rsid w:val="00E120C1"/>
    <w:rsid w:val="00E12AF1"/>
    <w:rsid w:val="00E1585B"/>
    <w:rsid w:val="00E16D8B"/>
    <w:rsid w:val="00E2035D"/>
    <w:rsid w:val="00E209F6"/>
    <w:rsid w:val="00E21E8C"/>
    <w:rsid w:val="00E23A96"/>
    <w:rsid w:val="00E250F2"/>
    <w:rsid w:val="00E26380"/>
    <w:rsid w:val="00E362ED"/>
    <w:rsid w:val="00E36325"/>
    <w:rsid w:val="00E37D79"/>
    <w:rsid w:val="00E41A26"/>
    <w:rsid w:val="00E41DA2"/>
    <w:rsid w:val="00E455DB"/>
    <w:rsid w:val="00E509B0"/>
    <w:rsid w:val="00E52298"/>
    <w:rsid w:val="00E56110"/>
    <w:rsid w:val="00E56BAC"/>
    <w:rsid w:val="00E573B5"/>
    <w:rsid w:val="00E60051"/>
    <w:rsid w:val="00E620FE"/>
    <w:rsid w:val="00E62340"/>
    <w:rsid w:val="00E64885"/>
    <w:rsid w:val="00E701ED"/>
    <w:rsid w:val="00E70DBE"/>
    <w:rsid w:val="00E71CF1"/>
    <w:rsid w:val="00E73548"/>
    <w:rsid w:val="00E752AD"/>
    <w:rsid w:val="00E76918"/>
    <w:rsid w:val="00E82080"/>
    <w:rsid w:val="00E83578"/>
    <w:rsid w:val="00E83DA4"/>
    <w:rsid w:val="00E85548"/>
    <w:rsid w:val="00E85BB0"/>
    <w:rsid w:val="00E900EB"/>
    <w:rsid w:val="00E9094C"/>
    <w:rsid w:val="00E90BF2"/>
    <w:rsid w:val="00E929C9"/>
    <w:rsid w:val="00E974AF"/>
    <w:rsid w:val="00E97816"/>
    <w:rsid w:val="00EA11F6"/>
    <w:rsid w:val="00EA62A3"/>
    <w:rsid w:val="00EB1FAB"/>
    <w:rsid w:val="00EB38EC"/>
    <w:rsid w:val="00EB46D2"/>
    <w:rsid w:val="00EC7144"/>
    <w:rsid w:val="00EC7E44"/>
    <w:rsid w:val="00ED30BD"/>
    <w:rsid w:val="00ED451E"/>
    <w:rsid w:val="00EE12EF"/>
    <w:rsid w:val="00EE307F"/>
    <w:rsid w:val="00EE38D9"/>
    <w:rsid w:val="00EE3C42"/>
    <w:rsid w:val="00EE4702"/>
    <w:rsid w:val="00EE5674"/>
    <w:rsid w:val="00EE5CA3"/>
    <w:rsid w:val="00EF03D7"/>
    <w:rsid w:val="00EF05FC"/>
    <w:rsid w:val="00EF5265"/>
    <w:rsid w:val="00EF6C73"/>
    <w:rsid w:val="00EF70F3"/>
    <w:rsid w:val="00EF7EF0"/>
    <w:rsid w:val="00F001FD"/>
    <w:rsid w:val="00F00513"/>
    <w:rsid w:val="00F00C97"/>
    <w:rsid w:val="00F01CE3"/>
    <w:rsid w:val="00F02178"/>
    <w:rsid w:val="00F030A3"/>
    <w:rsid w:val="00F033A7"/>
    <w:rsid w:val="00F0484C"/>
    <w:rsid w:val="00F06596"/>
    <w:rsid w:val="00F06B5A"/>
    <w:rsid w:val="00F10B58"/>
    <w:rsid w:val="00F11711"/>
    <w:rsid w:val="00F12054"/>
    <w:rsid w:val="00F13ABA"/>
    <w:rsid w:val="00F1475C"/>
    <w:rsid w:val="00F15BFB"/>
    <w:rsid w:val="00F15CD5"/>
    <w:rsid w:val="00F16D46"/>
    <w:rsid w:val="00F17414"/>
    <w:rsid w:val="00F17843"/>
    <w:rsid w:val="00F22DCC"/>
    <w:rsid w:val="00F23B34"/>
    <w:rsid w:val="00F23DF9"/>
    <w:rsid w:val="00F25F5F"/>
    <w:rsid w:val="00F276E6"/>
    <w:rsid w:val="00F30447"/>
    <w:rsid w:val="00F337B5"/>
    <w:rsid w:val="00F34794"/>
    <w:rsid w:val="00F37493"/>
    <w:rsid w:val="00F4027E"/>
    <w:rsid w:val="00F4034E"/>
    <w:rsid w:val="00F421D0"/>
    <w:rsid w:val="00F432FF"/>
    <w:rsid w:val="00F44680"/>
    <w:rsid w:val="00F45D70"/>
    <w:rsid w:val="00F4632D"/>
    <w:rsid w:val="00F46F13"/>
    <w:rsid w:val="00F64663"/>
    <w:rsid w:val="00F65E68"/>
    <w:rsid w:val="00F669D9"/>
    <w:rsid w:val="00F70D08"/>
    <w:rsid w:val="00F71380"/>
    <w:rsid w:val="00F77540"/>
    <w:rsid w:val="00F80126"/>
    <w:rsid w:val="00F84ADB"/>
    <w:rsid w:val="00F9198A"/>
    <w:rsid w:val="00F924EB"/>
    <w:rsid w:val="00F966AD"/>
    <w:rsid w:val="00F97E48"/>
    <w:rsid w:val="00FA2393"/>
    <w:rsid w:val="00FA2C85"/>
    <w:rsid w:val="00FA4DC1"/>
    <w:rsid w:val="00FA51A3"/>
    <w:rsid w:val="00FA7DC0"/>
    <w:rsid w:val="00FB60EC"/>
    <w:rsid w:val="00FC0952"/>
    <w:rsid w:val="00FC2034"/>
    <w:rsid w:val="00FC3013"/>
    <w:rsid w:val="00FC472D"/>
    <w:rsid w:val="00FC6080"/>
    <w:rsid w:val="00FC66E7"/>
    <w:rsid w:val="00FC69D7"/>
    <w:rsid w:val="00FD07C9"/>
    <w:rsid w:val="00FD10AA"/>
    <w:rsid w:val="00FD112E"/>
    <w:rsid w:val="00FD28CE"/>
    <w:rsid w:val="00FD58EE"/>
    <w:rsid w:val="00FD6486"/>
    <w:rsid w:val="00FD6B1F"/>
    <w:rsid w:val="00FD70C9"/>
    <w:rsid w:val="00FE0571"/>
    <w:rsid w:val="00FE20EB"/>
    <w:rsid w:val="00FE4D63"/>
    <w:rsid w:val="00FE4FB5"/>
    <w:rsid w:val="00FE6B53"/>
    <w:rsid w:val="00FF0E66"/>
    <w:rsid w:val="00FF324B"/>
    <w:rsid w:val="00FF3386"/>
    <w:rsid w:val="00FF4C7E"/>
    <w:rsid w:val="00FF57ED"/>
    <w:rsid w:val="00FF6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2B53C1"/>
  <w15:docId w15:val="{AA191A58-1C74-0542-953B-FA2B10B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B08B2"/>
    <w:rPr>
      <w:sz w:val="24"/>
    </w:rPr>
  </w:style>
  <w:style w:type="paragraph" w:styleId="1">
    <w:name w:val="heading 1"/>
    <w:basedOn w:val="a"/>
    <w:next w:val="a"/>
    <w:qFormat/>
    <w:rsid w:val="005527EA"/>
    <w:pPr>
      <w:keepNext/>
      <w:jc w:val="center"/>
      <w:outlineLvl w:val="0"/>
    </w:pPr>
    <w:rPr>
      <w:b/>
      <w:snapToGrid w:val="0"/>
    </w:rPr>
  </w:style>
  <w:style w:type="paragraph" w:styleId="2">
    <w:name w:val="heading 2"/>
    <w:basedOn w:val="a"/>
    <w:next w:val="a"/>
    <w:qFormat/>
    <w:rsid w:val="005527EA"/>
    <w:pPr>
      <w:keepNext/>
      <w:ind w:left="1440"/>
      <w:outlineLvl w:val="1"/>
    </w:pPr>
    <w:rPr>
      <w:snapToGrid w:val="0"/>
      <w:u w:val="single"/>
    </w:rPr>
  </w:style>
  <w:style w:type="paragraph" w:styleId="3">
    <w:name w:val="heading 3"/>
    <w:basedOn w:val="Heading"/>
    <w:next w:val="TextBody"/>
    <w:link w:val="3Char"/>
    <w:rsid w:val="00840891"/>
    <w:pPr>
      <w:outlineLvl w:val="2"/>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527EA"/>
    <w:rPr>
      <w:i/>
      <w:snapToGrid w:val="0"/>
    </w:rPr>
  </w:style>
  <w:style w:type="character" w:styleId="a4">
    <w:name w:val="Hyperlink"/>
    <w:rsid w:val="005527EA"/>
    <w:rPr>
      <w:color w:val="0000FF"/>
      <w:u w:val="single"/>
    </w:rPr>
  </w:style>
  <w:style w:type="paragraph" w:styleId="a5">
    <w:name w:val="footer"/>
    <w:basedOn w:val="a"/>
    <w:link w:val="Char"/>
    <w:rsid w:val="005527EA"/>
    <w:pPr>
      <w:tabs>
        <w:tab w:val="center" w:pos="4320"/>
        <w:tab w:val="right" w:pos="8640"/>
      </w:tabs>
    </w:pPr>
  </w:style>
  <w:style w:type="character" w:styleId="a6">
    <w:name w:val="page number"/>
    <w:basedOn w:val="a0"/>
    <w:rsid w:val="005527EA"/>
  </w:style>
  <w:style w:type="paragraph" w:styleId="a7">
    <w:name w:val="Body Text Indent"/>
    <w:basedOn w:val="a"/>
    <w:rsid w:val="005527EA"/>
    <w:pPr>
      <w:tabs>
        <w:tab w:val="left" w:pos="-720"/>
      </w:tabs>
      <w:suppressAutoHyphens/>
      <w:ind w:left="720" w:hanging="720"/>
    </w:pPr>
  </w:style>
  <w:style w:type="paragraph" w:styleId="20">
    <w:name w:val="Body Text Indent 2"/>
    <w:basedOn w:val="a"/>
    <w:rsid w:val="005527EA"/>
    <w:pPr>
      <w:ind w:left="1440" w:hanging="1440"/>
    </w:pPr>
    <w:rPr>
      <w:snapToGrid w:val="0"/>
    </w:rPr>
  </w:style>
  <w:style w:type="paragraph" w:styleId="a8">
    <w:name w:val="Title"/>
    <w:basedOn w:val="a"/>
    <w:qFormat/>
    <w:rsid w:val="005527EA"/>
    <w:pPr>
      <w:jc w:val="center"/>
    </w:pPr>
    <w:rPr>
      <w:b/>
      <w:snapToGrid w:val="0"/>
    </w:rPr>
  </w:style>
  <w:style w:type="paragraph" w:styleId="30">
    <w:name w:val="Body Text Indent 3"/>
    <w:basedOn w:val="a"/>
    <w:rsid w:val="005527EA"/>
    <w:pPr>
      <w:ind w:left="1440"/>
    </w:pPr>
    <w:rPr>
      <w:snapToGrid w:val="0"/>
    </w:rPr>
  </w:style>
  <w:style w:type="paragraph" w:styleId="a9">
    <w:name w:val="Balloon Text"/>
    <w:basedOn w:val="a"/>
    <w:semiHidden/>
    <w:rsid w:val="00BB056B"/>
    <w:rPr>
      <w:rFonts w:ascii="Tahoma" w:hAnsi="Tahoma" w:cs="Tahoma"/>
      <w:sz w:val="16"/>
      <w:szCs w:val="16"/>
    </w:rPr>
  </w:style>
  <w:style w:type="paragraph" w:styleId="HTML">
    <w:name w:val="HTML Preformatted"/>
    <w:basedOn w:val="a"/>
    <w:rsid w:val="0008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aa">
    <w:name w:val="endnote text"/>
    <w:basedOn w:val="a"/>
    <w:semiHidden/>
    <w:rsid w:val="00816D66"/>
    <w:rPr>
      <w:rFonts w:eastAsia="Times New Roman"/>
      <w:sz w:val="20"/>
    </w:rPr>
  </w:style>
  <w:style w:type="character" w:styleId="ab">
    <w:name w:val="endnote reference"/>
    <w:semiHidden/>
    <w:rsid w:val="00816D66"/>
    <w:rPr>
      <w:vertAlign w:val="superscript"/>
    </w:rPr>
  </w:style>
  <w:style w:type="paragraph" w:styleId="ac">
    <w:name w:val="Normal (Web)"/>
    <w:basedOn w:val="a"/>
    <w:uiPriority w:val="99"/>
    <w:rsid w:val="00147CA5"/>
    <w:pPr>
      <w:spacing w:before="100" w:beforeAutospacing="1" w:after="100" w:afterAutospacing="1"/>
    </w:pPr>
    <w:rPr>
      <w:szCs w:val="24"/>
      <w:lang w:eastAsia="ko-KR"/>
    </w:rPr>
  </w:style>
  <w:style w:type="character" w:customStyle="1" w:styleId="Char">
    <w:name w:val="바닥글 Char"/>
    <w:link w:val="a5"/>
    <w:rsid w:val="002B6BA8"/>
    <w:rPr>
      <w:sz w:val="24"/>
    </w:rPr>
  </w:style>
  <w:style w:type="character" w:styleId="ad">
    <w:name w:val="FollowedHyperlink"/>
    <w:rsid w:val="00951070"/>
    <w:rPr>
      <w:color w:val="800080"/>
      <w:u w:val="single"/>
    </w:rPr>
  </w:style>
  <w:style w:type="character" w:customStyle="1" w:styleId="apple-style-span">
    <w:name w:val="apple-style-span"/>
    <w:rsid w:val="00726047"/>
  </w:style>
  <w:style w:type="character" w:styleId="ae">
    <w:name w:val="Strong"/>
    <w:uiPriority w:val="22"/>
    <w:qFormat/>
    <w:rsid w:val="00C00DAC"/>
    <w:rPr>
      <w:b/>
      <w:bCs/>
    </w:rPr>
  </w:style>
  <w:style w:type="paragraph" w:styleId="af">
    <w:name w:val="header"/>
    <w:basedOn w:val="a"/>
    <w:link w:val="Char0"/>
    <w:rsid w:val="00461EC7"/>
    <w:pPr>
      <w:tabs>
        <w:tab w:val="center" w:pos="4320"/>
        <w:tab w:val="right" w:pos="8640"/>
      </w:tabs>
    </w:pPr>
  </w:style>
  <w:style w:type="character" w:customStyle="1" w:styleId="Char0">
    <w:name w:val="머리글 Char"/>
    <w:link w:val="af"/>
    <w:rsid w:val="00461EC7"/>
    <w:rPr>
      <w:sz w:val="24"/>
    </w:rPr>
  </w:style>
  <w:style w:type="character" w:customStyle="1" w:styleId="3Char">
    <w:name w:val="제목 3 Char"/>
    <w:basedOn w:val="a0"/>
    <w:link w:val="3"/>
    <w:rsid w:val="00840891"/>
    <w:rPr>
      <w:rFonts w:eastAsia="Arial Unicode MS" w:cs="Tahoma"/>
      <w:b/>
      <w:bCs/>
      <w:sz w:val="28"/>
      <w:szCs w:val="28"/>
      <w:lang w:eastAsia="uz-Cyrl-UZ" w:bidi="uz-Cyrl-UZ"/>
    </w:rPr>
  </w:style>
  <w:style w:type="paragraph" w:customStyle="1" w:styleId="DefaultStyle">
    <w:name w:val="Default Style"/>
    <w:rsid w:val="00840891"/>
    <w:pPr>
      <w:widowControl w:val="0"/>
      <w:suppressAutoHyphens/>
    </w:pPr>
    <w:rPr>
      <w:rFonts w:eastAsia="Arial Unicode MS" w:cs="Tahoma"/>
      <w:sz w:val="24"/>
      <w:szCs w:val="24"/>
      <w:lang w:eastAsia="uz-Cyrl-UZ" w:bidi="uz-Cyrl-UZ"/>
    </w:rPr>
  </w:style>
  <w:style w:type="character" w:customStyle="1" w:styleId="InternetLink">
    <w:name w:val="Internet Link"/>
    <w:rsid w:val="00840891"/>
    <w:rPr>
      <w:color w:val="000080"/>
      <w:u w:val="single"/>
      <w:lang w:val="uz-Cyrl-UZ" w:eastAsia="uz-Cyrl-UZ" w:bidi="uz-Cyrl-UZ"/>
    </w:rPr>
  </w:style>
  <w:style w:type="paragraph" w:customStyle="1" w:styleId="Heading">
    <w:name w:val="Heading"/>
    <w:basedOn w:val="DefaultStyle"/>
    <w:next w:val="TextBody"/>
    <w:rsid w:val="00840891"/>
    <w:pPr>
      <w:keepNext/>
      <w:spacing w:before="240" w:after="120"/>
    </w:pPr>
    <w:rPr>
      <w:rFonts w:ascii="Arial" w:hAnsi="Arial"/>
      <w:sz w:val="28"/>
      <w:szCs w:val="28"/>
    </w:rPr>
  </w:style>
  <w:style w:type="paragraph" w:customStyle="1" w:styleId="TextBody">
    <w:name w:val="Text Body"/>
    <w:basedOn w:val="DefaultStyle"/>
    <w:rsid w:val="00840891"/>
    <w:pPr>
      <w:spacing w:after="120"/>
    </w:pPr>
  </w:style>
  <w:style w:type="paragraph" w:styleId="af0">
    <w:name w:val="List"/>
    <w:basedOn w:val="TextBody"/>
    <w:rsid w:val="00840891"/>
  </w:style>
  <w:style w:type="paragraph" w:styleId="af1">
    <w:name w:val="caption"/>
    <w:basedOn w:val="DefaultStyle"/>
    <w:rsid w:val="00840891"/>
    <w:pPr>
      <w:suppressLineNumbers/>
      <w:spacing w:before="120" w:after="120"/>
    </w:pPr>
    <w:rPr>
      <w:i/>
      <w:iCs/>
    </w:rPr>
  </w:style>
  <w:style w:type="paragraph" w:customStyle="1" w:styleId="Index">
    <w:name w:val="Index"/>
    <w:basedOn w:val="DefaultStyle"/>
    <w:rsid w:val="00840891"/>
    <w:pPr>
      <w:suppressLineNumbers/>
    </w:pPr>
  </w:style>
  <w:style w:type="paragraph" w:customStyle="1" w:styleId="TableContents">
    <w:name w:val="Table Contents"/>
    <w:basedOn w:val="DefaultStyle"/>
    <w:rsid w:val="00840891"/>
    <w:pPr>
      <w:suppressLineNumbers/>
    </w:pPr>
  </w:style>
  <w:style w:type="paragraph" w:customStyle="1" w:styleId="TableHeading">
    <w:name w:val="Table Heading"/>
    <w:basedOn w:val="TableContents"/>
    <w:rsid w:val="00840891"/>
    <w:pPr>
      <w:jc w:val="center"/>
    </w:pPr>
    <w:rPr>
      <w:b/>
      <w:bCs/>
    </w:rPr>
  </w:style>
  <w:style w:type="paragraph" w:styleId="af2">
    <w:name w:val="Document Map"/>
    <w:basedOn w:val="a"/>
    <w:link w:val="Char1"/>
    <w:rsid w:val="00A31776"/>
    <w:rPr>
      <w:rFonts w:ascii="Lucida Grande" w:hAnsi="Lucida Grande" w:cs="Lucida Grande"/>
      <w:szCs w:val="24"/>
    </w:rPr>
  </w:style>
  <w:style w:type="character" w:customStyle="1" w:styleId="Char1">
    <w:name w:val="문서 구조 Char"/>
    <w:basedOn w:val="a0"/>
    <w:link w:val="af2"/>
    <w:rsid w:val="00A31776"/>
    <w:rPr>
      <w:rFonts w:ascii="Lucida Grande" w:hAnsi="Lucida Grande" w:cs="Lucida Grande"/>
      <w:sz w:val="24"/>
      <w:szCs w:val="24"/>
    </w:rPr>
  </w:style>
  <w:style w:type="character" w:styleId="af3">
    <w:name w:val="annotation reference"/>
    <w:basedOn w:val="a0"/>
    <w:rsid w:val="0015595D"/>
    <w:rPr>
      <w:sz w:val="16"/>
      <w:szCs w:val="16"/>
    </w:rPr>
  </w:style>
  <w:style w:type="paragraph" w:styleId="af4">
    <w:name w:val="annotation text"/>
    <w:basedOn w:val="a"/>
    <w:link w:val="Char2"/>
    <w:rsid w:val="0015595D"/>
    <w:rPr>
      <w:sz w:val="20"/>
    </w:rPr>
  </w:style>
  <w:style w:type="character" w:customStyle="1" w:styleId="Char2">
    <w:name w:val="메모 텍스트 Char"/>
    <w:basedOn w:val="a0"/>
    <w:link w:val="af4"/>
    <w:rsid w:val="0015595D"/>
  </w:style>
  <w:style w:type="paragraph" w:styleId="af5">
    <w:name w:val="annotation subject"/>
    <w:basedOn w:val="af4"/>
    <w:next w:val="af4"/>
    <w:link w:val="Char3"/>
    <w:rsid w:val="0015595D"/>
    <w:rPr>
      <w:b/>
      <w:bCs/>
    </w:rPr>
  </w:style>
  <w:style w:type="character" w:customStyle="1" w:styleId="Char3">
    <w:name w:val="메모 주제 Char"/>
    <w:basedOn w:val="Char2"/>
    <w:link w:val="af5"/>
    <w:rsid w:val="0015595D"/>
    <w:rPr>
      <w:b/>
      <w:bCs/>
    </w:rPr>
  </w:style>
  <w:style w:type="paragraph" w:styleId="af6">
    <w:name w:val="List Paragraph"/>
    <w:basedOn w:val="a"/>
    <w:uiPriority w:val="34"/>
    <w:qFormat/>
    <w:rsid w:val="00FA4DC1"/>
    <w:pPr>
      <w:ind w:left="720"/>
      <w:contextualSpacing/>
    </w:pPr>
  </w:style>
  <w:style w:type="character" w:customStyle="1" w:styleId="apple-converted-space">
    <w:name w:val="apple-converted-space"/>
    <w:basedOn w:val="a0"/>
    <w:rsid w:val="00044A2D"/>
  </w:style>
  <w:style w:type="character" w:styleId="af7">
    <w:name w:val="Emphasis"/>
    <w:basedOn w:val="a0"/>
    <w:uiPriority w:val="20"/>
    <w:qFormat/>
    <w:rsid w:val="00044A2D"/>
    <w:rPr>
      <w:i/>
      <w:iCs/>
    </w:rPr>
  </w:style>
  <w:style w:type="paragraph" w:styleId="af8">
    <w:name w:val="Revision"/>
    <w:hidden/>
    <w:uiPriority w:val="99"/>
    <w:semiHidden/>
    <w:rsid w:val="003058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1352">
      <w:bodyDiv w:val="1"/>
      <w:marLeft w:val="0"/>
      <w:marRight w:val="0"/>
      <w:marTop w:val="0"/>
      <w:marBottom w:val="0"/>
      <w:divBdr>
        <w:top w:val="none" w:sz="0" w:space="0" w:color="auto"/>
        <w:left w:val="none" w:sz="0" w:space="0" w:color="auto"/>
        <w:bottom w:val="none" w:sz="0" w:space="0" w:color="auto"/>
        <w:right w:val="none" w:sz="0" w:space="0" w:color="auto"/>
      </w:divBdr>
    </w:div>
    <w:div w:id="81225234">
      <w:bodyDiv w:val="1"/>
      <w:marLeft w:val="0"/>
      <w:marRight w:val="0"/>
      <w:marTop w:val="0"/>
      <w:marBottom w:val="0"/>
      <w:divBdr>
        <w:top w:val="none" w:sz="0" w:space="0" w:color="auto"/>
        <w:left w:val="none" w:sz="0" w:space="0" w:color="auto"/>
        <w:bottom w:val="none" w:sz="0" w:space="0" w:color="auto"/>
        <w:right w:val="none" w:sz="0" w:space="0" w:color="auto"/>
      </w:divBdr>
    </w:div>
    <w:div w:id="125973693">
      <w:bodyDiv w:val="1"/>
      <w:marLeft w:val="0"/>
      <w:marRight w:val="0"/>
      <w:marTop w:val="0"/>
      <w:marBottom w:val="0"/>
      <w:divBdr>
        <w:top w:val="none" w:sz="0" w:space="0" w:color="auto"/>
        <w:left w:val="none" w:sz="0" w:space="0" w:color="auto"/>
        <w:bottom w:val="none" w:sz="0" w:space="0" w:color="auto"/>
        <w:right w:val="none" w:sz="0" w:space="0" w:color="auto"/>
      </w:divBdr>
      <w:divsChild>
        <w:div w:id="1256934700">
          <w:marLeft w:val="0"/>
          <w:marRight w:val="0"/>
          <w:marTop w:val="0"/>
          <w:marBottom w:val="0"/>
          <w:divBdr>
            <w:top w:val="none" w:sz="0" w:space="0" w:color="auto"/>
            <w:left w:val="none" w:sz="0" w:space="0" w:color="auto"/>
            <w:bottom w:val="none" w:sz="0" w:space="0" w:color="auto"/>
            <w:right w:val="none" w:sz="0" w:space="0" w:color="auto"/>
          </w:divBdr>
        </w:div>
        <w:div w:id="1018433210">
          <w:marLeft w:val="0"/>
          <w:marRight w:val="0"/>
          <w:marTop w:val="0"/>
          <w:marBottom w:val="0"/>
          <w:divBdr>
            <w:top w:val="none" w:sz="0" w:space="0" w:color="auto"/>
            <w:left w:val="none" w:sz="0" w:space="0" w:color="auto"/>
            <w:bottom w:val="none" w:sz="0" w:space="0" w:color="auto"/>
            <w:right w:val="none" w:sz="0" w:space="0" w:color="auto"/>
          </w:divBdr>
        </w:div>
        <w:div w:id="10835327">
          <w:marLeft w:val="0"/>
          <w:marRight w:val="0"/>
          <w:marTop w:val="0"/>
          <w:marBottom w:val="0"/>
          <w:divBdr>
            <w:top w:val="none" w:sz="0" w:space="0" w:color="auto"/>
            <w:left w:val="none" w:sz="0" w:space="0" w:color="auto"/>
            <w:bottom w:val="none" w:sz="0" w:space="0" w:color="auto"/>
            <w:right w:val="none" w:sz="0" w:space="0" w:color="auto"/>
          </w:divBdr>
        </w:div>
        <w:div w:id="415174792">
          <w:marLeft w:val="0"/>
          <w:marRight w:val="0"/>
          <w:marTop w:val="0"/>
          <w:marBottom w:val="0"/>
          <w:divBdr>
            <w:top w:val="none" w:sz="0" w:space="0" w:color="auto"/>
            <w:left w:val="none" w:sz="0" w:space="0" w:color="auto"/>
            <w:bottom w:val="none" w:sz="0" w:space="0" w:color="auto"/>
            <w:right w:val="none" w:sz="0" w:space="0" w:color="auto"/>
          </w:divBdr>
        </w:div>
        <w:div w:id="1131677445">
          <w:marLeft w:val="0"/>
          <w:marRight w:val="0"/>
          <w:marTop w:val="0"/>
          <w:marBottom w:val="0"/>
          <w:divBdr>
            <w:top w:val="none" w:sz="0" w:space="0" w:color="auto"/>
            <w:left w:val="none" w:sz="0" w:space="0" w:color="auto"/>
            <w:bottom w:val="none" w:sz="0" w:space="0" w:color="auto"/>
            <w:right w:val="none" w:sz="0" w:space="0" w:color="auto"/>
          </w:divBdr>
        </w:div>
        <w:div w:id="1223297371">
          <w:marLeft w:val="0"/>
          <w:marRight w:val="0"/>
          <w:marTop w:val="0"/>
          <w:marBottom w:val="0"/>
          <w:divBdr>
            <w:top w:val="none" w:sz="0" w:space="0" w:color="auto"/>
            <w:left w:val="none" w:sz="0" w:space="0" w:color="auto"/>
            <w:bottom w:val="none" w:sz="0" w:space="0" w:color="auto"/>
            <w:right w:val="none" w:sz="0" w:space="0" w:color="auto"/>
          </w:divBdr>
        </w:div>
        <w:div w:id="1905027039">
          <w:marLeft w:val="0"/>
          <w:marRight w:val="0"/>
          <w:marTop w:val="0"/>
          <w:marBottom w:val="0"/>
          <w:divBdr>
            <w:top w:val="none" w:sz="0" w:space="0" w:color="auto"/>
            <w:left w:val="none" w:sz="0" w:space="0" w:color="auto"/>
            <w:bottom w:val="none" w:sz="0" w:space="0" w:color="auto"/>
            <w:right w:val="none" w:sz="0" w:space="0" w:color="auto"/>
          </w:divBdr>
        </w:div>
      </w:divsChild>
    </w:div>
    <w:div w:id="242108265">
      <w:bodyDiv w:val="1"/>
      <w:marLeft w:val="0"/>
      <w:marRight w:val="0"/>
      <w:marTop w:val="0"/>
      <w:marBottom w:val="0"/>
      <w:divBdr>
        <w:top w:val="none" w:sz="0" w:space="0" w:color="auto"/>
        <w:left w:val="none" w:sz="0" w:space="0" w:color="auto"/>
        <w:bottom w:val="none" w:sz="0" w:space="0" w:color="auto"/>
        <w:right w:val="none" w:sz="0" w:space="0" w:color="auto"/>
      </w:divBdr>
    </w:div>
    <w:div w:id="260603260">
      <w:bodyDiv w:val="1"/>
      <w:marLeft w:val="0"/>
      <w:marRight w:val="0"/>
      <w:marTop w:val="0"/>
      <w:marBottom w:val="0"/>
      <w:divBdr>
        <w:top w:val="none" w:sz="0" w:space="0" w:color="auto"/>
        <w:left w:val="none" w:sz="0" w:space="0" w:color="auto"/>
        <w:bottom w:val="none" w:sz="0" w:space="0" w:color="auto"/>
        <w:right w:val="none" w:sz="0" w:space="0" w:color="auto"/>
      </w:divBdr>
    </w:div>
    <w:div w:id="261227770">
      <w:bodyDiv w:val="1"/>
      <w:marLeft w:val="0"/>
      <w:marRight w:val="0"/>
      <w:marTop w:val="0"/>
      <w:marBottom w:val="0"/>
      <w:divBdr>
        <w:top w:val="none" w:sz="0" w:space="0" w:color="auto"/>
        <w:left w:val="none" w:sz="0" w:space="0" w:color="auto"/>
        <w:bottom w:val="none" w:sz="0" w:space="0" w:color="auto"/>
        <w:right w:val="none" w:sz="0" w:space="0" w:color="auto"/>
      </w:divBdr>
    </w:div>
    <w:div w:id="367073132">
      <w:bodyDiv w:val="1"/>
      <w:marLeft w:val="0"/>
      <w:marRight w:val="0"/>
      <w:marTop w:val="0"/>
      <w:marBottom w:val="0"/>
      <w:divBdr>
        <w:top w:val="none" w:sz="0" w:space="0" w:color="auto"/>
        <w:left w:val="none" w:sz="0" w:space="0" w:color="auto"/>
        <w:bottom w:val="none" w:sz="0" w:space="0" w:color="auto"/>
        <w:right w:val="none" w:sz="0" w:space="0" w:color="auto"/>
      </w:divBdr>
    </w:div>
    <w:div w:id="375470908">
      <w:bodyDiv w:val="1"/>
      <w:marLeft w:val="0"/>
      <w:marRight w:val="0"/>
      <w:marTop w:val="0"/>
      <w:marBottom w:val="0"/>
      <w:divBdr>
        <w:top w:val="none" w:sz="0" w:space="0" w:color="auto"/>
        <w:left w:val="none" w:sz="0" w:space="0" w:color="auto"/>
        <w:bottom w:val="none" w:sz="0" w:space="0" w:color="auto"/>
        <w:right w:val="none" w:sz="0" w:space="0" w:color="auto"/>
      </w:divBdr>
    </w:div>
    <w:div w:id="413209590">
      <w:bodyDiv w:val="1"/>
      <w:marLeft w:val="0"/>
      <w:marRight w:val="0"/>
      <w:marTop w:val="0"/>
      <w:marBottom w:val="0"/>
      <w:divBdr>
        <w:top w:val="none" w:sz="0" w:space="0" w:color="auto"/>
        <w:left w:val="none" w:sz="0" w:space="0" w:color="auto"/>
        <w:bottom w:val="none" w:sz="0" w:space="0" w:color="auto"/>
        <w:right w:val="none" w:sz="0" w:space="0" w:color="auto"/>
      </w:divBdr>
    </w:div>
    <w:div w:id="441341937">
      <w:bodyDiv w:val="1"/>
      <w:marLeft w:val="0"/>
      <w:marRight w:val="0"/>
      <w:marTop w:val="0"/>
      <w:marBottom w:val="0"/>
      <w:divBdr>
        <w:top w:val="none" w:sz="0" w:space="0" w:color="auto"/>
        <w:left w:val="none" w:sz="0" w:space="0" w:color="auto"/>
        <w:bottom w:val="none" w:sz="0" w:space="0" w:color="auto"/>
        <w:right w:val="none" w:sz="0" w:space="0" w:color="auto"/>
      </w:divBdr>
    </w:div>
    <w:div w:id="562521170">
      <w:bodyDiv w:val="1"/>
      <w:marLeft w:val="0"/>
      <w:marRight w:val="0"/>
      <w:marTop w:val="0"/>
      <w:marBottom w:val="0"/>
      <w:divBdr>
        <w:top w:val="none" w:sz="0" w:space="0" w:color="auto"/>
        <w:left w:val="none" w:sz="0" w:space="0" w:color="auto"/>
        <w:bottom w:val="none" w:sz="0" w:space="0" w:color="auto"/>
        <w:right w:val="none" w:sz="0" w:space="0" w:color="auto"/>
      </w:divBdr>
    </w:div>
    <w:div w:id="584800100">
      <w:bodyDiv w:val="1"/>
      <w:marLeft w:val="0"/>
      <w:marRight w:val="0"/>
      <w:marTop w:val="0"/>
      <w:marBottom w:val="0"/>
      <w:divBdr>
        <w:top w:val="none" w:sz="0" w:space="0" w:color="auto"/>
        <w:left w:val="none" w:sz="0" w:space="0" w:color="auto"/>
        <w:bottom w:val="none" w:sz="0" w:space="0" w:color="auto"/>
        <w:right w:val="none" w:sz="0" w:space="0" w:color="auto"/>
      </w:divBdr>
    </w:div>
    <w:div w:id="649410293">
      <w:bodyDiv w:val="1"/>
      <w:marLeft w:val="0"/>
      <w:marRight w:val="0"/>
      <w:marTop w:val="0"/>
      <w:marBottom w:val="0"/>
      <w:divBdr>
        <w:top w:val="none" w:sz="0" w:space="0" w:color="auto"/>
        <w:left w:val="none" w:sz="0" w:space="0" w:color="auto"/>
        <w:bottom w:val="none" w:sz="0" w:space="0" w:color="auto"/>
        <w:right w:val="none" w:sz="0" w:space="0" w:color="auto"/>
      </w:divBdr>
    </w:div>
    <w:div w:id="700936258">
      <w:bodyDiv w:val="1"/>
      <w:marLeft w:val="0"/>
      <w:marRight w:val="0"/>
      <w:marTop w:val="0"/>
      <w:marBottom w:val="0"/>
      <w:divBdr>
        <w:top w:val="none" w:sz="0" w:space="0" w:color="auto"/>
        <w:left w:val="none" w:sz="0" w:space="0" w:color="auto"/>
        <w:bottom w:val="none" w:sz="0" w:space="0" w:color="auto"/>
        <w:right w:val="none" w:sz="0" w:space="0" w:color="auto"/>
      </w:divBdr>
    </w:div>
    <w:div w:id="757941079">
      <w:bodyDiv w:val="1"/>
      <w:marLeft w:val="0"/>
      <w:marRight w:val="0"/>
      <w:marTop w:val="0"/>
      <w:marBottom w:val="0"/>
      <w:divBdr>
        <w:top w:val="none" w:sz="0" w:space="0" w:color="auto"/>
        <w:left w:val="none" w:sz="0" w:space="0" w:color="auto"/>
        <w:bottom w:val="none" w:sz="0" w:space="0" w:color="auto"/>
        <w:right w:val="none" w:sz="0" w:space="0" w:color="auto"/>
      </w:divBdr>
    </w:div>
    <w:div w:id="787621574">
      <w:bodyDiv w:val="1"/>
      <w:marLeft w:val="0"/>
      <w:marRight w:val="0"/>
      <w:marTop w:val="0"/>
      <w:marBottom w:val="0"/>
      <w:divBdr>
        <w:top w:val="none" w:sz="0" w:space="0" w:color="auto"/>
        <w:left w:val="none" w:sz="0" w:space="0" w:color="auto"/>
        <w:bottom w:val="none" w:sz="0" w:space="0" w:color="auto"/>
        <w:right w:val="none" w:sz="0" w:space="0" w:color="auto"/>
      </w:divBdr>
    </w:div>
    <w:div w:id="835656292">
      <w:bodyDiv w:val="1"/>
      <w:marLeft w:val="0"/>
      <w:marRight w:val="0"/>
      <w:marTop w:val="0"/>
      <w:marBottom w:val="0"/>
      <w:divBdr>
        <w:top w:val="none" w:sz="0" w:space="0" w:color="auto"/>
        <w:left w:val="none" w:sz="0" w:space="0" w:color="auto"/>
        <w:bottom w:val="none" w:sz="0" w:space="0" w:color="auto"/>
        <w:right w:val="none" w:sz="0" w:space="0" w:color="auto"/>
      </w:divBdr>
    </w:div>
    <w:div w:id="1019966870">
      <w:bodyDiv w:val="1"/>
      <w:marLeft w:val="0"/>
      <w:marRight w:val="0"/>
      <w:marTop w:val="0"/>
      <w:marBottom w:val="0"/>
      <w:divBdr>
        <w:top w:val="none" w:sz="0" w:space="0" w:color="auto"/>
        <w:left w:val="none" w:sz="0" w:space="0" w:color="auto"/>
        <w:bottom w:val="none" w:sz="0" w:space="0" w:color="auto"/>
        <w:right w:val="none" w:sz="0" w:space="0" w:color="auto"/>
      </w:divBdr>
    </w:div>
    <w:div w:id="1080560200">
      <w:bodyDiv w:val="1"/>
      <w:marLeft w:val="0"/>
      <w:marRight w:val="0"/>
      <w:marTop w:val="0"/>
      <w:marBottom w:val="0"/>
      <w:divBdr>
        <w:top w:val="none" w:sz="0" w:space="0" w:color="auto"/>
        <w:left w:val="none" w:sz="0" w:space="0" w:color="auto"/>
        <w:bottom w:val="none" w:sz="0" w:space="0" w:color="auto"/>
        <w:right w:val="none" w:sz="0" w:space="0" w:color="auto"/>
      </w:divBdr>
    </w:div>
    <w:div w:id="1108743382">
      <w:bodyDiv w:val="1"/>
      <w:marLeft w:val="0"/>
      <w:marRight w:val="0"/>
      <w:marTop w:val="0"/>
      <w:marBottom w:val="0"/>
      <w:divBdr>
        <w:top w:val="none" w:sz="0" w:space="0" w:color="auto"/>
        <w:left w:val="none" w:sz="0" w:space="0" w:color="auto"/>
        <w:bottom w:val="none" w:sz="0" w:space="0" w:color="auto"/>
        <w:right w:val="none" w:sz="0" w:space="0" w:color="auto"/>
      </w:divBdr>
      <w:divsChild>
        <w:div w:id="1010723175">
          <w:marLeft w:val="0"/>
          <w:marRight w:val="0"/>
          <w:marTop w:val="0"/>
          <w:marBottom w:val="0"/>
          <w:divBdr>
            <w:top w:val="none" w:sz="0" w:space="0" w:color="auto"/>
            <w:left w:val="none" w:sz="0" w:space="0" w:color="auto"/>
            <w:bottom w:val="none" w:sz="0" w:space="0" w:color="auto"/>
            <w:right w:val="none" w:sz="0" w:space="0" w:color="auto"/>
          </w:divBdr>
          <w:divsChild>
            <w:div w:id="1085688221">
              <w:marLeft w:val="0"/>
              <w:marRight w:val="0"/>
              <w:marTop w:val="0"/>
              <w:marBottom w:val="0"/>
              <w:divBdr>
                <w:top w:val="none" w:sz="0" w:space="0" w:color="auto"/>
                <w:left w:val="none" w:sz="0" w:space="0" w:color="auto"/>
                <w:bottom w:val="none" w:sz="0" w:space="0" w:color="auto"/>
                <w:right w:val="none" w:sz="0" w:space="0" w:color="auto"/>
              </w:divBdr>
              <w:divsChild>
                <w:div w:id="8701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3957">
      <w:bodyDiv w:val="1"/>
      <w:marLeft w:val="0"/>
      <w:marRight w:val="0"/>
      <w:marTop w:val="0"/>
      <w:marBottom w:val="0"/>
      <w:divBdr>
        <w:top w:val="none" w:sz="0" w:space="0" w:color="auto"/>
        <w:left w:val="none" w:sz="0" w:space="0" w:color="auto"/>
        <w:bottom w:val="none" w:sz="0" w:space="0" w:color="auto"/>
        <w:right w:val="none" w:sz="0" w:space="0" w:color="auto"/>
      </w:divBdr>
    </w:div>
    <w:div w:id="1303535337">
      <w:bodyDiv w:val="1"/>
      <w:marLeft w:val="0"/>
      <w:marRight w:val="0"/>
      <w:marTop w:val="0"/>
      <w:marBottom w:val="0"/>
      <w:divBdr>
        <w:top w:val="none" w:sz="0" w:space="0" w:color="auto"/>
        <w:left w:val="none" w:sz="0" w:space="0" w:color="auto"/>
        <w:bottom w:val="none" w:sz="0" w:space="0" w:color="auto"/>
        <w:right w:val="none" w:sz="0" w:space="0" w:color="auto"/>
      </w:divBdr>
    </w:div>
    <w:div w:id="1306424964">
      <w:bodyDiv w:val="1"/>
      <w:marLeft w:val="0"/>
      <w:marRight w:val="0"/>
      <w:marTop w:val="0"/>
      <w:marBottom w:val="0"/>
      <w:divBdr>
        <w:top w:val="none" w:sz="0" w:space="0" w:color="auto"/>
        <w:left w:val="none" w:sz="0" w:space="0" w:color="auto"/>
        <w:bottom w:val="none" w:sz="0" w:space="0" w:color="auto"/>
        <w:right w:val="none" w:sz="0" w:space="0" w:color="auto"/>
      </w:divBdr>
    </w:div>
    <w:div w:id="1410300043">
      <w:bodyDiv w:val="1"/>
      <w:marLeft w:val="0"/>
      <w:marRight w:val="0"/>
      <w:marTop w:val="0"/>
      <w:marBottom w:val="0"/>
      <w:divBdr>
        <w:top w:val="none" w:sz="0" w:space="0" w:color="auto"/>
        <w:left w:val="none" w:sz="0" w:space="0" w:color="auto"/>
        <w:bottom w:val="none" w:sz="0" w:space="0" w:color="auto"/>
        <w:right w:val="none" w:sz="0" w:space="0" w:color="auto"/>
      </w:divBdr>
    </w:div>
    <w:div w:id="1517037352">
      <w:bodyDiv w:val="1"/>
      <w:marLeft w:val="0"/>
      <w:marRight w:val="0"/>
      <w:marTop w:val="0"/>
      <w:marBottom w:val="0"/>
      <w:divBdr>
        <w:top w:val="none" w:sz="0" w:space="0" w:color="auto"/>
        <w:left w:val="none" w:sz="0" w:space="0" w:color="auto"/>
        <w:bottom w:val="none" w:sz="0" w:space="0" w:color="auto"/>
        <w:right w:val="none" w:sz="0" w:space="0" w:color="auto"/>
      </w:divBdr>
    </w:div>
    <w:div w:id="1622766865">
      <w:bodyDiv w:val="1"/>
      <w:marLeft w:val="0"/>
      <w:marRight w:val="0"/>
      <w:marTop w:val="0"/>
      <w:marBottom w:val="0"/>
      <w:divBdr>
        <w:top w:val="none" w:sz="0" w:space="0" w:color="auto"/>
        <w:left w:val="none" w:sz="0" w:space="0" w:color="auto"/>
        <w:bottom w:val="none" w:sz="0" w:space="0" w:color="auto"/>
        <w:right w:val="none" w:sz="0" w:space="0" w:color="auto"/>
      </w:divBdr>
    </w:div>
    <w:div w:id="1759904996">
      <w:bodyDiv w:val="1"/>
      <w:marLeft w:val="0"/>
      <w:marRight w:val="0"/>
      <w:marTop w:val="0"/>
      <w:marBottom w:val="0"/>
      <w:divBdr>
        <w:top w:val="none" w:sz="0" w:space="0" w:color="auto"/>
        <w:left w:val="none" w:sz="0" w:space="0" w:color="auto"/>
        <w:bottom w:val="none" w:sz="0" w:space="0" w:color="auto"/>
        <w:right w:val="none" w:sz="0" w:space="0" w:color="auto"/>
      </w:divBdr>
      <w:divsChild>
        <w:div w:id="1757242885">
          <w:marLeft w:val="0"/>
          <w:marRight w:val="0"/>
          <w:marTop w:val="0"/>
          <w:marBottom w:val="0"/>
          <w:divBdr>
            <w:top w:val="none" w:sz="0" w:space="0" w:color="auto"/>
            <w:left w:val="none" w:sz="0" w:space="0" w:color="auto"/>
            <w:bottom w:val="none" w:sz="0" w:space="0" w:color="auto"/>
            <w:right w:val="none" w:sz="0" w:space="0" w:color="auto"/>
          </w:divBdr>
          <w:divsChild>
            <w:div w:id="1415080496">
              <w:marLeft w:val="0"/>
              <w:marRight w:val="0"/>
              <w:marTop w:val="0"/>
              <w:marBottom w:val="0"/>
              <w:divBdr>
                <w:top w:val="none" w:sz="0" w:space="0" w:color="auto"/>
                <w:left w:val="none" w:sz="0" w:space="0" w:color="auto"/>
                <w:bottom w:val="none" w:sz="0" w:space="0" w:color="auto"/>
                <w:right w:val="none" w:sz="0" w:space="0" w:color="auto"/>
              </w:divBdr>
              <w:divsChild>
                <w:div w:id="1812013881">
                  <w:marLeft w:val="0"/>
                  <w:marRight w:val="0"/>
                  <w:marTop w:val="0"/>
                  <w:marBottom w:val="0"/>
                  <w:divBdr>
                    <w:top w:val="none" w:sz="0" w:space="0" w:color="auto"/>
                    <w:left w:val="none" w:sz="0" w:space="0" w:color="auto"/>
                    <w:bottom w:val="none" w:sz="0" w:space="0" w:color="auto"/>
                    <w:right w:val="none" w:sz="0" w:space="0" w:color="auto"/>
                  </w:divBdr>
                  <w:divsChild>
                    <w:div w:id="17325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80009">
      <w:bodyDiv w:val="1"/>
      <w:marLeft w:val="0"/>
      <w:marRight w:val="0"/>
      <w:marTop w:val="0"/>
      <w:marBottom w:val="0"/>
      <w:divBdr>
        <w:top w:val="none" w:sz="0" w:space="0" w:color="auto"/>
        <w:left w:val="none" w:sz="0" w:space="0" w:color="auto"/>
        <w:bottom w:val="none" w:sz="0" w:space="0" w:color="auto"/>
        <w:right w:val="none" w:sz="0" w:space="0" w:color="auto"/>
      </w:divBdr>
    </w:div>
    <w:div w:id="1909222060">
      <w:bodyDiv w:val="1"/>
      <w:marLeft w:val="0"/>
      <w:marRight w:val="0"/>
      <w:marTop w:val="0"/>
      <w:marBottom w:val="0"/>
      <w:divBdr>
        <w:top w:val="none" w:sz="0" w:space="0" w:color="auto"/>
        <w:left w:val="none" w:sz="0" w:space="0" w:color="auto"/>
        <w:bottom w:val="none" w:sz="0" w:space="0" w:color="auto"/>
        <w:right w:val="none" w:sz="0" w:space="0" w:color="auto"/>
      </w:divBdr>
      <w:divsChild>
        <w:div w:id="1321806115">
          <w:marLeft w:val="0"/>
          <w:marRight w:val="0"/>
          <w:marTop w:val="0"/>
          <w:marBottom w:val="0"/>
          <w:divBdr>
            <w:top w:val="none" w:sz="0" w:space="0" w:color="auto"/>
            <w:left w:val="none" w:sz="0" w:space="0" w:color="auto"/>
            <w:bottom w:val="none" w:sz="0" w:space="0" w:color="auto"/>
            <w:right w:val="none" w:sz="0" w:space="0" w:color="auto"/>
          </w:divBdr>
        </w:div>
        <w:div w:id="1248030695">
          <w:marLeft w:val="0"/>
          <w:marRight w:val="0"/>
          <w:marTop w:val="0"/>
          <w:marBottom w:val="0"/>
          <w:divBdr>
            <w:top w:val="none" w:sz="0" w:space="0" w:color="auto"/>
            <w:left w:val="none" w:sz="0" w:space="0" w:color="auto"/>
            <w:bottom w:val="none" w:sz="0" w:space="0" w:color="auto"/>
            <w:right w:val="none" w:sz="0" w:space="0" w:color="auto"/>
          </w:divBdr>
        </w:div>
        <w:div w:id="186070113">
          <w:marLeft w:val="0"/>
          <w:marRight w:val="0"/>
          <w:marTop w:val="0"/>
          <w:marBottom w:val="0"/>
          <w:divBdr>
            <w:top w:val="none" w:sz="0" w:space="0" w:color="auto"/>
            <w:left w:val="none" w:sz="0" w:space="0" w:color="auto"/>
            <w:bottom w:val="none" w:sz="0" w:space="0" w:color="auto"/>
            <w:right w:val="none" w:sz="0" w:space="0" w:color="auto"/>
          </w:divBdr>
        </w:div>
      </w:divsChild>
    </w:div>
    <w:div w:id="19314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sproject.org" TargetMode="External"/><Relationship Id="rId13" Type="http://schemas.openxmlformats.org/officeDocument/2006/relationships/hyperlink" Target="https://stats.oecd.org/Index.aspx?DataSetCode=LMPEX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lisdatacenter.org/data-access/key-figures/inequality-and-poverty/" TargetMode="External"/><Relationship Id="rId12" Type="http://schemas.openxmlformats.org/officeDocument/2006/relationships/hyperlink" Target="https://stats.oecd.org/index.aspx?queryid=28935"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wed2.org/" TargetMode="External"/><Relationship Id="rId5" Type="http://schemas.openxmlformats.org/officeDocument/2006/relationships/footnotes" Target="footnotes.xml"/><Relationship Id="rId15" Type="http://schemas.openxmlformats.org/officeDocument/2006/relationships/hyperlink" Target="http://www.oecd.org/eco/pmr" TargetMode="External"/><Relationship Id="rId23" Type="http://schemas.openxmlformats.org/officeDocument/2006/relationships/theme" Target="theme/theme1.xml"/><Relationship Id="rId10" Type="http://schemas.openxmlformats.org/officeDocument/2006/relationships/hyperlink" Target="http://www.oecd.org/social/income-distribution-database.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lisdatacenter.org/data-access/key-figures/download-key-figures/" TargetMode="External"/><Relationship Id="rId14" Type="http://schemas.openxmlformats.org/officeDocument/2006/relationships/hyperlink" Target="http://web.pdx.edu/~ito/kaopen_Chinn-Ito_hi052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18598</Words>
  <Characters>106011</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Comparative Welfare States Data Set</vt:lpstr>
    </vt:vector>
  </TitlesOfParts>
  <Company>Indiana University Sociology</Company>
  <LinksUpToDate>false</LinksUpToDate>
  <CharactersWithSpaces>124361</CharactersWithSpaces>
  <SharedDoc>false</SharedDoc>
  <HLinks>
    <vt:vector size="372" baseType="variant">
      <vt:variant>
        <vt:i4>7667747</vt:i4>
      </vt:variant>
      <vt:variant>
        <vt:i4>183</vt:i4>
      </vt:variant>
      <vt:variant>
        <vt:i4>0</vt:i4>
      </vt:variant>
      <vt:variant>
        <vt:i4>5</vt:i4>
      </vt:variant>
      <vt:variant>
        <vt:lpwstr>http://www.oecd.org/eco/pmr</vt:lpwstr>
      </vt:variant>
      <vt:variant>
        <vt:lpwstr/>
      </vt:variant>
      <vt:variant>
        <vt:i4>7667747</vt:i4>
      </vt:variant>
      <vt:variant>
        <vt:i4>180</vt:i4>
      </vt:variant>
      <vt:variant>
        <vt:i4>0</vt:i4>
      </vt:variant>
      <vt:variant>
        <vt:i4>5</vt:i4>
      </vt:variant>
      <vt:variant>
        <vt:lpwstr>http://www.oecd.org/eco/pmr</vt:lpwstr>
      </vt:variant>
      <vt:variant>
        <vt:lpwstr/>
      </vt:variant>
      <vt:variant>
        <vt:i4>3866710</vt:i4>
      </vt:variant>
      <vt:variant>
        <vt:i4>177</vt:i4>
      </vt:variant>
      <vt:variant>
        <vt:i4>0</vt:i4>
      </vt:variant>
      <vt:variant>
        <vt:i4>5</vt:i4>
      </vt:variant>
      <vt:variant>
        <vt:lpwstr>http://web.pdx.edu/~ito/Chinn-Ito_website.htm</vt:lpwstr>
      </vt:variant>
      <vt:variant>
        <vt:lpwstr/>
      </vt:variant>
      <vt:variant>
        <vt:i4>5636125</vt:i4>
      </vt:variant>
      <vt:variant>
        <vt:i4>174</vt:i4>
      </vt:variant>
      <vt:variant>
        <vt:i4>0</vt:i4>
      </vt:variant>
      <vt:variant>
        <vt:i4>5</vt:i4>
      </vt:variant>
      <vt:variant>
        <vt:lpwstr>http://www.nber.org/papers/w15902</vt:lpwstr>
      </vt:variant>
      <vt:variant>
        <vt:lpwstr/>
      </vt:variant>
      <vt:variant>
        <vt:i4>5636125</vt:i4>
      </vt:variant>
      <vt:variant>
        <vt:i4>171</vt:i4>
      </vt:variant>
      <vt:variant>
        <vt:i4>0</vt:i4>
      </vt:variant>
      <vt:variant>
        <vt:i4>5</vt:i4>
      </vt:variant>
      <vt:variant>
        <vt:lpwstr>http://www.nber.org/papers/w15902</vt:lpwstr>
      </vt:variant>
      <vt:variant>
        <vt:lpwstr/>
      </vt:variant>
      <vt:variant>
        <vt:i4>8060982</vt:i4>
      </vt:variant>
      <vt:variant>
        <vt:i4>168</vt:i4>
      </vt:variant>
      <vt:variant>
        <vt:i4>0</vt:i4>
      </vt:variant>
      <vt:variant>
        <vt:i4>5</vt:i4>
      </vt:variant>
      <vt:variant>
        <vt:lpwstr>http://dx.doi.org.proxy.lib.duke.edu/10.1787/data-00350-en</vt:lpwstr>
      </vt:variant>
      <vt:variant>
        <vt:lpwstr/>
      </vt:variant>
      <vt:variant>
        <vt:i4>8060982</vt:i4>
      </vt:variant>
      <vt:variant>
        <vt:i4>165</vt:i4>
      </vt:variant>
      <vt:variant>
        <vt:i4>0</vt:i4>
      </vt:variant>
      <vt:variant>
        <vt:i4>5</vt:i4>
      </vt:variant>
      <vt:variant>
        <vt:lpwstr>http://dx.doi.org.proxy.lib.duke.edu/10.1787/data-00350-en</vt:lpwstr>
      </vt:variant>
      <vt:variant>
        <vt:lpwstr/>
      </vt:variant>
      <vt:variant>
        <vt:i4>8060982</vt:i4>
      </vt:variant>
      <vt:variant>
        <vt:i4>162</vt:i4>
      </vt:variant>
      <vt:variant>
        <vt:i4>0</vt:i4>
      </vt:variant>
      <vt:variant>
        <vt:i4>5</vt:i4>
      </vt:variant>
      <vt:variant>
        <vt:lpwstr>http://dx.doi.org.proxy.lib.duke.edu/10.1787/data-00350-en</vt:lpwstr>
      </vt:variant>
      <vt:variant>
        <vt:lpwstr/>
      </vt:variant>
      <vt:variant>
        <vt:i4>8060982</vt:i4>
      </vt:variant>
      <vt:variant>
        <vt:i4>159</vt:i4>
      </vt:variant>
      <vt:variant>
        <vt:i4>0</vt:i4>
      </vt:variant>
      <vt:variant>
        <vt:i4>5</vt:i4>
      </vt:variant>
      <vt:variant>
        <vt:lpwstr>http://dx.doi.org.proxy.lib.duke.edu/10.1787/data-00350-en</vt:lpwstr>
      </vt:variant>
      <vt:variant>
        <vt:lpwstr/>
      </vt:variant>
      <vt:variant>
        <vt:i4>8060982</vt:i4>
      </vt:variant>
      <vt:variant>
        <vt:i4>156</vt:i4>
      </vt:variant>
      <vt:variant>
        <vt:i4>0</vt:i4>
      </vt:variant>
      <vt:variant>
        <vt:i4>5</vt:i4>
      </vt:variant>
      <vt:variant>
        <vt:lpwstr>http://dx.doi.org.proxy.lib.duke.edu/10.1787/data-00350-en</vt:lpwstr>
      </vt:variant>
      <vt:variant>
        <vt:lpwstr/>
      </vt:variant>
      <vt:variant>
        <vt:i4>8060982</vt:i4>
      </vt:variant>
      <vt:variant>
        <vt:i4>153</vt:i4>
      </vt:variant>
      <vt:variant>
        <vt:i4>0</vt:i4>
      </vt:variant>
      <vt:variant>
        <vt:i4>5</vt:i4>
      </vt:variant>
      <vt:variant>
        <vt:lpwstr>http://dx.doi.org.proxy.lib.duke.edu/10.1787/data-00350-en</vt:lpwstr>
      </vt:variant>
      <vt:variant>
        <vt:lpwstr/>
      </vt:variant>
      <vt:variant>
        <vt:i4>8323135</vt:i4>
      </vt:variant>
      <vt:variant>
        <vt:i4>150</vt:i4>
      </vt:variant>
      <vt:variant>
        <vt:i4>0</vt:i4>
      </vt:variant>
      <vt:variant>
        <vt:i4>5</vt:i4>
      </vt:variant>
      <vt:variant>
        <vt:lpwstr>http://dx.doi.org.proxy.lib.duke.edu/10.1787/data-00319-en</vt:lpwstr>
      </vt:variant>
      <vt:variant>
        <vt:lpwstr/>
      </vt:variant>
      <vt:variant>
        <vt:i4>8323135</vt:i4>
      </vt:variant>
      <vt:variant>
        <vt:i4>147</vt:i4>
      </vt:variant>
      <vt:variant>
        <vt:i4>0</vt:i4>
      </vt:variant>
      <vt:variant>
        <vt:i4>5</vt:i4>
      </vt:variant>
      <vt:variant>
        <vt:lpwstr>http://dx.doi.org.proxy.lib.duke.edu/10.1787/data-00319-en</vt:lpwstr>
      </vt:variant>
      <vt:variant>
        <vt:lpwstr/>
      </vt:variant>
      <vt:variant>
        <vt:i4>8323135</vt:i4>
      </vt:variant>
      <vt:variant>
        <vt:i4>144</vt:i4>
      </vt:variant>
      <vt:variant>
        <vt:i4>0</vt:i4>
      </vt:variant>
      <vt:variant>
        <vt:i4>5</vt:i4>
      </vt:variant>
      <vt:variant>
        <vt:lpwstr>http://dx.doi.org.proxy.lib.duke.edu/10.1787/data-00319-en</vt:lpwstr>
      </vt:variant>
      <vt:variant>
        <vt:lpwstr/>
      </vt:variant>
      <vt:variant>
        <vt:i4>8060982</vt:i4>
      </vt:variant>
      <vt:variant>
        <vt:i4>141</vt:i4>
      </vt:variant>
      <vt:variant>
        <vt:i4>0</vt:i4>
      </vt:variant>
      <vt:variant>
        <vt:i4>5</vt:i4>
      </vt:variant>
      <vt:variant>
        <vt:lpwstr>http://dx.doi.org.proxy.lib.duke.edu/10.1787/data-00350-en</vt:lpwstr>
      </vt:variant>
      <vt:variant>
        <vt:lpwstr/>
      </vt:variant>
      <vt:variant>
        <vt:i4>8060982</vt:i4>
      </vt:variant>
      <vt:variant>
        <vt:i4>138</vt:i4>
      </vt:variant>
      <vt:variant>
        <vt:i4>0</vt:i4>
      </vt:variant>
      <vt:variant>
        <vt:i4>5</vt:i4>
      </vt:variant>
      <vt:variant>
        <vt:lpwstr>http://dx.doi.org.proxy.lib.duke.edu/10.1787/data-00350-en</vt:lpwstr>
      </vt:variant>
      <vt:variant>
        <vt:lpwstr/>
      </vt:variant>
      <vt:variant>
        <vt:i4>8060982</vt:i4>
      </vt:variant>
      <vt:variant>
        <vt:i4>135</vt:i4>
      </vt:variant>
      <vt:variant>
        <vt:i4>0</vt:i4>
      </vt:variant>
      <vt:variant>
        <vt:i4>5</vt:i4>
      </vt:variant>
      <vt:variant>
        <vt:lpwstr>http://dx.doi.org.proxy.lib.duke.edu/10.1787/data-00350-en</vt:lpwstr>
      </vt:variant>
      <vt:variant>
        <vt:lpwstr/>
      </vt:variant>
      <vt:variant>
        <vt:i4>8060982</vt:i4>
      </vt:variant>
      <vt:variant>
        <vt:i4>132</vt:i4>
      </vt:variant>
      <vt:variant>
        <vt:i4>0</vt:i4>
      </vt:variant>
      <vt:variant>
        <vt:i4>5</vt:i4>
      </vt:variant>
      <vt:variant>
        <vt:lpwstr>http://dx.doi.org.proxy.lib.duke.edu/10.1787/data-00350-en</vt:lpwstr>
      </vt:variant>
      <vt:variant>
        <vt:lpwstr/>
      </vt:variant>
      <vt:variant>
        <vt:i4>8060982</vt:i4>
      </vt:variant>
      <vt:variant>
        <vt:i4>129</vt:i4>
      </vt:variant>
      <vt:variant>
        <vt:i4>0</vt:i4>
      </vt:variant>
      <vt:variant>
        <vt:i4>5</vt:i4>
      </vt:variant>
      <vt:variant>
        <vt:lpwstr>http://dx.doi.org.proxy.lib.duke.edu/10.1787/data-00350-en</vt:lpwstr>
      </vt:variant>
      <vt:variant>
        <vt:lpwstr/>
      </vt:variant>
      <vt:variant>
        <vt:i4>8060982</vt:i4>
      </vt:variant>
      <vt:variant>
        <vt:i4>126</vt:i4>
      </vt:variant>
      <vt:variant>
        <vt:i4>0</vt:i4>
      </vt:variant>
      <vt:variant>
        <vt:i4>5</vt:i4>
      </vt:variant>
      <vt:variant>
        <vt:lpwstr>http://dx.doi.org.proxy.lib.duke.edu/10.1787/data-00350-en</vt:lpwstr>
      </vt:variant>
      <vt:variant>
        <vt:lpwstr/>
      </vt:variant>
      <vt:variant>
        <vt:i4>8323135</vt:i4>
      </vt:variant>
      <vt:variant>
        <vt:i4>123</vt:i4>
      </vt:variant>
      <vt:variant>
        <vt:i4>0</vt:i4>
      </vt:variant>
      <vt:variant>
        <vt:i4>5</vt:i4>
      </vt:variant>
      <vt:variant>
        <vt:lpwstr>http://dx.doi.org.proxy.lib.duke.edu/10.1787/data-00319-en</vt:lpwstr>
      </vt:variant>
      <vt:variant>
        <vt:lpwstr/>
      </vt:variant>
      <vt:variant>
        <vt:i4>983104</vt:i4>
      </vt:variant>
      <vt:variant>
        <vt:i4>120</vt:i4>
      </vt:variant>
      <vt:variant>
        <vt:i4>0</vt:i4>
      </vt:variant>
      <vt:variant>
        <vt:i4>5</vt:i4>
      </vt:variant>
      <vt:variant>
        <vt:lpwstr>http://www.oecd.org/els/workingpapers</vt:lpwstr>
      </vt:variant>
      <vt:variant>
        <vt:lpwstr/>
      </vt:variant>
      <vt:variant>
        <vt:i4>8060982</vt:i4>
      </vt:variant>
      <vt:variant>
        <vt:i4>117</vt:i4>
      </vt:variant>
      <vt:variant>
        <vt:i4>0</vt:i4>
      </vt:variant>
      <vt:variant>
        <vt:i4>5</vt:i4>
      </vt:variant>
      <vt:variant>
        <vt:lpwstr>http://dx.doi.org.proxy.lib.duke.edu/10.1787/data-00350-en</vt:lpwstr>
      </vt:variant>
      <vt:variant>
        <vt:lpwstr/>
      </vt:variant>
      <vt:variant>
        <vt:i4>8060982</vt:i4>
      </vt:variant>
      <vt:variant>
        <vt:i4>114</vt:i4>
      </vt:variant>
      <vt:variant>
        <vt:i4>0</vt:i4>
      </vt:variant>
      <vt:variant>
        <vt:i4>5</vt:i4>
      </vt:variant>
      <vt:variant>
        <vt:lpwstr>http://dx.doi.org.proxy.lib.duke.edu/10.1787/data-00350-en</vt:lpwstr>
      </vt:variant>
      <vt:variant>
        <vt:lpwstr/>
      </vt:variant>
      <vt:variant>
        <vt:i4>8060982</vt:i4>
      </vt:variant>
      <vt:variant>
        <vt:i4>111</vt:i4>
      </vt:variant>
      <vt:variant>
        <vt:i4>0</vt:i4>
      </vt:variant>
      <vt:variant>
        <vt:i4>5</vt:i4>
      </vt:variant>
      <vt:variant>
        <vt:lpwstr>http://dx.doi.org.proxy.lib.duke.edu/10.1787/data-00350-en</vt:lpwstr>
      </vt:variant>
      <vt:variant>
        <vt:lpwstr/>
      </vt:variant>
      <vt:variant>
        <vt:i4>8060982</vt:i4>
      </vt:variant>
      <vt:variant>
        <vt:i4>108</vt:i4>
      </vt:variant>
      <vt:variant>
        <vt:i4>0</vt:i4>
      </vt:variant>
      <vt:variant>
        <vt:i4>5</vt:i4>
      </vt:variant>
      <vt:variant>
        <vt:lpwstr>http://dx.doi.org.proxy.lib.duke.edu/10.1787/data-00350-en</vt:lpwstr>
      </vt:variant>
      <vt:variant>
        <vt:lpwstr/>
      </vt:variant>
      <vt:variant>
        <vt:i4>8060982</vt:i4>
      </vt:variant>
      <vt:variant>
        <vt:i4>105</vt:i4>
      </vt:variant>
      <vt:variant>
        <vt:i4>0</vt:i4>
      </vt:variant>
      <vt:variant>
        <vt:i4>5</vt:i4>
      </vt:variant>
      <vt:variant>
        <vt:lpwstr>http://dx.doi.org.proxy.lib.duke.edu/10.1787/data-00350-en</vt:lpwstr>
      </vt:variant>
      <vt:variant>
        <vt:lpwstr/>
      </vt:variant>
      <vt:variant>
        <vt:i4>8060982</vt:i4>
      </vt:variant>
      <vt:variant>
        <vt:i4>102</vt:i4>
      </vt:variant>
      <vt:variant>
        <vt:i4>0</vt:i4>
      </vt:variant>
      <vt:variant>
        <vt:i4>5</vt:i4>
      </vt:variant>
      <vt:variant>
        <vt:lpwstr>http://dx.doi.org.proxy.lib.duke.edu/10.1787/data-00350-en</vt:lpwstr>
      </vt:variant>
      <vt:variant>
        <vt:lpwstr/>
      </vt:variant>
      <vt:variant>
        <vt:i4>8060982</vt:i4>
      </vt:variant>
      <vt:variant>
        <vt:i4>99</vt:i4>
      </vt:variant>
      <vt:variant>
        <vt:i4>0</vt:i4>
      </vt:variant>
      <vt:variant>
        <vt:i4>5</vt:i4>
      </vt:variant>
      <vt:variant>
        <vt:lpwstr>http://dx.doi.org.proxy.lib.duke.edu/10.1787/data-00350-en</vt:lpwstr>
      </vt:variant>
      <vt:variant>
        <vt:lpwstr/>
      </vt:variant>
      <vt:variant>
        <vt:i4>8060982</vt:i4>
      </vt:variant>
      <vt:variant>
        <vt:i4>96</vt:i4>
      </vt:variant>
      <vt:variant>
        <vt:i4>0</vt:i4>
      </vt:variant>
      <vt:variant>
        <vt:i4>5</vt:i4>
      </vt:variant>
      <vt:variant>
        <vt:lpwstr>http://dx.doi.org.proxy.lib.duke.edu/10.1787/data-00350-en</vt:lpwstr>
      </vt:variant>
      <vt:variant>
        <vt:lpwstr/>
      </vt:variant>
      <vt:variant>
        <vt:i4>7995443</vt:i4>
      </vt:variant>
      <vt:variant>
        <vt:i4>93</vt:i4>
      </vt:variant>
      <vt:variant>
        <vt:i4>0</vt:i4>
      </vt:variant>
      <vt:variant>
        <vt:i4>5</vt:i4>
      </vt:variant>
      <vt:variant>
        <vt:lpwstr>http://dx.doi.org.proxy.lib.duke.edu/10.1787/data-00046-en</vt:lpwstr>
      </vt:variant>
      <vt:variant>
        <vt:lpwstr/>
      </vt:variant>
      <vt:variant>
        <vt:i4>8060982</vt:i4>
      </vt:variant>
      <vt:variant>
        <vt:i4>90</vt:i4>
      </vt:variant>
      <vt:variant>
        <vt:i4>0</vt:i4>
      </vt:variant>
      <vt:variant>
        <vt:i4>5</vt:i4>
      </vt:variant>
      <vt:variant>
        <vt:lpwstr>http://dx.doi.org.proxy.lib.duke.edu/10.1787/data-00350-en</vt:lpwstr>
      </vt:variant>
      <vt:variant>
        <vt:lpwstr/>
      </vt:variant>
      <vt:variant>
        <vt:i4>8060982</vt:i4>
      </vt:variant>
      <vt:variant>
        <vt:i4>87</vt:i4>
      </vt:variant>
      <vt:variant>
        <vt:i4>0</vt:i4>
      </vt:variant>
      <vt:variant>
        <vt:i4>5</vt:i4>
      </vt:variant>
      <vt:variant>
        <vt:lpwstr>http://dx.doi.org.proxy.lib.duke.edu/10.1787/data-00350-en</vt:lpwstr>
      </vt:variant>
      <vt:variant>
        <vt:lpwstr/>
      </vt:variant>
      <vt:variant>
        <vt:i4>8060982</vt:i4>
      </vt:variant>
      <vt:variant>
        <vt:i4>84</vt:i4>
      </vt:variant>
      <vt:variant>
        <vt:i4>0</vt:i4>
      </vt:variant>
      <vt:variant>
        <vt:i4>5</vt:i4>
      </vt:variant>
      <vt:variant>
        <vt:lpwstr>http://dx.doi.org.proxy.lib.duke.edu/10.1787/data-00350-en</vt:lpwstr>
      </vt:variant>
      <vt:variant>
        <vt:lpwstr/>
      </vt:variant>
      <vt:variant>
        <vt:i4>8060982</vt:i4>
      </vt:variant>
      <vt:variant>
        <vt:i4>81</vt:i4>
      </vt:variant>
      <vt:variant>
        <vt:i4>0</vt:i4>
      </vt:variant>
      <vt:variant>
        <vt:i4>5</vt:i4>
      </vt:variant>
      <vt:variant>
        <vt:lpwstr>http://dx.doi.org.proxy.lib.duke.edu/10.1787/data-00350-en</vt:lpwstr>
      </vt:variant>
      <vt:variant>
        <vt:lpwstr/>
      </vt:variant>
      <vt:variant>
        <vt:i4>8060982</vt:i4>
      </vt:variant>
      <vt:variant>
        <vt:i4>78</vt:i4>
      </vt:variant>
      <vt:variant>
        <vt:i4>0</vt:i4>
      </vt:variant>
      <vt:variant>
        <vt:i4>5</vt:i4>
      </vt:variant>
      <vt:variant>
        <vt:lpwstr>http://dx.doi.org.proxy.lib.duke.edu/10.1787/data-00350-en</vt:lpwstr>
      </vt:variant>
      <vt:variant>
        <vt:lpwstr/>
      </vt:variant>
      <vt:variant>
        <vt:i4>8060982</vt:i4>
      </vt:variant>
      <vt:variant>
        <vt:i4>75</vt:i4>
      </vt:variant>
      <vt:variant>
        <vt:i4>0</vt:i4>
      </vt:variant>
      <vt:variant>
        <vt:i4>5</vt:i4>
      </vt:variant>
      <vt:variant>
        <vt:lpwstr>http://dx.doi.org.proxy.lib.duke.edu/10.1787/data-00350-en</vt:lpwstr>
      </vt:variant>
      <vt:variant>
        <vt:lpwstr/>
      </vt:variant>
      <vt:variant>
        <vt:i4>1048604</vt:i4>
      </vt:variant>
      <vt:variant>
        <vt:i4>72</vt:i4>
      </vt:variant>
      <vt:variant>
        <vt:i4>0</vt:i4>
      </vt:variant>
      <vt:variant>
        <vt:i4>5</vt:i4>
      </vt:variant>
      <vt:variant>
        <vt:lpwstr>http://www.oecd.org/els/social/workincentives</vt:lpwstr>
      </vt:variant>
      <vt:variant>
        <vt:lpwstr/>
      </vt:variant>
      <vt:variant>
        <vt:i4>7995443</vt:i4>
      </vt:variant>
      <vt:variant>
        <vt:i4>69</vt:i4>
      </vt:variant>
      <vt:variant>
        <vt:i4>0</vt:i4>
      </vt:variant>
      <vt:variant>
        <vt:i4>5</vt:i4>
      </vt:variant>
      <vt:variant>
        <vt:lpwstr>http://dx.doi.org.proxy.lib.duke.edu/10.1787/data-00046-en</vt:lpwstr>
      </vt:variant>
      <vt:variant>
        <vt:lpwstr/>
      </vt:variant>
      <vt:variant>
        <vt:i4>7864370</vt:i4>
      </vt:variant>
      <vt:variant>
        <vt:i4>66</vt:i4>
      </vt:variant>
      <vt:variant>
        <vt:i4>0</vt:i4>
      </vt:variant>
      <vt:variant>
        <vt:i4>5</vt:i4>
      </vt:variant>
      <vt:variant>
        <vt:lpwstr>http://dx.doi.org.proxy.lib.duke.edu/10.1787/data-00166-en</vt:lpwstr>
      </vt:variant>
      <vt:variant>
        <vt:lpwstr/>
      </vt:variant>
      <vt:variant>
        <vt:i4>7864370</vt:i4>
      </vt:variant>
      <vt:variant>
        <vt:i4>63</vt:i4>
      </vt:variant>
      <vt:variant>
        <vt:i4>0</vt:i4>
      </vt:variant>
      <vt:variant>
        <vt:i4>5</vt:i4>
      </vt:variant>
      <vt:variant>
        <vt:lpwstr>http://dx.doi.org.proxy.lib.duke.edu/10.1787/data-00166-en</vt:lpwstr>
      </vt:variant>
      <vt:variant>
        <vt:lpwstr/>
      </vt:variant>
      <vt:variant>
        <vt:i4>8060982</vt:i4>
      </vt:variant>
      <vt:variant>
        <vt:i4>60</vt:i4>
      </vt:variant>
      <vt:variant>
        <vt:i4>0</vt:i4>
      </vt:variant>
      <vt:variant>
        <vt:i4>5</vt:i4>
      </vt:variant>
      <vt:variant>
        <vt:lpwstr>http://dx.doi.org.proxy.lib.duke.edu/10.1787/data-00350-en</vt:lpwstr>
      </vt:variant>
      <vt:variant>
        <vt:lpwstr/>
      </vt:variant>
      <vt:variant>
        <vt:i4>8060982</vt:i4>
      </vt:variant>
      <vt:variant>
        <vt:i4>57</vt:i4>
      </vt:variant>
      <vt:variant>
        <vt:i4>0</vt:i4>
      </vt:variant>
      <vt:variant>
        <vt:i4>5</vt:i4>
      </vt:variant>
      <vt:variant>
        <vt:lpwstr>http://dx.doi.org.proxy.lib.duke.edu/10.1787/data-00350-en</vt:lpwstr>
      </vt:variant>
      <vt:variant>
        <vt:lpwstr/>
      </vt:variant>
      <vt:variant>
        <vt:i4>8060982</vt:i4>
      </vt:variant>
      <vt:variant>
        <vt:i4>54</vt:i4>
      </vt:variant>
      <vt:variant>
        <vt:i4>0</vt:i4>
      </vt:variant>
      <vt:variant>
        <vt:i4>5</vt:i4>
      </vt:variant>
      <vt:variant>
        <vt:lpwstr>http://dx.doi.org.proxy.lib.duke.edu/10.1787/data-00350-en</vt:lpwstr>
      </vt:variant>
      <vt:variant>
        <vt:lpwstr/>
      </vt:variant>
      <vt:variant>
        <vt:i4>8060982</vt:i4>
      </vt:variant>
      <vt:variant>
        <vt:i4>51</vt:i4>
      </vt:variant>
      <vt:variant>
        <vt:i4>0</vt:i4>
      </vt:variant>
      <vt:variant>
        <vt:i4>5</vt:i4>
      </vt:variant>
      <vt:variant>
        <vt:lpwstr>http://dx.doi.org.proxy.lib.duke.edu/10.1787/data-00350-en</vt:lpwstr>
      </vt:variant>
      <vt:variant>
        <vt:lpwstr/>
      </vt:variant>
      <vt:variant>
        <vt:i4>8060982</vt:i4>
      </vt:variant>
      <vt:variant>
        <vt:i4>48</vt:i4>
      </vt:variant>
      <vt:variant>
        <vt:i4>0</vt:i4>
      </vt:variant>
      <vt:variant>
        <vt:i4>5</vt:i4>
      </vt:variant>
      <vt:variant>
        <vt:lpwstr>http://dx.doi.org.proxy.lib.duke.edu/10.1787/data-00350-en</vt:lpwstr>
      </vt:variant>
      <vt:variant>
        <vt:lpwstr/>
      </vt:variant>
      <vt:variant>
        <vt:i4>8060982</vt:i4>
      </vt:variant>
      <vt:variant>
        <vt:i4>45</vt:i4>
      </vt:variant>
      <vt:variant>
        <vt:i4>0</vt:i4>
      </vt:variant>
      <vt:variant>
        <vt:i4>5</vt:i4>
      </vt:variant>
      <vt:variant>
        <vt:lpwstr>http://dx.doi.org.proxy.lib.duke.edu/10.1787/data-00350-en</vt:lpwstr>
      </vt:variant>
      <vt:variant>
        <vt:lpwstr/>
      </vt:variant>
      <vt:variant>
        <vt:i4>8060982</vt:i4>
      </vt:variant>
      <vt:variant>
        <vt:i4>42</vt:i4>
      </vt:variant>
      <vt:variant>
        <vt:i4>0</vt:i4>
      </vt:variant>
      <vt:variant>
        <vt:i4>5</vt:i4>
      </vt:variant>
      <vt:variant>
        <vt:lpwstr>http://dx.doi.org.proxy.lib.duke.edu/10.1787/data-00350-en</vt:lpwstr>
      </vt:variant>
      <vt:variant>
        <vt:lpwstr/>
      </vt:variant>
      <vt:variant>
        <vt:i4>8060982</vt:i4>
      </vt:variant>
      <vt:variant>
        <vt:i4>39</vt:i4>
      </vt:variant>
      <vt:variant>
        <vt:i4>0</vt:i4>
      </vt:variant>
      <vt:variant>
        <vt:i4>5</vt:i4>
      </vt:variant>
      <vt:variant>
        <vt:lpwstr>http://dx.doi.org.proxy.lib.duke.edu/10.1787/data-00350-en</vt:lpwstr>
      </vt:variant>
      <vt:variant>
        <vt:lpwstr/>
      </vt:variant>
      <vt:variant>
        <vt:i4>8060982</vt:i4>
      </vt:variant>
      <vt:variant>
        <vt:i4>36</vt:i4>
      </vt:variant>
      <vt:variant>
        <vt:i4>0</vt:i4>
      </vt:variant>
      <vt:variant>
        <vt:i4>5</vt:i4>
      </vt:variant>
      <vt:variant>
        <vt:lpwstr>http://dx.doi.org.proxy.lib.duke.edu/10.1787/data-00350-en</vt:lpwstr>
      </vt:variant>
      <vt:variant>
        <vt:lpwstr/>
      </vt:variant>
      <vt:variant>
        <vt:i4>8060982</vt:i4>
      </vt:variant>
      <vt:variant>
        <vt:i4>33</vt:i4>
      </vt:variant>
      <vt:variant>
        <vt:i4>0</vt:i4>
      </vt:variant>
      <vt:variant>
        <vt:i4>5</vt:i4>
      </vt:variant>
      <vt:variant>
        <vt:lpwstr>http://dx.doi.org.proxy.lib.duke.edu/10.1787/data-00350-en</vt:lpwstr>
      </vt:variant>
      <vt:variant>
        <vt:lpwstr/>
      </vt:variant>
      <vt:variant>
        <vt:i4>8060982</vt:i4>
      </vt:variant>
      <vt:variant>
        <vt:i4>30</vt:i4>
      </vt:variant>
      <vt:variant>
        <vt:i4>0</vt:i4>
      </vt:variant>
      <vt:variant>
        <vt:i4>5</vt:i4>
      </vt:variant>
      <vt:variant>
        <vt:lpwstr>http://dx.doi.org.proxy.lib.duke.edu/10.1787/data-00350-en</vt:lpwstr>
      </vt:variant>
      <vt:variant>
        <vt:lpwstr/>
      </vt:variant>
      <vt:variant>
        <vt:i4>8257588</vt:i4>
      </vt:variant>
      <vt:variant>
        <vt:i4>27</vt:i4>
      </vt:variant>
      <vt:variant>
        <vt:i4>0</vt:i4>
      </vt:variant>
      <vt:variant>
        <vt:i4>5</vt:i4>
      </vt:variant>
      <vt:variant>
        <vt:lpwstr>http://dx.doi.org.proxy.lib.duke.edu/10.1787/data-00302-en</vt:lpwstr>
      </vt:variant>
      <vt:variant>
        <vt:lpwstr/>
      </vt:variant>
      <vt:variant>
        <vt:i4>8060982</vt:i4>
      </vt:variant>
      <vt:variant>
        <vt:i4>24</vt:i4>
      </vt:variant>
      <vt:variant>
        <vt:i4>0</vt:i4>
      </vt:variant>
      <vt:variant>
        <vt:i4>5</vt:i4>
      </vt:variant>
      <vt:variant>
        <vt:lpwstr>http://dx.doi.org.proxy.lib.duke.edu/10.1787/data-00350-en</vt:lpwstr>
      </vt:variant>
      <vt:variant>
        <vt:lpwstr/>
      </vt:variant>
      <vt:variant>
        <vt:i4>8060982</vt:i4>
      </vt:variant>
      <vt:variant>
        <vt:i4>21</vt:i4>
      </vt:variant>
      <vt:variant>
        <vt:i4>0</vt:i4>
      </vt:variant>
      <vt:variant>
        <vt:i4>5</vt:i4>
      </vt:variant>
      <vt:variant>
        <vt:lpwstr>http://dx.doi.org.proxy.lib.duke.edu/10.1787/data-00350-en</vt:lpwstr>
      </vt:variant>
      <vt:variant>
        <vt:lpwstr/>
      </vt:variant>
      <vt:variant>
        <vt:i4>2</vt:i4>
      </vt:variant>
      <vt:variant>
        <vt:i4>18</vt:i4>
      </vt:variant>
      <vt:variant>
        <vt:i4>0</vt:i4>
      </vt:variant>
      <vt:variant>
        <vt:i4>5</vt:i4>
      </vt:variant>
      <vt:variant>
        <vt:lpwstr>http://www.lisproject.org/key-figures/stataprograms/statapoverty.txt</vt:lpwstr>
      </vt:variant>
      <vt:variant>
        <vt:lpwstr/>
      </vt:variant>
      <vt:variant>
        <vt:i4>2</vt:i4>
      </vt:variant>
      <vt:variant>
        <vt:i4>15</vt:i4>
      </vt:variant>
      <vt:variant>
        <vt:i4>0</vt:i4>
      </vt:variant>
      <vt:variant>
        <vt:i4>5</vt:i4>
      </vt:variant>
      <vt:variant>
        <vt:lpwstr>http://www.lisproject.org/key-figures/stataprograms/statapoverty.txt</vt:lpwstr>
      </vt:variant>
      <vt:variant>
        <vt:lpwstr/>
      </vt:variant>
      <vt:variant>
        <vt:i4>2</vt:i4>
      </vt:variant>
      <vt:variant>
        <vt:i4>12</vt:i4>
      </vt:variant>
      <vt:variant>
        <vt:i4>0</vt:i4>
      </vt:variant>
      <vt:variant>
        <vt:i4>5</vt:i4>
      </vt:variant>
      <vt:variant>
        <vt:lpwstr>http://www.lisproject.org/key-figures/stataprograms/statapoverty.txt</vt:lpwstr>
      </vt:variant>
      <vt:variant>
        <vt:lpwstr/>
      </vt:variant>
      <vt:variant>
        <vt:i4>2</vt:i4>
      </vt:variant>
      <vt:variant>
        <vt:i4>9</vt:i4>
      </vt:variant>
      <vt:variant>
        <vt:i4>0</vt:i4>
      </vt:variant>
      <vt:variant>
        <vt:i4>5</vt:i4>
      </vt:variant>
      <vt:variant>
        <vt:lpwstr>http://www.lisproject.org/key-figures/stataprograms/statapoverty.txt</vt:lpwstr>
      </vt:variant>
      <vt:variant>
        <vt:lpwstr/>
      </vt:variant>
      <vt:variant>
        <vt:i4>2</vt:i4>
      </vt:variant>
      <vt:variant>
        <vt:i4>6</vt:i4>
      </vt:variant>
      <vt:variant>
        <vt:i4>0</vt:i4>
      </vt:variant>
      <vt:variant>
        <vt:i4>5</vt:i4>
      </vt:variant>
      <vt:variant>
        <vt:lpwstr>http://www.lisproject.org/key-figures/stataprograms/statapoverty.txt</vt:lpwstr>
      </vt:variant>
      <vt:variant>
        <vt:lpwstr/>
      </vt:variant>
      <vt:variant>
        <vt:i4>2</vt:i4>
      </vt:variant>
      <vt:variant>
        <vt:i4>3</vt:i4>
      </vt:variant>
      <vt:variant>
        <vt:i4>0</vt:i4>
      </vt:variant>
      <vt:variant>
        <vt:i4>5</vt:i4>
      </vt:variant>
      <vt:variant>
        <vt:lpwstr>http://www.lisproject.org/key-figures/stataprograms/statapoverty.txt</vt:lpwstr>
      </vt:variant>
      <vt:variant>
        <vt:lpwstr/>
      </vt:variant>
      <vt:variant>
        <vt:i4>2</vt:i4>
      </vt:variant>
      <vt:variant>
        <vt:i4>0</vt:i4>
      </vt:variant>
      <vt:variant>
        <vt:i4>0</vt:i4>
      </vt:variant>
      <vt:variant>
        <vt:i4>5</vt:i4>
      </vt:variant>
      <vt:variant>
        <vt:lpwstr>http://www.lisproject.org/key-figures/stataprograms/statapoverty.txt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Welfare States Data Set</dc:title>
  <dc:creator>David Brady</dc:creator>
  <cp:lastModifiedBy>Myungsei Kang</cp:lastModifiedBy>
  <cp:revision>2</cp:revision>
  <cp:lastPrinted>2015-07-22T06:17:00Z</cp:lastPrinted>
  <dcterms:created xsi:type="dcterms:W3CDTF">2018-02-25T07:32:00Z</dcterms:created>
  <dcterms:modified xsi:type="dcterms:W3CDTF">2018-02-25T07:32:00Z</dcterms:modified>
</cp:coreProperties>
</file>