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转载网址：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instrText xml:space="preserve"> HYPERLINK "http://hanqunfeng.iteye.com/blog/2113820"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Helvetica" w:hAnsi="Helvetica" w:eastAsia="宋体" w:cs="Helvetica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http://hanqunfeng.iteye.com/blog/2113820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spring4中提供了大量的注解来支持零配置，简要说明如下：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@Configuration ： 类似于spring配置文件，负责注册bean，对应的提供了@Bean注解。需要org.springframework.web.context.support.AnnotationConfigWebApplicationContext注册到容器中。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@ComponentScan ： 注解类查找规则定义 &lt;context:component-scan/&gt;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@EnableAspectJAutoProxy ： 激活Aspect自动代理 &lt;aop:aspectj-autoproxy/&gt;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@Import @ImportResource: 关联其它spring配置  &lt;import resource=""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@EnableCaching ：启用缓存注解  &lt;cache:annotation-driven/&gt;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@EnableTransactionManagement ： 启用注解式事务管理 &lt;tx:annotation-driven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@EnableWebMvcSecurity ： 启用springSecurity安全验证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Servlet3.0规范，支持将web.xml相关配置也硬编码到代码中[servlet，filter，listener,等等]，并由javax.servlet.ServletContainerInitializer的实现类负责在容器启动时进行加载，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spring提供了一个实现类org.springframework.web.SpringServletContainerInitializer,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该类会调用所有org.springframework.web.WebApplicationInitializer的实现类的onStartup(ServletContext servletContext)方法，将相关的组件注册到服务器；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spring同时提供了一些WebApplicationInitializer的实现类供我们继承，以简化相关的配置，比如：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org.springframework.web.servlet.support.AbstractAnnotationConfigDispatcherServletInitializer ： 注册spring DispatcherServlet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org.springframework.security.web.context.AbstractSecurityWebApplicationInitializer ： 注册springSecurity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同时，spring也提供了一些@Configuration的支持类供我们继承，以简化相关@Configuration的配置，比如：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org.springframework.web.servlet.config.annotation.WebMvcConfigurationSupport ： 封装了springmvc相关组件，我们可以通过注册新的@Bean和@Override相关方法，以实现对各个组件的注册；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org.springframework.security.config.annotation.web.configuration.WebSecurityConfigurerAdapter ： 封装类springsecurity相关组件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072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2016-09-13T07:02:12Z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