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3</w:t>
      </w:r>
      <w:r>
        <w:t>.微积分</w:t>
      </w:r>
    </w:p>
    <w:p>
      <w:pPr>
        <w:pStyle w:val="5"/>
        <w:spacing w:line="218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函数、极限、连续性、偏导</w:t>
      </w:r>
    </w:p>
    <w:p>
      <w:pPr>
        <w:pStyle w:val="6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5267960" cy="2891790"/>
            <wp:effectExtent l="0" t="0" r="5080" b="3810"/>
            <wp:docPr id="122" name="图片 122" descr="155317386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155317386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t>1，连续函数一定有极限，有极限不一定连续（如果函数在某点是连续的，那么它在这个点一定取一个非无穷大的值，就有极限；反之，分段函数在某点可能有极限，因为极限值不一定等于函数值）。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2，连续不一定可导（绝对值函数），可导一定连续。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3，可导等于可微。</w:t>
      </w:r>
    </w:p>
    <w:p>
      <w:pPr>
        <w:pStyle w:val="5"/>
        <w:spacing w:line="218" w:lineRule="auto"/>
        <w:jc w:val="left"/>
        <w:rPr>
          <w:sz w:val="16"/>
          <w:szCs w:val="16"/>
        </w:rPr>
      </w:pPr>
      <w:r>
        <w:rPr>
          <w:b/>
          <w:sz w:val="18"/>
          <w:szCs w:val="18"/>
        </w:rPr>
        <w:t>基本求导法则：</w:t>
      </w:r>
    </w:p>
    <w:p>
      <w:pPr>
        <w:pStyle w:val="6"/>
        <w:spacing w:line="218" w:lineRule="auto"/>
        <w:jc w:val="left"/>
        <w:rPr>
          <w:sz w:val="16"/>
          <w:szCs w:val="16"/>
        </w:rPr>
      </w:pPr>
      <w:r>
        <w:rPr>
          <w:sz w:val="18"/>
          <w:szCs w:val="18"/>
        </w:rPr>
        <w:t>（u+v）’=u’+v’</w:t>
      </w:r>
    </w:p>
    <w:p>
      <w:pPr>
        <w:pStyle w:val="6"/>
        <w:spacing w:line="218" w:lineRule="auto"/>
        <w:jc w:val="left"/>
        <w:rPr>
          <w:sz w:val="16"/>
          <w:szCs w:val="16"/>
        </w:rPr>
      </w:pPr>
      <w:r>
        <w:rPr>
          <w:sz w:val="18"/>
          <w:szCs w:val="18"/>
        </w:rPr>
        <w:t>(uv)’ = u’v+uv’,(cu)’=cu’</w:t>
      </w:r>
    </w:p>
    <w:p>
      <w:pPr>
        <w:pStyle w:val="6"/>
        <w:spacing w:line="218" w:lineRule="auto"/>
        <w:jc w:val="left"/>
        <w:rPr>
          <w:sz w:val="16"/>
          <w:szCs w:val="16"/>
        </w:rPr>
      </w:pPr>
      <w:r>
        <w:rPr>
          <w:sz w:val="18"/>
          <w:szCs w:val="18"/>
        </w:rPr>
        <w:t>(u/v)’ = (u’v-uv’ )/v^2</w:t>
      </w:r>
    </w:p>
    <w:p>
      <w:pPr>
        <w:pStyle w:val="5"/>
        <w:spacing w:before="720" w:line="218" w:lineRule="auto"/>
        <w:jc w:val="left"/>
        <w:rPr>
          <w:sz w:val="16"/>
          <w:szCs w:val="16"/>
        </w:rPr>
      </w:pPr>
      <w:r>
        <w:rPr>
          <w:b/>
          <w:sz w:val="18"/>
          <w:szCs w:val="18"/>
        </w:rPr>
        <w:t>反函数的导数：</w:t>
      </w:r>
    </w:p>
    <w:p>
      <w:pPr>
        <w:pStyle w:val="6"/>
        <w:spacing w:line="218" w:lineRule="auto"/>
        <w:jc w:val="left"/>
        <w:rPr>
          <w:sz w:val="16"/>
          <w:szCs w:val="16"/>
        </w:rPr>
      </w:pPr>
      <w:r>
        <w:rPr>
          <w:sz w:val="18"/>
          <w:szCs w:val="18"/>
        </w:rPr>
        <w:t>dy/dx =1/(dx/dy)</w:t>
      </w:r>
    </w:p>
    <w:p>
      <w:pPr>
        <w:pStyle w:val="5"/>
        <w:spacing w:before="720" w:line="218" w:lineRule="auto"/>
        <w:jc w:val="left"/>
        <w:rPr>
          <w:sz w:val="16"/>
          <w:szCs w:val="16"/>
        </w:rPr>
      </w:pPr>
      <w:r>
        <w:rPr>
          <w:b/>
          <w:sz w:val="18"/>
          <w:szCs w:val="18"/>
        </w:rPr>
        <w:t>复合函数导数：</w:t>
      </w:r>
    </w:p>
    <w:p>
      <w:pPr>
        <w:pStyle w:val="6"/>
        <w:spacing w:line="218" w:lineRule="auto"/>
        <w:jc w:val="left"/>
        <w:rPr>
          <w:sz w:val="16"/>
          <w:szCs w:val="16"/>
        </w:rPr>
      </w:pPr>
      <w:r>
        <w:rPr>
          <w:sz w:val="18"/>
          <w:szCs w:val="18"/>
        </w:rPr>
        <w:t xml:space="preserve"> dy/dx =( dy/du)  *( du/dx)</w:t>
      </w:r>
    </w:p>
    <w:p>
      <w:pPr>
        <w:pStyle w:val="6"/>
        <w:spacing w:line="218" w:lineRule="auto"/>
        <w:jc w:val="left"/>
      </w:pPr>
    </w:p>
    <w:p>
      <w:pPr>
        <w:pStyle w:val="5"/>
        <w:spacing w:before="720" w:line="218" w:lineRule="auto"/>
        <w:jc w:val="left"/>
        <w:rPr>
          <w:sz w:val="16"/>
          <w:szCs w:val="16"/>
        </w:rPr>
      </w:pPr>
      <w:r>
        <w:rPr>
          <w:b/>
          <w:sz w:val="18"/>
          <w:szCs w:val="18"/>
        </w:rPr>
        <w:t>基本初等函数导数</w:t>
      </w:r>
    </w:p>
    <w:p>
      <w:pPr>
        <w:pStyle w:val="6"/>
        <w:spacing w:line="218" w:lineRule="auto"/>
        <w:jc w:val="left"/>
      </w:pPr>
      <w:r>
        <w:drawing>
          <wp:inline distT="0" distB="0" distL="0" distR="0">
            <wp:extent cx="1752600" cy="3939540"/>
            <wp:effectExtent l="0" t="0" r="0" b="7620"/>
            <wp:docPr id="17" name="Drawing 1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16" descr="图片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854" cy="393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jc w:val="center"/>
      </w:pPr>
      <w:r>
        <w:drawing>
          <wp:inline distT="0" distB="0" distL="0" distR="0">
            <wp:extent cx="203835" cy="203835"/>
            <wp:effectExtent l="0" t="0" r="9525" b="9525"/>
            <wp:docPr id="18" name="Drawing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rawing 17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218" w:lineRule="auto"/>
        <w:jc w:val="left"/>
      </w:pPr>
    </w:p>
    <w:p>
      <w:pPr>
        <w:pStyle w:val="6"/>
        <w:spacing w:line="218" w:lineRule="auto"/>
        <w:jc w:val="left"/>
      </w:pPr>
    </w:p>
    <w:p>
      <w:pPr>
        <w:pStyle w:val="5"/>
        <w:spacing w:before="720"/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矩阵微积分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之前章节的内容，在一般线性代数的课程中都会讲到。而有些常用的内容是没有的，这就是把微积分推广到向量。事实上，我们应用的微积分都会比较繁琐，各种符号总是让问题变得更复杂。在本节中，将给出一些矩阵微积分的基本定义，并举例说明。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4.1梯度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设ƒ:Rm×n→R是大小为m×n的矩阵A的函数，且返回值为实数。ƒ的梯度（关于A∈Rm×n）是一个偏导矩阵，定义如下：</w:t>
      </w:r>
    </w:p>
    <w:p>
      <w:pPr>
        <w:pStyle w:val="6"/>
        <w:jc w:val="center"/>
      </w:pPr>
      <w:r>
        <w:drawing>
          <wp:inline distT="0" distB="0" distL="0" distR="0">
            <wp:extent cx="203835" cy="203835"/>
            <wp:effectExtent l="0" t="0" r="9525" b="9525"/>
            <wp:docPr id="19" name="Drawing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8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195195" cy="723265"/>
            <wp:effectExtent l="0" t="0" r="14605" b="8255"/>
            <wp:docPr id="20" name="Drawing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rawing 19" descr="图片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5322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 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即,一个m×n矩阵，其中</w:t>
      </w:r>
    </w:p>
    <w:p>
      <w:pPr>
        <w:jc w:val="left"/>
      </w:pPr>
      <w:r>
        <w:drawing>
          <wp:inline distT="0" distB="0" distL="0" distR="0">
            <wp:extent cx="935990" cy="306070"/>
            <wp:effectExtent l="0" t="0" r="8890" b="13970"/>
            <wp:docPr id="21" name="Drawing 2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rawing 20" descr="图片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注意∇Af(A)和A有相同的大小。所以，特别的，当A是一个向量x∈Rn时，</w:t>
      </w:r>
    </w:p>
    <w:p>
      <w:pPr>
        <w:pStyle w:val="6"/>
        <w:jc w:val="center"/>
      </w:pPr>
      <w:r>
        <w:drawing>
          <wp:inline distT="0" distB="0" distL="0" distR="0">
            <wp:extent cx="203835" cy="203835"/>
            <wp:effectExtent l="0" t="0" r="9525" b="9525"/>
            <wp:docPr id="22" name="Drawing 2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rawing 21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224915" cy="824865"/>
            <wp:effectExtent l="0" t="0" r="9525" b="13335"/>
            <wp:docPr id="23" name="Drawing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rawing 22" descr="图片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82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需要特别记住的是，函数的梯度只在函数值为实数的时候有定义。也就是说，函数一定要返回一个标量。例如，我们就不能对Ax，A∈Rn×n中的x求梯度，因为它是一个向量。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它遵循和偏导相同的性质：</w:t>
      </w:r>
    </w:p>
    <w:p>
      <w:pPr>
        <w:jc w:val="left"/>
      </w:pPr>
      <w:r>
        <w:drawing>
          <wp:inline distT="0" distB="0" distL="0" distR="0">
            <wp:extent cx="1710055" cy="323215"/>
            <wp:effectExtent l="0" t="0" r="12065" b="12065"/>
            <wp:docPr id="24" name="Drawing 2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rawing 23" descr="图片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309" cy="3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 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原则上，梯度是多变量函数偏导的延伸。然而，实际应用梯度时，会因为数学符号而变得棘手。例如，假设A∈Rm×n是一个具有固定系数的矩阵，b∈Rm是一个固定系数的向量。令ƒ ：Rm→R为由ƒ(z)=zTz，因此∇zf(z) =2z。现在，考虑表达式;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∇f(Ax)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上式该如何理解？至少有两种解释：</w:t>
      </w:r>
    </w:p>
    <w:p>
      <w:pPr>
        <w:pStyle w:val="6"/>
        <w:numPr>
          <w:ilvl w:val="0"/>
          <w:numId w:val="1"/>
        </w:num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解释一，因∇f(Ax). = 2z,所以可将∇f(Ax).理解为点Ax处的梯度，那么：    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∇f(Ax) = 2(Ax) = 2Ax ∈ Rm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解释二，可以认为f(Ax)是关于变量x的函数。正式的表述为，令g(x) = f(Ax)。那么在此种解释下有：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∇f(Ax) = ∇xg(x) ∈ Rn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大家可以发现，这两种解释确实不同。解释一得出的结果是m维向量，而解释二得出n维向量！怎么办？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这里的关键是确定对那个变量求微分。在第一种情况下，是让函数f对参数z求微分，然后代入参数Ax。第二种情况，是让复合函数g（x）= F（AX）与直接对x求微分。第一种情况记为∇zf（AX），第二种情况记为∇xf（AX）。你会在作业中发现，理清数学符号是非常重要的。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4.2Hessian矩阵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假设 ƒ ：Rn→R    是n维向量A的的函数，并返回一个实数。那么x的Hessian矩阵是偏导数的n×n矩阵，写作∇2xf（x），简记为H。</w:t>
      </w:r>
    </w:p>
    <w:p>
      <w:pPr>
        <w:jc w:val="left"/>
      </w:pPr>
      <w:r>
        <w:drawing>
          <wp:inline distT="0" distB="0" distL="0" distR="0">
            <wp:extent cx="2297430" cy="756920"/>
            <wp:effectExtent l="0" t="0" r="3810" b="5080"/>
            <wp:docPr id="25" name="Drawing 2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4" descr="图片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75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 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换句话说，∇2xf(x) ∈ Rn×n ，其中：</w:t>
      </w:r>
    </w:p>
    <w:p>
      <w:pPr>
        <w:jc w:val="left"/>
      </w:pPr>
      <w:r>
        <w:drawing>
          <wp:inline distT="0" distB="0" distL="0" distR="0">
            <wp:extent cx="1097280" cy="399415"/>
            <wp:effectExtent l="0" t="0" r="0" b="12065"/>
            <wp:docPr id="26" name="Drawing 2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25" descr="图片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661" cy="39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需要注意的是Hessian矩阵始终是对称的，即：</w:t>
      </w:r>
    </w:p>
    <w:p>
      <w:pPr>
        <w:jc w:val="left"/>
      </w:pPr>
      <w:r>
        <w:drawing>
          <wp:inline distT="0" distB="0" distL="0" distR="0">
            <wp:extent cx="816610" cy="306070"/>
            <wp:effectExtent l="0" t="0" r="6350" b="13970"/>
            <wp:docPr id="27" name="Drawing 2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26" descr="图片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6864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和梯度类似，Hessian矩阵只在f(x)为实数时有定义。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可以很自然联想到，偏导类似于函数的一阶导数，而Hessian类似函数的的二阶导数（我们使用的符号，也表明了这种联系）。通常这种直觉是正确的，但有些注意事项需要牢记。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首先，只有一个变量的实值函数，f : R→R，它的基本定义是二阶导数是一阶导数的导数，即：</w:t>
      </w:r>
    </w:p>
    <w:p>
      <w:pPr>
        <w:jc w:val="left"/>
      </w:pPr>
      <w:r>
        <w:drawing>
          <wp:inline distT="0" distB="0" distL="0" distR="0">
            <wp:extent cx="1318895" cy="706120"/>
            <wp:effectExtent l="0" t="0" r="6985" b="10160"/>
            <wp:docPr id="28" name="Drawing 2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27" descr="图片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895" cy="70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然而，对于关于向量的函数，该函数的梯度是一个向量，我们不能取向量的梯度，即;</w:t>
      </w:r>
    </w:p>
    <w:p>
      <w:pPr>
        <w:jc w:val="left"/>
      </w:pPr>
      <w:r>
        <w:drawing>
          <wp:inline distT="0" distB="0" distL="0" distR="0">
            <wp:extent cx="1139825" cy="714375"/>
            <wp:effectExtent l="0" t="0" r="3175" b="1905"/>
            <wp:docPr id="29" name="Drawing 2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8" descr="图片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0206" cy="71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并且这个表达式没有定义。因此，不能说Hessian矩阵是梯度的梯度。然而，在下面的意义上比较靠谱：如果我们取第i项（∇xf（X））i =∂F（X）/∂xi，并取对x的梯度，我们得到：</w:t>
      </w:r>
    </w:p>
    <w:p>
      <w:pPr>
        <w:jc w:val="left"/>
      </w:pPr>
      <w:r>
        <w:drawing>
          <wp:inline distT="0" distB="0" distL="0" distR="0">
            <wp:extent cx="2535555" cy="238125"/>
            <wp:effectExtent l="0" t="0" r="9525" b="5715"/>
            <wp:docPr id="30" name="Drawing 2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29" descr="图片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5682" cy="2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这是Hessian矩阵的第i列（或行）。 因此：</w:t>
      </w:r>
    </w:p>
    <w:p>
      <w:pPr>
        <w:pStyle w:val="6"/>
        <w:jc w:val="center"/>
      </w:pPr>
      <w:r>
        <w:drawing>
          <wp:inline distT="0" distB="0" distL="0" distR="0">
            <wp:extent cx="203835" cy="203835"/>
            <wp:effectExtent l="0" t="0" r="9525" b="9525"/>
            <wp:docPr id="31" name="Drawing 3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30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如果此处稍粗略一点，可以得出</w:t>
      </w:r>
      <w:r>
        <w:drawing>
          <wp:inline distT="0" distB="0" distL="0" distR="0">
            <wp:extent cx="995045" cy="178435"/>
            <wp:effectExtent l="0" t="0" r="10795" b="4445"/>
            <wp:docPr id="32" name="Drawing 3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31" descr="图片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553" cy="178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>，只要将其真实的含义理解为对 (∇xf(x))的每一项求梯度，而不是对向量求梯度即可。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最后注意，虽然可求出对矩阵A∈Rn的梯度，但在本课程中，将只考虑向量x∈Rn的Hessian矩阵。这仅仅是为了方便起见（而事实上，没有计算需要求矩阵的Hessian矩阵），因为矩阵的Hessian矩阵必须表示为所有的偏导数∂2f（A）/（∂Aij∂Akℓ），而要表示为矩阵却相当麻烦。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4.3    二次函数或线性函数的梯度和Hessian矩阵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现在，让我们确定一些简单函数的梯度和Hessian矩阵。应当指出的是，这里给出的所有的梯度都是在CS229讲义给出的特殊情况。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当x∈Rn，对于已知向量b∈Rn，令f（X）= bT x。 得：</w:t>
      </w:r>
    </w:p>
    <w:p>
      <w:pPr>
        <w:jc w:val="left"/>
      </w:pPr>
      <w:r>
        <w:drawing>
          <wp:inline distT="0" distB="0" distL="0" distR="0">
            <wp:extent cx="791210" cy="365760"/>
            <wp:effectExtent l="0" t="0" r="1270" b="0"/>
            <wp:docPr id="33" name="Drawing 3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32" descr="图片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1337" cy="36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因此</w:t>
      </w:r>
    </w:p>
    <w:p>
      <w:pPr>
        <w:jc w:val="left"/>
      </w:pPr>
      <w:r>
        <w:drawing>
          <wp:inline distT="0" distB="0" distL="0" distR="0">
            <wp:extent cx="1276350" cy="323215"/>
            <wp:effectExtent l="0" t="0" r="3810" b="12065"/>
            <wp:docPr id="34" name="Drawing 3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33" descr="图片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2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由此不难看出，∇xbT x= b。这是与单变量微积分类似的情况，其中，∂/（∂x）aX =a。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现在考虑二次函数f（x）= xTAx ,A∈Sn。注意到：</w:t>
      </w:r>
    </w:p>
    <w:p>
      <w:pPr>
        <w:jc w:val="left"/>
      </w:pPr>
      <w:r>
        <w:drawing>
          <wp:inline distT="0" distB="0" distL="0" distR="0">
            <wp:extent cx="1276350" cy="331470"/>
            <wp:effectExtent l="0" t="0" r="3810" b="3810"/>
            <wp:docPr id="35" name="Drawing 3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Drawing 34" descr="图片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求其偏导数，分别考虑包含Xk和xk2因子的项：</w:t>
      </w:r>
    </w:p>
    <w:p>
      <w:pPr>
        <w:jc w:val="left"/>
      </w:pPr>
      <w:r>
        <w:drawing>
          <wp:inline distT="0" distB="0" distL="0" distR="0">
            <wp:extent cx="2663190" cy="1080135"/>
            <wp:effectExtent l="0" t="0" r="3810" b="1905"/>
            <wp:docPr id="36" name="Drawing 3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35" descr="图片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317" cy="10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其中最后一个等式是因为A是对称的（完全可以假设，因为它是二次型）。注意，∇xf（x）的第k项只是A的第k行和x的内积。因此，∇xxTAx=2AX。同样，与单变量微积分类似，即∂/（∂x）    ax2= 2aX。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最后，再看二次函数f（X）= xTAx的Hessian矩阵（显然，线性函数bT x的Hessian矩阵为零）。 在这种情况下，</w:t>
      </w:r>
    </w:p>
    <w:p>
      <w:pPr>
        <w:jc w:val="left"/>
      </w:pPr>
      <w:r>
        <w:drawing>
          <wp:inline distT="0" distB="0" distL="0" distR="0">
            <wp:extent cx="2331085" cy="314325"/>
            <wp:effectExtent l="0" t="0" r="635" b="5715"/>
            <wp:docPr id="37" name="Drawing 3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Drawing 36" descr="图片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1466" cy="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因此，应当清楚的是∇x2xTAx=2A，这完全是可证明的（并再次类似于单变量的情况∂2/(∂x2) ax2 = 2a）。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总之：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∇xbT x = b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∇xxTAx = 2Ax ( A 为对称矩阵)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∇x2xTAx = 2A ( A 为对称矩阵)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4.4最小二乘法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这里将用最后一节得到的公式推导最小二乘方程。假设对矩阵A∈Rm×n（为简单起见，假定A是满秩）和向量b∈Rm    ，使得b错误!未找到引用源。R（A）。在这种情况下，无法找到一个向量x∈Rn，使得Ax = b。退一步，我们找一个向量x∈Rn，使得Ax是尽可能接近b，即欧氏范数||Ax - b||22。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且知||x||22=xTx，有：</w:t>
      </w:r>
    </w:p>
    <w:p>
      <w:pPr>
        <w:jc w:val="left"/>
      </w:pPr>
      <w:r>
        <w:drawing>
          <wp:inline distT="0" distB="0" distL="0" distR="0">
            <wp:extent cx="1778000" cy="314325"/>
            <wp:effectExtent l="0" t="0" r="5080" b="5715"/>
            <wp:docPr id="38" name="Drawing 3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rawing 37" descr="图片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8381" cy="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取对已有x的梯度，并使用上一节推出的性质</w:t>
      </w:r>
    </w:p>
    <w:p>
      <w:pPr>
        <w:jc w:val="left"/>
      </w:pPr>
      <w:r>
        <w:drawing>
          <wp:inline distT="0" distB="0" distL="0" distR="0">
            <wp:extent cx="2654300" cy="314325"/>
            <wp:effectExtent l="0" t="0" r="12700" b="5715"/>
            <wp:docPr id="39" name="Drawing 3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Drawing 38" descr="图片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4808" cy="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让最后一个表达式等于零，并求解X满足的标准方程</w:t>
      </w:r>
    </w:p>
    <w:p>
      <w:pPr>
        <w:jc w:val="left"/>
      </w:pPr>
      <w:r>
        <w:drawing>
          <wp:inline distT="0" distB="0" distL="0" distR="0">
            <wp:extent cx="884555" cy="220980"/>
            <wp:effectExtent l="0" t="0" r="14605" b="7620"/>
            <wp:docPr id="40" name="Drawing 3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Drawing 39" descr="图片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4936" cy="22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这正和我们课上推导的一样。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4.5行列式的梯度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现在考虑一种情况，求函数对矩阵的梯度，即对A∈Rn×n，求∇A| A |。回顾之前关于行列式的讨论：</w:t>
      </w:r>
    </w:p>
    <w:p>
      <w:pPr>
        <w:jc w:val="left"/>
      </w:pPr>
      <w:r>
        <w:drawing>
          <wp:inline distT="0" distB="0" distL="0" distR="0">
            <wp:extent cx="2373630" cy="340360"/>
            <wp:effectExtent l="0" t="0" r="3810" b="10160"/>
            <wp:docPr id="41" name="Drawing 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Drawing 40" descr="图片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4011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因此：</w:t>
      </w:r>
    </w:p>
    <w:p>
      <w:pPr>
        <w:jc w:val="left"/>
      </w:pPr>
      <w:r>
        <w:drawing>
          <wp:inline distT="0" distB="0" distL="0" distR="0">
            <wp:extent cx="2518410" cy="271780"/>
            <wp:effectExtent l="0" t="0" r="11430" b="2540"/>
            <wp:docPr id="42" name="Drawing 4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rawing 41" descr="图片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8664" cy="27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根据伴随矩阵的性质，可立即得出：</w:t>
      </w:r>
    </w:p>
    <w:p>
      <w:pPr>
        <w:pStyle w:val="6"/>
        <w:jc w:val="center"/>
      </w:pPr>
      <w:r>
        <w:drawing>
          <wp:inline distT="0" distB="0" distL="0" distR="0">
            <wp:extent cx="203835" cy="203835"/>
            <wp:effectExtent l="0" t="0" r="9525" b="9525"/>
            <wp:docPr id="43" name="Drawing 4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Drawing 42" descr="图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84655" cy="314325"/>
            <wp:effectExtent l="0" t="0" r="6985" b="5715"/>
            <wp:docPr id="44" name="Drawing 4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Drawing 43" descr="图片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782" cy="3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现在，考虑函数f : Sn ++ → R, f(A) = log |A|，需要注意的是，一定要限制f的域是正定矩阵，因为这将确保| A | &gt;0，这样log| A |是一个实数。在这种情况下，我们可以使用链式法则（很简单，只是单变量微积分的普通链式法则）得出：</w:t>
      </w:r>
    </w:p>
    <w:p>
      <w:pPr>
        <w:jc w:val="left"/>
      </w:pPr>
      <w:r>
        <w:drawing>
          <wp:inline distT="0" distB="0" distL="0" distR="0">
            <wp:extent cx="1335405" cy="288925"/>
            <wp:effectExtent l="0" t="0" r="5715" b="635"/>
            <wp:docPr id="45" name="Drawing 4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Drawing 44" descr="图片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913" cy="2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那么，很显然：</w:t>
      </w:r>
    </w:p>
    <w:p>
      <w:pPr>
        <w:jc w:val="left"/>
      </w:pPr>
      <w:r>
        <w:drawing>
          <wp:inline distT="0" distB="0" distL="0" distR="0">
            <wp:extent cx="1335405" cy="288925"/>
            <wp:effectExtent l="0" t="0" r="5715" b="635"/>
            <wp:docPr id="46" name="Drawing 4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rawing 45" descr="图片"/>
                    <pic:cNvPicPr>
                      <a:picLocks noChangeAspect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913" cy="28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此处，在最后一个表达式中去掉了转置符，因为A是对称的。注意当∂/(∂x) log x = 1/x时,和单值情况相似。</w:t>
      </w:r>
    </w:p>
    <w:p>
      <w:pPr>
        <w:pStyle w:val="6"/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4.6最优化特征值</w:t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最后，通过直接分析特征值/特征向量，用矩阵微积分来解决一个优化问题。接下来，考虑等式约束优化问题：</w:t>
      </w:r>
    </w:p>
    <w:p>
      <w:pPr>
        <w:jc w:val="left"/>
      </w:pPr>
      <w:r>
        <w:drawing>
          <wp:inline distT="0" distB="0" distL="0" distR="0">
            <wp:extent cx="1965325" cy="306070"/>
            <wp:effectExtent l="0" t="0" r="635" b="13970"/>
            <wp:docPr id="47" name="Drawing 4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Drawing 46" descr="图片"/>
                    <pic:cNvPicPr>
                      <a:picLocks noChangeAspect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5579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对于一个对称矩阵A ∈ Sn，解决等式约束优化问题的标准方法是构造拉格朗日（一个包括等式约束的目标函数）。这种情况下的拉格朗日可由下式给出：</w:t>
      </w:r>
    </w:p>
    <w:p>
      <w:pPr>
        <w:jc w:val="left"/>
      </w:pPr>
      <w:r>
        <w:drawing>
          <wp:inline distT="0" distB="0" distL="0" distR="0">
            <wp:extent cx="1148715" cy="238125"/>
            <wp:effectExtent l="0" t="0" r="9525" b="5715"/>
            <wp:docPr id="48" name="Drawing 4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Drawing 47" descr="图片"/>
                    <pic:cNvPicPr>
                      <a:picLocks noChangeAspect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8715" cy="2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其中λ被称为与等式约束对应的拉格朗日乘子。对这问题可以找到一个x*的最佳点，让拉格朗日的梯度在x*上为零（这不是唯一的条件，但它是必需的）。 即：</w:t>
      </w:r>
    </w:p>
    <w:p>
      <w:pPr>
        <w:jc w:val="left"/>
      </w:pPr>
      <w:r>
        <w:drawing>
          <wp:inline distT="0" distB="0" distL="0" distR="0">
            <wp:extent cx="2399030" cy="203835"/>
            <wp:effectExtent l="0" t="0" r="8890" b="9525"/>
            <wp:docPr id="49" name="Drawing 4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Drawing 48" descr="图片"/>
                    <pic:cNvPicPr>
                      <a:picLocks noChangeAspect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9538" cy="20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16"/>
          <w:szCs w:val="16"/>
        </w:rPr>
      </w:pPr>
      <w:r>
        <w:rPr>
          <w:color w:val="000000"/>
          <w:sz w:val="18"/>
          <w:szCs w:val="18"/>
        </w:rPr>
        <w:t>注意，这其实是线性方程组Ax =λx。这表明，假设xT x = 1，使xT Ax最大化或（或最小化）的唯一的点正是A的特征向量。</w:t>
      </w:r>
    </w:p>
    <w:p>
      <w:pPr>
        <w:pStyle w:val="6"/>
        <w:spacing w:line="218" w:lineRule="auto"/>
        <w:jc w:val="left"/>
      </w:pPr>
    </w:p>
    <w:p>
      <w:pPr>
        <w:pStyle w:val="6"/>
        <w:spacing w:line="218" w:lineRule="auto"/>
        <w:jc w:val="left"/>
      </w:pPr>
    </w:p>
    <w:p>
      <w:pPr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伪逆</w:t>
      </w:r>
    </w:p>
    <w:p>
      <w:pPr>
        <w:pStyle w:val="6"/>
        <w:spacing w:line="218" w:lineRule="auto"/>
        <w:jc w:val="left"/>
      </w:pPr>
    </w:p>
    <w:p>
      <w:pPr>
        <w:jc w:val="left"/>
        <w:rPr>
          <w:sz w:val="16"/>
          <w:szCs w:val="16"/>
        </w:rPr>
      </w:pPr>
      <w:r>
        <w:rPr>
          <w:b/>
          <w:color w:val="000000"/>
          <w:sz w:val="18"/>
          <w:szCs w:val="18"/>
        </w:rPr>
        <w:t>轨运算</w:t>
      </w:r>
    </w:p>
    <w:p>
      <w:pPr>
        <w:pStyle w:val="6"/>
        <w:spacing w:line="218" w:lineRule="auto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  <w:lvl w:ilvl="8" w:tentative="0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8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石墨文档小标题"/>
    <w:next w:val="6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</w:rPr>
  </w:style>
  <w:style w:type="paragraph" w:customStyle="1" w:styleId="6">
    <w:name w:val="石墨文档正文"/>
    <w:qFormat/>
    <w:uiPriority w:val="0"/>
    <w:rPr>
      <w:rFonts w:ascii="微软雅黑" w:hAnsi="微软雅黑" w:eastAsia="微软雅黑" w:cs="微软雅黑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Coffee</dc:creator>
  <cp:lastModifiedBy>Coffee</cp:lastModifiedBy>
  <dcterms:modified xsi:type="dcterms:W3CDTF">2019-04-24T12:49:26Z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