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23E" w:rsidRPr="00E330C1" w:rsidRDefault="0075585F" w:rsidP="003D1D2B">
      <w:pPr>
        <w:pStyle w:val="Title"/>
        <w:jc w:val="both"/>
        <w:rPr>
          <w:rFonts w:asciiTheme="minorHAnsi" w:hAnsiTheme="minorHAnsi"/>
        </w:rPr>
      </w:pPr>
      <w:bookmarkStart w:id="0" w:name="_GoBack"/>
      <w:bookmarkEnd w:id="0"/>
      <w:r w:rsidRPr="00E330C1">
        <w:rPr>
          <w:rFonts w:asciiTheme="minorHAnsi" w:hAnsiTheme="minorHAnsi"/>
        </w:rPr>
        <w:t>71.46 Ingeniería Económica</w:t>
      </w:r>
    </w:p>
    <w:sdt>
      <w:sdtPr>
        <w:rPr>
          <w:rStyle w:val="SubtitleChar"/>
        </w:rPr>
        <w:alias w:val="Author"/>
        <w:tag w:val=""/>
        <w:id w:val="-57709487"/>
        <w:placeholder>
          <w:docPart w:val="99B771D56D9147D49CA19B8B517282F5"/>
        </w:placeholder>
        <w:dataBinding w:prefixMappings="xmlns:ns0='http://purl.org/dc/elements/1.1/' xmlns:ns1='http://schemas.openxmlformats.org/package/2006/metadata/core-properties' " w:xpath="/ns1:coreProperties[1]/ns0:creator[1]" w:storeItemID="{6C3C8BC8-F283-45AE-878A-BAB7291924A1}"/>
        <w:text/>
      </w:sdtPr>
      <w:sdtEndPr>
        <w:rPr>
          <w:rStyle w:val="SubtitleChar"/>
        </w:rPr>
      </w:sdtEndPr>
      <w:sdtContent>
        <w:p w:rsidR="00BC723E" w:rsidRPr="00E330C1" w:rsidRDefault="00BC723E" w:rsidP="003D1D2B">
          <w:pPr>
            <w:pStyle w:val="Subtitle"/>
            <w:jc w:val="both"/>
            <w:rPr>
              <w:rStyle w:val="SubtitleChar"/>
            </w:rPr>
          </w:pPr>
          <w:r w:rsidRPr="00E330C1">
            <w:rPr>
              <w:rStyle w:val="SubtitleChar"/>
            </w:rPr>
            <w:t>Maria Ines Parnisari</w:t>
          </w:r>
        </w:p>
      </w:sdtContent>
    </w:sdt>
    <w:p w:rsidR="00BC723E" w:rsidRPr="00E330C1" w:rsidRDefault="009A059F" w:rsidP="003D1D2B">
      <w:pPr>
        <w:pStyle w:val="Subtitle"/>
        <w:jc w:val="both"/>
        <w:rPr>
          <w:rStyle w:val="SubtleEmphasis"/>
        </w:rPr>
      </w:pPr>
      <w:sdt>
        <w:sdtPr>
          <w:rPr>
            <w:rStyle w:val="SubtleEmphasis"/>
          </w:rPr>
          <w:alias w:val="Publish Date"/>
          <w:tag w:val=""/>
          <w:id w:val="730281905"/>
          <w:placeholder>
            <w:docPart w:val="AFD6AAFA37EE42F88474C24AFC169CC4"/>
          </w:placeholder>
          <w:dataBinding w:prefixMappings="xmlns:ns0='http://schemas.microsoft.com/office/2006/coverPageProps' " w:xpath="/ns0:CoverPageProperties[1]/ns0:PublishDate[1]" w:storeItemID="{55AF091B-3C7A-41E3-B477-F2FDAA23CFDA}"/>
          <w:date>
            <w:dateFormat w:val="dd/MM/yyyy"/>
            <w:lid w:val="es-AR"/>
            <w:storeMappedDataAs w:val="dateTime"/>
            <w:calendar w:val="gregorian"/>
          </w:date>
        </w:sdtPr>
        <w:sdtEndPr>
          <w:rPr>
            <w:rStyle w:val="SubtleEmphasis"/>
          </w:rPr>
        </w:sdtEndPr>
        <w:sdtContent>
          <w:r w:rsidR="00BC723E" w:rsidRPr="00E330C1">
            <w:rPr>
              <w:rStyle w:val="SubtleEmphasis"/>
            </w:rPr>
            <w:t>30 de julio de 2015</w:t>
          </w:r>
        </w:sdtContent>
      </w:sdt>
    </w:p>
    <w:bookmarkStart w:id="1" w:name="_Toc426749993"/>
    <w:bookmarkStart w:id="2" w:name="_Toc426750122"/>
    <w:p w:rsidR="00D37CC4" w:rsidRDefault="00B8369C">
      <w:pPr>
        <w:pStyle w:val="TOC1"/>
        <w:tabs>
          <w:tab w:val="right" w:leader="dot" w:pos="9350"/>
        </w:tabs>
        <w:rPr>
          <w:rFonts w:eastAsiaTheme="minorEastAsia"/>
          <w:noProof/>
          <w:lang w:val="en-US"/>
        </w:rPr>
      </w:pPr>
      <w:r w:rsidRPr="00E330C1">
        <w:fldChar w:fldCharType="begin"/>
      </w:r>
      <w:r w:rsidRPr="00E330C1">
        <w:instrText xml:space="preserve"> TOC \o "1-1" \h \z \u </w:instrText>
      </w:r>
      <w:r w:rsidRPr="00E330C1">
        <w:fldChar w:fldCharType="separate"/>
      </w:r>
      <w:hyperlink w:anchor="_Toc426751294" w:history="1">
        <w:r w:rsidR="00D37CC4" w:rsidRPr="00643C46">
          <w:rPr>
            <w:rStyle w:val="Hyperlink"/>
            <w:noProof/>
          </w:rPr>
          <w:t>Dinámica económico-financiera</w:t>
        </w:r>
        <w:r w:rsidR="00D37CC4">
          <w:rPr>
            <w:noProof/>
            <w:webHidden/>
          </w:rPr>
          <w:tab/>
        </w:r>
        <w:r w:rsidR="00D37CC4">
          <w:rPr>
            <w:noProof/>
            <w:webHidden/>
          </w:rPr>
          <w:fldChar w:fldCharType="begin"/>
        </w:r>
        <w:r w:rsidR="00D37CC4">
          <w:rPr>
            <w:noProof/>
            <w:webHidden/>
          </w:rPr>
          <w:instrText xml:space="preserve"> PAGEREF _Toc426751294 \h </w:instrText>
        </w:r>
        <w:r w:rsidR="00D37CC4">
          <w:rPr>
            <w:noProof/>
            <w:webHidden/>
          </w:rPr>
        </w:r>
        <w:r w:rsidR="00D37CC4">
          <w:rPr>
            <w:noProof/>
            <w:webHidden/>
          </w:rPr>
          <w:fldChar w:fldCharType="separate"/>
        </w:r>
        <w:r w:rsidR="00B30197">
          <w:rPr>
            <w:noProof/>
            <w:webHidden/>
          </w:rPr>
          <w:t>2</w:t>
        </w:r>
        <w:r w:rsidR="00D37CC4">
          <w:rPr>
            <w:noProof/>
            <w:webHidden/>
          </w:rPr>
          <w:fldChar w:fldCharType="end"/>
        </w:r>
      </w:hyperlink>
    </w:p>
    <w:p w:rsidR="00D37CC4" w:rsidRDefault="009A059F">
      <w:pPr>
        <w:pStyle w:val="TOC1"/>
        <w:tabs>
          <w:tab w:val="right" w:leader="dot" w:pos="9350"/>
        </w:tabs>
        <w:rPr>
          <w:rFonts w:eastAsiaTheme="minorEastAsia"/>
          <w:noProof/>
          <w:lang w:val="en-US"/>
        </w:rPr>
      </w:pPr>
      <w:hyperlink w:anchor="_Toc426751295" w:history="1">
        <w:r w:rsidR="00D37CC4" w:rsidRPr="00643C46">
          <w:rPr>
            <w:rStyle w:val="Hyperlink"/>
            <w:noProof/>
          </w:rPr>
          <w:t>Costos</w:t>
        </w:r>
        <w:r w:rsidR="00D37CC4">
          <w:rPr>
            <w:noProof/>
            <w:webHidden/>
          </w:rPr>
          <w:tab/>
        </w:r>
        <w:r w:rsidR="00D37CC4">
          <w:rPr>
            <w:noProof/>
            <w:webHidden/>
          </w:rPr>
          <w:fldChar w:fldCharType="begin"/>
        </w:r>
        <w:r w:rsidR="00D37CC4">
          <w:rPr>
            <w:noProof/>
            <w:webHidden/>
          </w:rPr>
          <w:instrText xml:space="preserve"> PAGEREF _Toc426751295 \h </w:instrText>
        </w:r>
        <w:r w:rsidR="00D37CC4">
          <w:rPr>
            <w:noProof/>
            <w:webHidden/>
          </w:rPr>
        </w:r>
        <w:r w:rsidR="00D37CC4">
          <w:rPr>
            <w:noProof/>
            <w:webHidden/>
          </w:rPr>
          <w:fldChar w:fldCharType="separate"/>
        </w:r>
        <w:r w:rsidR="00B30197">
          <w:rPr>
            <w:noProof/>
            <w:webHidden/>
          </w:rPr>
          <w:t>2</w:t>
        </w:r>
        <w:r w:rsidR="00D37CC4">
          <w:rPr>
            <w:noProof/>
            <w:webHidden/>
          </w:rPr>
          <w:fldChar w:fldCharType="end"/>
        </w:r>
      </w:hyperlink>
    </w:p>
    <w:p w:rsidR="00D37CC4" w:rsidRDefault="009A059F">
      <w:pPr>
        <w:pStyle w:val="TOC1"/>
        <w:tabs>
          <w:tab w:val="right" w:leader="dot" w:pos="9350"/>
        </w:tabs>
        <w:rPr>
          <w:rFonts w:eastAsiaTheme="minorEastAsia"/>
          <w:noProof/>
          <w:lang w:val="en-US"/>
        </w:rPr>
      </w:pPr>
      <w:hyperlink w:anchor="_Toc426751296" w:history="1">
        <w:r w:rsidR="00D37CC4" w:rsidRPr="00643C46">
          <w:rPr>
            <w:rStyle w:val="Hyperlink"/>
            <w:noProof/>
          </w:rPr>
          <w:t>Finanzas</w:t>
        </w:r>
        <w:r w:rsidR="00D37CC4">
          <w:rPr>
            <w:noProof/>
            <w:webHidden/>
          </w:rPr>
          <w:tab/>
        </w:r>
        <w:r w:rsidR="00D37CC4">
          <w:rPr>
            <w:noProof/>
            <w:webHidden/>
          </w:rPr>
          <w:fldChar w:fldCharType="begin"/>
        </w:r>
        <w:r w:rsidR="00D37CC4">
          <w:rPr>
            <w:noProof/>
            <w:webHidden/>
          </w:rPr>
          <w:instrText xml:space="preserve"> PAGEREF _Toc426751296 \h </w:instrText>
        </w:r>
        <w:r w:rsidR="00D37CC4">
          <w:rPr>
            <w:noProof/>
            <w:webHidden/>
          </w:rPr>
        </w:r>
        <w:r w:rsidR="00D37CC4">
          <w:rPr>
            <w:noProof/>
            <w:webHidden/>
          </w:rPr>
          <w:fldChar w:fldCharType="separate"/>
        </w:r>
        <w:r w:rsidR="00B30197">
          <w:rPr>
            <w:noProof/>
            <w:webHidden/>
          </w:rPr>
          <w:t>5</w:t>
        </w:r>
        <w:r w:rsidR="00D37CC4">
          <w:rPr>
            <w:noProof/>
            <w:webHidden/>
          </w:rPr>
          <w:fldChar w:fldCharType="end"/>
        </w:r>
      </w:hyperlink>
    </w:p>
    <w:p w:rsidR="00D37CC4" w:rsidRDefault="009A059F">
      <w:pPr>
        <w:pStyle w:val="TOC1"/>
        <w:tabs>
          <w:tab w:val="right" w:leader="dot" w:pos="9350"/>
        </w:tabs>
        <w:rPr>
          <w:rFonts w:eastAsiaTheme="minorEastAsia"/>
          <w:noProof/>
          <w:lang w:val="en-US"/>
        </w:rPr>
      </w:pPr>
      <w:hyperlink w:anchor="_Toc426751297" w:history="1">
        <w:r w:rsidR="00D37CC4" w:rsidRPr="00643C46">
          <w:rPr>
            <w:rStyle w:val="Hyperlink"/>
            <w:noProof/>
          </w:rPr>
          <w:t>Análisis Marginal</w:t>
        </w:r>
        <w:r w:rsidR="00D37CC4">
          <w:rPr>
            <w:noProof/>
            <w:webHidden/>
          </w:rPr>
          <w:tab/>
        </w:r>
        <w:r w:rsidR="00D37CC4">
          <w:rPr>
            <w:noProof/>
            <w:webHidden/>
          </w:rPr>
          <w:fldChar w:fldCharType="begin"/>
        </w:r>
        <w:r w:rsidR="00D37CC4">
          <w:rPr>
            <w:noProof/>
            <w:webHidden/>
          </w:rPr>
          <w:instrText xml:space="preserve"> PAGEREF _Toc426751297 \h </w:instrText>
        </w:r>
        <w:r w:rsidR="00D37CC4">
          <w:rPr>
            <w:noProof/>
            <w:webHidden/>
          </w:rPr>
        </w:r>
        <w:r w:rsidR="00D37CC4">
          <w:rPr>
            <w:noProof/>
            <w:webHidden/>
          </w:rPr>
          <w:fldChar w:fldCharType="separate"/>
        </w:r>
        <w:r w:rsidR="00B30197">
          <w:rPr>
            <w:noProof/>
            <w:webHidden/>
          </w:rPr>
          <w:t>5</w:t>
        </w:r>
        <w:r w:rsidR="00D37CC4">
          <w:rPr>
            <w:noProof/>
            <w:webHidden/>
          </w:rPr>
          <w:fldChar w:fldCharType="end"/>
        </w:r>
      </w:hyperlink>
    </w:p>
    <w:p w:rsidR="00D37CC4" w:rsidRDefault="009A059F">
      <w:pPr>
        <w:pStyle w:val="TOC1"/>
        <w:tabs>
          <w:tab w:val="right" w:leader="dot" w:pos="9350"/>
        </w:tabs>
        <w:rPr>
          <w:rFonts w:eastAsiaTheme="minorEastAsia"/>
          <w:noProof/>
          <w:lang w:val="en-US"/>
        </w:rPr>
      </w:pPr>
      <w:hyperlink w:anchor="_Toc426751298" w:history="1">
        <w:r w:rsidR="00D37CC4" w:rsidRPr="00643C46">
          <w:rPr>
            <w:rStyle w:val="Hyperlink"/>
            <w:noProof/>
          </w:rPr>
          <w:t>Evaluación de Proyectos de Inversión</w:t>
        </w:r>
        <w:r w:rsidR="00D37CC4">
          <w:rPr>
            <w:noProof/>
            <w:webHidden/>
          </w:rPr>
          <w:tab/>
        </w:r>
        <w:r w:rsidR="00D37CC4">
          <w:rPr>
            <w:noProof/>
            <w:webHidden/>
          </w:rPr>
          <w:fldChar w:fldCharType="begin"/>
        </w:r>
        <w:r w:rsidR="00D37CC4">
          <w:rPr>
            <w:noProof/>
            <w:webHidden/>
          </w:rPr>
          <w:instrText xml:space="preserve"> PAGEREF _Toc426751298 \h </w:instrText>
        </w:r>
        <w:r w:rsidR="00D37CC4">
          <w:rPr>
            <w:noProof/>
            <w:webHidden/>
          </w:rPr>
        </w:r>
        <w:r w:rsidR="00D37CC4">
          <w:rPr>
            <w:noProof/>
            <w:webHidden/>
          </w:rPr>
          <w:fldChar w:fldCharType="separate"/>
        </w:r>
        <w:r w:rsidR="00B30197">
          <w:rPr>
            <w:noProof/>
            <w:webHidden/>
          </w:rPr>
          <w:t>10</w:t>
        </w:r>
        <w:r w:rsidR="00D37CC4">
          <w:rPr>
            <w:noProof/>
            <w:webHidden/>
          </w:rPr>
          <w:fldChar w:fldCharType="end"/>
        </w:r>
      </w:hyperlink>
    </w:p>
    <w:p w:rsidR="00D37CC4" w:rsidRDefault="009A059F">
      <w:pPr>
        <w:pStyle w:val="TOC1"/>
        <w:tabs>
          <w:tab w:val="right" w:leader="dot" w:pos="9350"/>
        </w:tabs>
        <w:rPr>
          <w:rFonts w:eastAsiaTheme="minorEastAsia"/>
          <w:noProof/>
          <w:lang w:val="en-US"/>
        </w:rPr>
      </w:pPr>
      <w:hyperlink w:anchor="_Toc426751299" w:history="1">
        <w:r w:rsidR="00D37CC4" w:rsidRPr="00643C46">
          <w:rPr>
            <w:rStyle w:val="Hyperlink"/>
            <w:noProof/>
          </w:rPr>
          <w:t>Matemática Financiera</w:t>
        </w:r>
        <w:r w:rsidR="00D37CC4">
          <w:rPr>
            <w:noProof/>
            <w:webHidden/>
          </w:rPr>
          <w:tab/>
        </w:r>
        <w:r w:rsidR="00D37CC4">
          <w:rPr>
            <w:noProof/>
            <w:webHidden/>
          </w:rPr>
          <w:fldChar w:fldCharType="begin"/>
        </w:r>
        <w:r w:rsidR="00D37CC4">
          <w:rPr>
            <w:noProof/>
            <w:webHidden/>
          </w:rPr>
          <w:instrText xml:space="preserve"> PAGEREF _Toc426751299 \h </w:instrText>
        </w:r>
        <w:r w:rsidR="00D37CC4">
          <w:rPr>
            <w:noProof/>
            <w:webHidden/>
          </w:rPr>
        </w:r>
        <w:r w:rsidR="00D37CC4">
          <w:rPr>
            <w:noProof/>
            <w:webHidden/>
          </w:rPr>
          <w:fldChar w:fldCharType="separate"/>
        </w:r>
        <w:r w:rsidR="00B30197">
          <w:rPr>
            <w:noProof/>
            <w:webHidden/>
          </w:rPr>
          <w:t>12</w:t>
        </w:r>
        <w:r w:rsidR="00D37CC4">
          <w:rPr>
            <w:noProof/>
            <w:webHidden/>
          </w:rPr>
          <w:fldChar w:fldCharType="end"/>
        </w:r>
      </w:hyperlink>
    </w:p>
    <w:p w:rsidR="00D37CC4" w:rsidRDefault="009A059F">
      <w:pPr>
        <w:pStyle w:val="TOC1"/>
        <w:tabs>
          <w:tab w:val="right" w:leader="dot" w:pos="9350"/>
        </w:tabs>
        <w:rPr>
          <w:rFonts w:eastAsiaTheme="minorEastAsia"/>
          <w:noProof/>
          <w:lang w:val="en-US"/>
        </w:rPr>
      </w:pPr>
      <w:hyperlink w:anchor="_Toc426751300" w:history="1">
        <w:r w:rsidR="00D37CC4" w:rsidRPr="00643C46">
          <w:rPr>
            <w:rStyle w:val="Hyperlink"/>
            <w:noProof/>
          </w:rPr>
          <w:t>Matemática Financiera</w:t>
        </w:r>
        <w:r w:rsidR="00D37CC4">
          <w:rPr>
            <w:noProof/>
            <w:webHidden/>
          </w:rPr>
          <w:tab/>
        </w:r>
        <w:r w:rsidR="00D37CC4">
          <w:rPr>
            <w:noProof/>
            <w:webHidden/>
          </w:rPr>
          <w:fldChar w:fldCharType="begin"/>
        </w:r>
        <w:r w:rsidR="00D37CC4">
          <w:rPr>
            <w:noProof/>
            <w:webHidden/>
          </w:rPr>
          <w:instrText xml:space="preserve"> PAGEREF _Toc426751300 \h </w:instrText>
        </w:r>
        <w:r w:rsidR="00D37CC4">
          <w:rPr>
            <w:noProof/>
            <w:webHidden/>
          </w:rPr>
        </w:r>
        <w:r w:rsidR="00D37CC4">
          <w:rPr>
            <w:noProof/>
            <w:webHidden/>
          </w:rPr>
          <w:fldChar w:fldCharType="separate"/>
        </w:r>
        <w:r w:rsidR="00B30197">
          <w:rPr>
            <w:noProof/>
            <w:webHidden/>
          </w:rPr>
          <w:t>13</w:t>
        </w:r>
        <w:r w:rsidR="00D37CC4">
          <w:rPr>
            <w:noProof/>
            <w:webHidden/>
          </w:rPr>
          <w:fldChar w:fldCharType="end"/>
        </w:r>
      </w:hyperlink>
    </w:p>
    <w:p w:rsidR="00D37CC4" w:rsidRDefault="009A059F">
      <w:pPr>
        <w:pStyle w:val="TOC1"/>
        <w:tabs>
          <w:tab w:val="right" w:leader="dot" w:pos="9350"/>
        </w:tabs>
        <w:rPr>
          <w:rFonts w:eastAsiaTheme="minorEastAsia"/>
          <w:noProof/>
          <w:lang w:val="en-US"/>
        </w:rPr>
      </w:pPr>
      <w:hyperlink w:anchor="_Toc426751301" w:history="1">
        <w:r w:rsidR="00D37CC4" w:rsidRPr="00643C46">
          <w:rPr>
            <w:rStyle w:val="Hyperlink"/>
            <w:noProof/>
          </w:rPr>
          <w:t>Comercialización</w:t>
        </w:r>
        <w:r w:rsidR="00D37CC4">
          <w:rPr>
            <w:noProof/>
            <w:webHidden/>
          </w:rPr>
          <w:tab/>
        </w:r>
        <w:r w:rsidR="00D37CC4">
          <w:rPr>
            <w:noProof/>
            <w:webHidden/>
          </w:rPr>
          <w:fldChar w:fldCharType="begin"/>
        </w:r>
        <w:r w:rsidR="00D37CC4">
          <w:rPr>
            <w:noProof/>
            <w:webHidden/>
          </w:rPr>
          <w:instrText xml:space="preserve"> PAGEREF _Toc426751301 \h </w:instrText>
        </w:r>
        <w:r w:rsidR="00D37CC4">
          <w:rPr>
            <w:noProof/>
            <w:webHidden/>
          </w:rPr>
        </w:r>
        <w:r w:rsidR="00D37CC4">
          <w:rPr>
            <w:noProof/>
            <w:webHidden/>
          </w:rPr>
          <w:fldChar w:fldCharType="separate"/>
        </w:r>
        <w:r w:rsidR="00B30197">
          <w:rPr>
            <w:noProof/>
            <w:webHidden/>
          </w:rPr>
          <w:t>17</w:t>
        </w:r>
        <w:r w:rsidR="00D37CC4">
          <w:rPr>
            <w:noProof/>
            <w:webHidden/>
          </w:rPr>
          <w:fldChar w:fldCharType="end"/>
        </w:r>
      </w:hyperlink>
    </w:p>
    <w:p w:rsidR="00B8369C" w:rsidRPr="00E330C1" w:rsidRDefault="00B8369C" w:rsidP="003D1D2B">
      <w:pPr>
        <w:jc w:val="both"/>
      </w:pPr>
      <w:r w:rsidRPr="00E330C1">
        <w:fldChar w:fldCharType="end"/>
      </w:r>
      <w:r w:rsidRPr="00E330C1">
        <w:br w:type="page"/>
      </w:r>
    </w:p>
    <w:p w:rsidR="008654AC" w:rsidRPr="00E330C1" w:rsidRDefault="00B8369C" w:rsidP="003D1D2B">
      <w:pPr>
        <w:pStyle w:val="Heading1"/>
        <w:jc w:val="both"/>
        <w:rPr>
          <w:rFonts w:asciiTheme="minorHAnsi" w:hAnsiTheme="minorHAnsi"/>
        </w:rPr>
      </w:pPr>
      <w:bookmarkStart w:id="3" w:name="_Toc426751294"/>
      <w:r w:rsidRPr="00E330C1">
        <w:rPr>
          <w:rFonts w:asciiTheme="minorHAnsi" w:hAnsiTheme="minorHAnsi"/>
        </w:rPr>
        <w:lastRenderedPageBreak/>
        <w:t>D</w:t>
      </w:r>
      <w:r w:rsidR="008654AC" w:rsidRPr="00E330C1">
        <w:rPr>
          <w:rFonts w:asciiTheme="minorHAnsi" w:hAnsiTheme="minorHAnsi"/>
        </w:rPr>
        <w:t>inámica económico-financiera</w:t>
      </w:r>
      <w:bookmarkEnd w:id="1"/>
      <w:bookmarkEnd w:id="2"/>
      <w:bookmarkEnd w:id="3"/>
    </w:p>
    <w:p w:rsidR="008654AC" w:rsidRDefault="008654AC" w:rsidP="003D1D2B">
      <w:pPr>
        <w:pStyle w:val="Heading2"/>
        <w:jc w:val="both"/>
        <w:rPr>
          <w:rFonts w:asciiTheme="minorHAnsi" w:hAnsiTheme="minorHAnsi"/>
        </w:rPr>
      </w:pPr>
      <w:bookmarkStart w:id="4" w:name="_Toc426749994"/>
      <w:r w:rsidRPr="00E330C1">
        <w:rPr>
          <w:rFonts w:asciiTheme="minorHAnsi" w:hAnsiTheme="minorHAnsi"/>
        </w:rPr>
        <w:t>Variación de disponibilidades</w:t>
      </w:r>
      <w:bookmarkEnd w:id="4"/>
    </w:p>
    <w:p w:rsidR="00E330C1" w:rsidRDefault="00E330C1" w:rsidP="003D1D2B">
      <w:pPr>
        <w:jc w:val="both"/>
      </w:pPr>
      <w:r>
        <w:t>2 fórmulas:</w:t>
      </w:r>
    </w:p>
    <w:p w:rsidR="00E330C1" w:rsidRPr="00E330C1" w:rsidRDefault="00E330C1" w:rsidP="003D1D2B">
      <w:pPr>
        <w:pStyle w:val="ListParagraph"/>
        <w:numPr>
          <w:ilvl w:val="0"/>
          <w:numId w:val="26"/>
        </w:numPr>
        <w:jc w:val="both"/>
      </w:pPr>
      <w:r>
        <w:rPr>
          <w:rFonts w:eastAsiaTheme="minorEastAsia"/>
        </w:rPr>
        <w:t>Por ingresos – egresos:</w:t>
      </w:r>
    </w:p>
    <w:p w:rsidR="00E330C1" w:rsidRPr="00E330C1" w:rsidRDefault="00E330C1" w:rsidP="003D1D2B">
      <w:pPr>
        <w:ind w:left="720"/>
        <w:jc w:val="both"/>
      </w:pPr>
      <m:oMathPara>
        <m:oMath>
          <m:r>
            <w:rPr>
              <w:rFonts w:ascii="Cambria Math" w:hAnsi="Cambria Math"/>
            </w:rPr>
            <m:t>∆D=Ingresos de caja-Egresos de caja</m:t>
          </m:r>
          <m:r>
            <m:rPr>
              <m:sty m:val="p"/>
            </m:rPr>
            <w:rPr>
              <w:rFonts w:ascii="Cambria Math" w:hAnsi="Cambria Math"/>
            </w:rPr>
            <w:br/>
          </m:r>
        </m:oMath>
        <m:oMath>
          <m:r>
            <w:rPr>
              <w:rFonts w:ascii="Cambria Math" w:hAnsi="Cambria Math"/>
            </w:rPr>
            <m:t>=Aportes de capital+Cobranzas+Ventas al Contado-Pagos al contado</m:t>
          </m:r>
        </m:oMath>
      </m:oMathPara>
    </w:p>
    <w:p w:rsidR="00E330C1" w:rsidRPr="00E330C1" w:rsidRDefault="00E330C1" w:rsidP="003D1D2B">
      <w:pPr>
        <w:pStyle w:val="ListParagraph"/>
        <w:numPr>
          <w:ilvl w:val="0"/>
          <w:numId w:val="26"/>
        </w:numPr>
        <w:jc w:val="both"/>
      </w:pPr>
      <w:r>
        <w:rPr>
          <w:rFonts w:eastAsiaTheme="minorEastAsia"/>
        </w:rPr>
        <w:t>Por la fórmula de caja:</w:t>
      </w:r>
    </w:p>
    <w:p w:rsidR="008654AC" w:rsidRPr="00E330C1" w:rsidRDefault="00E330C1" w:rsidP="003D1D2B">
      <w:pPr>
        <w:ind w:left="720"/>
        <w:jc w:val="both"/>
      </w:pPr>
      <m:oMathPara>
        <m:oMath>
          <m:r>
            <w:rPr>
              <w:rFonts w:ascii="Cambria Math" w:hAnsi="Cambria Math"/>
            </w:rPr>
            <m:t>∆AC=∆PC+∆PNC+∆K</m:t>
          </m:r>
        </m:oMath>
      </m:oMathPara>
    </w:p>
    <w:p w:rsidR="008654AC" w:rsidRPr="00E330C1" w:rsidRDefault="00E330C1" w:rsidP="003D1D2B">
      <w:pPr>
        <w:pStyle w:val="Heading2"/>
        <w:jc w:val="both"/>
        <w:rPr>
          <w:rFonts w:asciiTheme="minorHAnsi" w:hAnsiTheme="minorHAnsi"/>
        </w:rPr>
      </w:pPr>
      <w:bookmarkStart w:id="5" w:name="_Toc426749995"/>
      <w:r>
        <w:rPr>
          <w:rFonts w:asciiTheme="minorHAnsi" w:hAnsiTheme="minorHAnsi"/>
        </w:rPr>
        <w:t>Cuadro de o</w:t>
      </w:r>
      <w:r w:rsidR="008654AC" w:rsidRPr="00E330C1">
        <w:rPr>
          <w:rFonts w:asciiTheme="minorHAnsi" w:hAnsiTheme="minorHAnsi"/>
        </w:rPr>
        <w:t>rigen y destino de fondos</w:t>
      </w:r>
      <w:bookmarkEnd w:id="5"/>
    </w:p>
    <w:p w:rsidR="008654AC" w:rsidRPr="00E330C1" w:rsidRDefault="008654AC" w:rsidP="003D1D2B">
      <w:pPr>
        <w:jc w:val="both"/>
      </w:pPr>
      <w:r w:rsidRPr="00E330C1">
        <w:t>Un aumento del activo es un destino de fondos. En contrapartida, una disminución en e</w:t>
      </w:r>
      <w:r w:rsidR="00E330C1">
        <w:t>l activo es un origen de fondos</w:t>
      </w:r>
    </w:p>
    <w:p w:rsidR="008654AC" w:rsidRPr="00E330C1" w:rsidRDefault="00E330C1" w:rsidP="003D1D2B">
      <w:pPr>
        <w:jc w:val="both"/>
      </w:pPr>
      <w:r>
        <w:t>U</w:t>
      </w:r>
      <w:r w:rsidR="008654AC" w:rsidRPr="00E330C1">
        <w:t xml:space="preserve">n aumento del pasivo es un origen de fondos. En contrapartida, una disminución en el </w:t>
      </w:r>
      <w:r>
        <w:t>pasivo es un destino de fondos.</w:t>
      </w:r>
    </w:p>
    <w:p w:rsidR="008654AC" w:rsidRPr="00E330C1" w:rsidRDefault="008654AC" w:rsidP="003D1D2B">
      <w:pPr>
        <w:pStyle w:val="Heading1"/>
        <w:jc w:val="both"/>
        <w:rPr>
          <w:rFonts w:asciiTheme="minorHAnsi" w:hAnsiTheme="minorHAnsi"/>
        </w:rPr>
      </w:pPr>
      <w:bookmarkStart w:id="6" w:name="_Toc426749996"/>
      <w:bookmarkStart w:id="7" w:name="_Toc426750123"/>
      <w:bookmarkStart w:id="8" w:name="_Toc426751295"/>
      <w:r w:rsidRPr="00E330C1">
        <w:rPr>
          <w:rFonts w:asciiTheme="minorHAnsi" w:hAnsiTheme="minorHAnsi"/>
        </w:rPr>
        <w:t>Costos</w:t>
      </w:r>
      <w:bookmarkEnd w:id="6"/>
      <w:bookmarkEnd w:id="7"/>
      <w:bookmarkEnd w:id="8"/>
    </w:p>
    <w:p w:rsidR="008654AC" w:rsidRPr="00E330C1" w:rsidRDefault="000E25D7" w:rsidP="003D1D2B">
      <w:pPr>
        <w:pStyle w:val="Heading2"/>
        <w:jc w:val="both"/>
        <w:rPr>
          <w:rFonts w:asciiTheme="minorHAnsi" w:hAnsiTheme="minorHAnsi"/>
        </w:rPr>
      </w:pPr>
      <w:bookmarkStart w:id="9" w:name="_Toc426749997"/>
      <w:r>
        <w:rPr>
          <w:rFonts w:asciiTheme="minorHAnsi" w:hAnsiTheme="minorHAnsi"/>
        </w:rPr>
        <w:t xml:space="preserve">Costeo </w:t>
      </w:r>
      <w:r w:rsidR="008654AC" w:rsidRPr="00E330C1">
        <w:rPr>
          <w:rFonts w:asciiTheme="minorHAnsi" w:hAnsiTheme="minorHAnsi"/>
        </w:rPr>
        <w:t>Histórico</w:t>
      </w:r>
      <w:bookmarkEnd w:id="9"/>
    </w:p>
    <w:tbl>
      <w:tblPr>
        <w:tblW w:w="809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62"/>
        <w:gridCol w:w="5130"/>
      </w:tblGrid>
      <w:tr w:rsidR="008654AC" w:rsidRPr="00E330C1" w:rsidTr="00503AA7">
        <w:trPr>
          <w:cantSplit/>
          <w:trHeight w:val="316"/>
          <w:jc w:val="center"/>
        </w:trPr>
        <w:tc>
          <w:tcPr>
            <w:tcW w:w="8092" w:type="dxa"/>
            <w:gridSpan w:val="2"/>
          </w:tcPr>
          <w:p w:rsidR="008654AC" w:rsidRPr="00E330C1" w:rsidRDefault="008654AC" w:rsidP="003D1D2B">
            <w:pPr>
              <w:pStyle w:val="Heading6"/>
              <w:jc w:val="center"/>
              <w:rPr>
                <w:rFonts w:asciiTheme="minorHAnsi" w:hAnsiTheme="minorHAnsi"/>
              </w:rPr>
            </w:pPr>
            <w:r w:rsidRPr="00E330C1">
              <w:rPr>
                <w:rFonts w:asciiTheme="minorHAnsi" w:hAnsiTheme="minorHAnsi"/>
              </w:rPr>
              <w:t>Cuadro de resultados</w:t>
            </w:r>
          </w:p>
        </w:tc>
      </w:tr>
      <w:tr w:rsidR="008654AC" w:rsidRPr="00E330C1" w:rsidTr="00503AA7">
        <w:trPr>
          <w:trHeight w:val="316"/>
          <w:jc w:val="center"/>
        </w:trPr>
        <w:tc>
          <w:tcPr>
            <w:tcW w:w="2962" w:type="dxa"/>
          </w:tcPr>
          <w:p w:rsidR="008654AC" w:rsidRPr="00E330C1" w:rsidRDefault="008654AC" w:rsidP="003D1D2B">
            <w:pPr>
              <w:pStyle w:val="Heading6"/>
              <w:jc w:val="center"/>
              <w:rPr>
                <w:rFonts w:asciiTheme="minorHAnsi" w:hAnsiTheme="minorHAnsi"/>
              </w:rPr>
            </w:pPr>
            <w:r w:rsidRPr="00E330C1">
              <w:rPr>
                <w:rFonts w:asciiTheme="minorHAnsi" w:hAnsiTheme="minorHAnsi"/>
              </w:rPr>
              <w:t>Absorción</w:t>
            </w:r>
          </w:p>
        </w:tc>
        <w:tc>
          <w:tcPr>
            <w:tcW w:w="5130" w:type="dxa"/>
          </w:tcPr>
          <w:p w:rsidR="008654AC" w:rsidRPr="00E330C1" w:rsidRDefault="008654AC" w:rsidP="003D1D2B">
            <w:pPr>
              <w:pStyle w:val="Heading6"/>
              <w:jc w:val="center"/>
              <w:rPr>
                <w:rFonts w:asciiTheme="minorHAnsi" w:hAnsiTheme="minorHAnsi"/>
              </w:rPr>
            </w:pPr>
            <w:r w:rsidRPr="00E330C1">
              <w:rPr>
                <w:rFonts w:asciiTheme="minorHAnsi" w:hAnsiTheme="minorHAnsi"/>
              </w:rPr>
              <w:t>Directo</w:t>
            </w:r>
          </w:p>
        </w:tc>
      </w:tr>
      <w:tr w:rsidR="008654AC" w:rsidRPr="00E330C1" w:rsidTr="00503AA7">
        <w:trPr>
          <w:trHeight w:val="302"/>
          <w:jc w:val="center"/>
        </w:trPr>
        <w:tc>
          <w:tcPr>
            <w:tcW w:w="2962" w:type="dxa"/>
          </w:tcPr>
          <w:p w:rsidR="008654AC" w:rsidRPr="003D1D2B" w:rsidRDefault="008654AC" w:rsidP="003D1D2B">
            <w:pPr>
              <w:pStyle w:val="Heading6"/>
              <w:jc w:val="both"/>
              <w:rPr>
                <w:rFonts w:asciiTheme="minorHAnsi" w:hAnsiTheme="minorHAnsi"/>
                <w:color w:val="auto"/>
              </w:rPr>
            </w:pPr>
            <w:r w:rsidRPr="003D1D2B">
              <w:rPr>
                <w:rFonts w:asciiTheme="minorHAnsi" w:hAnsiTheme="minorHAnsi"/>
                <w:color w:val="auto"/>
              </w:rPr>
              <w:t>Ventas</w:t>
            </w:r>
          </w:p>
        </w:tc>
        <w:tc>
          <w:tcPr>
            <w:tcW w:w="5130" w:type="dxa"/>
          </w:tcPr>
          <w:p w:rsidR="008654AC" w:rsidRPr="003D1D2B" w:rsidRDefault="008654AC" w:rsidP="003D1D2B">
            <w:pPr>
              <w:pStyle w:val="Heading6"/>
              <w:jc w:val="both"/>
              <w:rPr>
                <w:rFonts w:asciiTheme="minorHAnsi" w:hAnsiTheme="minorHAnsi"/>
                <w:color w:val="auto"/>
              </w:rPr>
            </w:pPr>
            <w:r w:rsidRPr="003D1D2B">
              <w:rPr>
                <w:rFonts w:asciiTheme="minorHAnsi" w:hAnsiTheme="minorHAnsi"/>
                <w:color w:val="auto"/>
              </w:rPr>
              <w:t>Ventas</w:t>
            </w:r>
          </w:p>
        </w:tc>
      </w:tr>
      <w:tr w:rsidR="008654AC" w:rsidRPr="00E330C1" w:rsidTr="00503AA7">
        <w:trPr>
          <w:trHeight w:val="950"/>
          <w:jc w:val="center"/>
        </w:trPr>
        <w:tc>
          <w:tcPr>
            <w:tcW w:w="2962" w:type="dxa"/>
          </w:tcPr>
          <w:p w:rsidR="008654AC" w:rsidRPr="00E330C1" w:rsidRDefault="008654AC" w:rsidP="003D1D2B">
            <w:pPr>
              <w:jc w:val="both"/>
            </w:pPr>
            <w:r w:rsidRPr="00E330C1">
              <w:t>- Costo ventas</w:t>
            </w:r>
          </w:p>
        </w:tc>
        <w:tc>
          <w:tcPr>
            <w:tcW w:w="5130" w:type="dxa"/>
          </w:tcPr>
          <w:p w:rsidR="008654AC" w:rsidRPr="00E330C1" w:rsidRDefault="008654AC" w:rsidP="003D1D2B">
            <w:pPr>
              <w:spacing w:after="0"/>
              <w:jc w:val="both"/>
            </w:pPr>
            <w:r w:rsidRPr="00E330C1">
              <w:t>- Costo ventas</w:t>
            </w:r>
          </w:p>
          <w:p w:rsidR="008654AC" w:rsidRPr="00E330C1" w:rsidRDefault="008654AC" w:rsidP="003D1D2B">
            <w:pPr>
              <w:pStyle w:val="Footer"/>
              <w:jc w:val="both"/>
            </w:pPr>
            <w:r w:rsidRPr="00E330C1">
              <w:t>- Costos propios de comercialización variables</w:t>
            </w:r>
          </w:p>
        </w:tc>
      </w:tr>
      <w:tr w:rsidR="008654AC" w:rsidRPr="00E330C1" w:rsidTr="00503AA7">
        <w:trPr>
          <w:trHeight w:val="302"/>
          <w:jc w:val="center"/>
        </w:trPr>
        <w:tc>
          <w:tcPr>
            <w:tcW w:w="2962" w:type="dxa"/>
          </w:tcPr>
          <w:p w:rsidR="008654AC" w:rsidRPr="003D1D2B" w:rsidRDefault="008654AC" w:rsidP="003D1D2B">
            <w:pPr>
              <w:pStyle w:val="Heading6"/>
              <w:jc w:val="both"/>
              <w:rPr>
                <w:rFonts w:asciiTheme="minorHAnsi" w:hAnsiTheme="minorHAnsi"/>
                <w:b/>
                <w:color w:val="auto"/>
              </w:rPr>
            </w:pPr>
            <w:r w:rsidRPr="003D1D2B">
              <w:rPr>
                <w:rFonts w:asciiTheme="minorHAnsi" w:hAnsiTheme="minorHAnsi"/>
                <w:b/>
                <w:color w:val="auto"/>
              </w:rPr>
              <w:t>Utilidad Bruta</w:t>
            </w:r>
          </w:p>
        </w:tc>
        <w:tc>
          <w:tcPr>
            <w:tcW w:w="5130" w:type="dxa"/>
          </w:tcPr>
          <w:p w:rsidR="008654AC" w:rsidRPr="003D1D2B" w:rsidRDefault="008654AC" w:rsidP="003D1D2B">
            <w:pPr>
              <w:pStyle w:val="Heading6"/>
              <w:jc w:val="both"/>
              <w:rPr>
                <w:rFonts w:asciiTheme="minorHAnsi" w:hAnsiTheme="minorHAnsi"/>
                <w:b/>
                <w:color w:val="auto"/>
              </w:rPr>
            </w:pPr>
            <w:r w:rsidRPr="003D1D2B">
              <w:rPr>
                <w:rFonts w:asciiTheme="minorHAnsi" w:hAnsiTheme="minorHAnsi"/>
                <w:b/>
                <w:color w:val="auto"/>
              </w:rPr>
              <w:t>Contribución marginal</w:t>
            </w:r>
          </w:p>
        </w:tc>
      </w:tr>
      <w:tr w:rsidR="008654AC" w:rsidRPr="00E330C1" w:rsidTr="00503AA7">
        <w:trPr>
          <w:trHeight w:val="431"/>
          <w:jc w:val="center"/>
        </w:trPr>
        <w:tc>
          <w:tcPr>
            <w:tcW w:w="2962" w:type="dxa"/>
          </w:tcPr>
          <w:p w:rsidR="008654AC" w:rsidRPr="00E330C1" w:rsidRDefault="008654AC" w:rsidP="003D1D2B">
            <w:pPr>
              <w:jc w:val="both"/>
              <w:rPr>
                <w:lang w:val="en-US"/>
              </w:rPr>
            </w:pPr>
            <w:r w:rsidRPr="00E330C1">
              <w:rPr>
                <w:lang w:val="en-US"/>
              </w:rPr>
              <w:t>- GG Adm. Reales</w:t>
            </w:r>
          </w:p>
        </w:tc>
        <w:tc>
          <w:tcPr>
            <w:tcW w:w="5130" w:type="dxa"/>
          </w:tcPr>
          <w:p w:rsidR="008654AC" w:rsidRPr="00E330C1" w:rsidRDefault="008654AC" w:rsidP="003D1D2B">
            <w:pPr>
              <w:jc w:val="both"/>
              <w:rPr>
                <w:lang w:val="en-US"/>
              </w:rPr>
            </w:pPr>
            <w:r w:rsidRPr="00E330C1">
              <w:rPr>
                <w:lang w:val="en-US"/>
              </w:rPr>
              <w:t>- GG Adm. Reales</w:t>
            </w:r>
          </w:p>
        </w:tc>
      </w:tr>
      <w:tr w:rsidR="008654AC" w:rsidRPr="00E330C1" w:rsidTr="00503AA7">
        <w:trPr>
          <w:trHeight w:val="431"/>
          <w:jc w:val="center"/>
        </w:trPr>
        <w:tc>
          <w:tcPr>
            <w:tcW w:w="2962" w:type="dxa"/>
          </w:tcPr>
          <w:p w:rsidR="008654AC" w:rsidRPr="00E330C1" w:rsidRDefault="008654AC" w:rsidP="003D1D2B">
            <w:pPr>
              <w:jc w:val="both"/>
            </w:pPr>
            <w:r w:rsidRPr="00E330C1">
              <w:t>- GG Comercialización reales</w:t>
            </w:r>
          </w:p>
        </w:tc>
        <w:tc>
          <w:tcPr>
            <w:tcW w:w="5130" w:type="dxa"/>
          </w:tcPr>
          <w:p w:rsidR="008654AC" w:rsidRPr="00E330C1" w:rsidRDefault="008654AC" w:rsidP="003D1D2B">
            <w:pPr>
              <w:jc w:val="both"/>
            </w:pPr>
            <w:r w:rsidRPr="00E330C1">
              <w:t>- GG Comercialización fijos</w:t>
            </w:r>
          </w:p>
        </w:tc>
      </w:tr>
      <w:tr w:rsidR="008654AC" w:rsidRPr="00E330C1" w:rsidTr="00503AA7">
        <w:trPr>
          <w:trHeight w:val="417"/>
          <w:jc w:val="center"/>
        </w:trPr>
        <w:tc>
          <w:tcPr>
            <w:tcW w:w="2962" w:type="dxa"/>
          </w:tcPr>
          <w:p w:rsidR="008654AC" w:rsidRPr="003D1D2B" w:rsidRDefault="008654AC" w:rsidP="003D1D2B">
            <w:pPr>
              <w:pStyle w:val="Heading6"/>
              <w:jc w:val="both"/>
              <w:rPr>
                <w:rFonts w:asciiTheme="minorHAnsi" w:hAnsiTheme="minorHAnsi"/>
                <w:b/>
                <w:color w:val="auto"/>
              </w:rPr>
            </w:pPr>
            <w:r w:rsidRPr="003D1D2B">
              <w:rPr>
                <w:rFonts w:asciiTheme="minorHAnsi" w:hAnsiTheme="minorHAnsi"/>
                <w:b/>
                <w:color w:val="auto"/>
              </w:rPr>
              <w:t>Utilidad de explotación</w:t>
            </w:r>
          </w:p>
        </w:tc>
        <w:tc>
          <w:tcPr>
            <w:tcW w:w="5130" w:type="dxa"/>
          </w:tcPr>
          <w:p w:rsidR="008654AC" w:rsidRPr="00E330C1" w:rsidRDefault="008654AC" w:rsidP="003D1D2B">
            <w:pPr>
              <w:jc w:val="both"/>
            </w:pPr>
            <w:r w:rsidRPr="00E330C1">
              <w:t>- GGF reales</w:t>
            </w:r>
          </w:p>
        </w:tc>
      </w:tr>
      <w:tr w:rsidR="008654AC" w:rsidRPr="00E330C1" w:rsidTr="00503AA7">
        <w:trPr>
          <w:trHeight w:val="316"/>
          <w:jc w:val="center"/>
        </w:trPr>
        <w:tc>
          <w:tcPr>
            <w:tcW w:w="2962" w:type="dxa"/>
          </w:tcPr>
          <w:p w:rsidR="008654AC" w:rsidRPr="00E330C1" w:rsidRDefault="008654AC" w:rsidP="003D1D2B">
            <w:pPr>
              <w:pStyle w:val="Heading6"/>
              <w:jc w:val="both"/>
              <w:rPr>
                <w:rFonts w:asciiTheme="minorHAnsi" w:hAnsiTheme="minorHAnsi"/>
              </w:rPr>
            </w:pPr>
          </w:p>
        </w:tc>
        <w:tc>
          <w:tcPr>
            <w:tcW w:w="5130" w:type="dxa"/>
          </w:tcPr>
          <w:p w:rsidR="008654AC" w:rsidRPr="003D1D2B" w:rsidRDefault="008654AC" w:rsidP="003D1D2B">
            <w:pPr>
              <w:pStyle w:val="Heading6"/>
              <w:jc w:val="both"/>
              <w:rPr>
                <w:rFonts w:asciiTheme="minorHAnsi" w:hAnsiTheme="minorHAnsi"/>
                <w:b/>
                <w:color w:val="auto"/>
              </w:rPr>
            </w:pPr>
            <w:r w:rsidRPr="003D1D2B">
              <w:rPr>
                <w:rFonts w:asciiTheme="minorHAnsi" w:hAnsiTheme="minorHAnsi"/>
                <w:b/>
                <w:color w:val="auto"/>
              </w:rPr>
              <w:t>Utilidad de explotación</w:t>
            </w:r>
          </w:p>
        </w:tc>
      </w:tr>
    </w:tbl>
    <w:p w:rsidR="008654AC" w:rsidRPr="00E330C1" w:rsidRDefault="008654AC" w:rsidP="003D1D2B">
      <w:pPr>
        <w:jc w:val="both"/>
      </w:pPr>
    </w:p>
    <w:p w:rsidR="008654AC" w:rsidRPr="00E330C1" w:rsidRDefault="008654AC" w:rsidP="003D1D2B">
      <w:pPr>
        <w:numPr>
          <w:ilvl w:val="0"/>
          <w:numId w:val="22"/>
        </w:numPr>
        <w:spacing w:after="0" w:line="240" w:lineRule="auto"/>
        <w:jc w:val="both"/>
      </w:pPr>
      <w:r w:rsidRPr="00E330C1">
        <w:t xml:space="preserve">Calcular la </w:t>
      </w:r>
      <w:r w:rsidRPr="00E330C1">
        <w:rPr>
          <w:position w:val="-40"/>
        </w:rPr>
        <w:object w:dxaOrig="534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7pt;height:31.95pt" o:ole="">
            <v:imagedata r:id="rId9" o:title=""/>
          </v:shape>
          <o:OLEObject Type="Embed" ProgID="Equation.3" ShapeID="_x0000_i1025" DrawAspect="Content" ObjectID="_1529607193" r:id="rId10"/>
        </w:object>
      </w:r>
    </w:p>
    <w:p w:rsidR="008654AC" w:rsidRPr="00E330C1" w:rsidRDefault="008654AC" w:rsidP="003D1D2B">
      <w:pPr>
        <w:numPr>
          <w:ilvl w:val="0"/>
          <w:numId w:val="22"/>
        </w:numPr>
        <w:spacing w:after="0" w:line="240" w:lineRule="auto"/>
        <w:jc w:val="both"/>
      </w:pPr>
      <w:r w:rsidRPr="00E330C1">
        <w:t>Usar:</w:t>
      </w:r>
    </w:p>
    <w:p w:rsidR="008654AC" w:rsidRPr="00E330C1" w:rsidRDefault="008654AC" w:rsidP="003D1D2B">
      <w:pPr>
        <w:numPr>
          <w:ilvl w:val="1"/>
          <w:numId w:val="22"/>
        </w:numPr>
        <w:spacing w:after="0" w:line="240" w:lineRule="auto"/>
        <w:jc w:val="both"/>
      </w:pPr>
      <w:r w:rsidRPr="00E330C1">
        <w:rPr>
          <w:position w:val="-12"/>
        </w:rPr>
        <w:object w:dxaOrig="3980" w:dyaOrig="360">
          <v:shape id="_x0000_i1026" type="#_x0000_t75" style="width:199.1pt;height:18.15pt" o:ole="">
            <v:imagedata r:id="rId11" o:title=""/>
          </v:shape>
          <o:OLEObject Type="Embed" ProgID="Equation.3" ShapeID="_x0000_i1026" DrawAspect="Content" ObjectID="_1529607194" r:id="rId12"/>
        </w:object>
      </w:r>
    </w:p>
    <w:p w:rsidR="008654AC" w:rsidRPr="00E330C1" w:rsidRDefault="008654AC" w:rsidP="003D1D2B">
      <w:pPr>
        <w:numPr>
          <w:ilvl w:val="1"/>
          <w:numId w:val="22"/>
        </w:numPr>
        <w:spacing w:after="0" w:line="240" w:lineRule="auto"/>
        <w:jc w:val="both"/>
      </w:pPr>
      <w:r w:rsidRPr="00E330C1">
        <w:rPr>
          <w:position w:val="-12"/>
        </w:rPr>
        <w:object w:dxaOrig="2360" w:dyaOrig="360">
          <v:shape id="_x0000_i1027" type="#_x0000_t75" style="width:117.7pt;height:18.15pt" o:ole="">
            <v:imagedata r:id="rId13" o:title=""/>
          </v:shape>
          <o:OLEObject Type="Embed" ProgID="Equation.3" ShapeID="_x0000_i1027" DrawAspect="Content" ObjectID="_1529607195" r:id="rId14"/>
        </w:object>
      </w:r>
      <w:r w:rsidRPr="00E330C1">
        <w:t>;</w:t>
      </w:r>
      <w:r w:rsidRPr="00E330C1">
        <w:tab/>
      </w:r>
      <w:r w:rsidRPr="00E330C1">
        <w:rPr>
          <w:position w:val="-10"/>
        </w:rPr>
        <w:object w:dxaOrig="3019" w:dyaOrig="340">
          <v:shape id="_x0000_i1028" type="#_x0000_t75" style="width:150.9pt;height:17.55pt" o:ole="">
            <v:imagedata r:id="rId15" o:title=""/>
          </v:shape>
          <o:OLEObject Type="Embed" ProgID="Equation.3" ShapeID="_x0000_i1028" DrawAspect="Content" ObjectID="_1529607196" r:id="rId16"/>
        </w:object>
      </w:r>
    </w:p>
    <w:p w:rsidR="008654AC" w:rsidRPr="00E330C1" w:rsidRDefault="008654AC" w:rsidP="003D1D2B">
      <w:pPr>
        <w:ind w:left="1080"/>
        <w:jc w:val="both"/>
      </w:pPr>
      <w:r w:rsidRPr="00E330C1">
        <w:t>(b) puede utilizar para datos en unidades (balanceo en unidades) como en pesos.</w:t>
      </w:r>
    </w:p>
    <w:p w:rsidR="008654AC" w:rsidRPr="00E330C1" w:rsidRDefault="008654AC" w:rsidP="003D1D2B">
      <w:pPr>
        <w:numPr>
          <w:ilvl w:val="0"/>
          <w:numId w:val="22"/>
        </w:numPr>
        <w:spacing w:after="0" w:line="240" w:lineRule="auto"/>
        <w:jc w:val="both"/>
      </w:pPr>
      <w:r w:rsidRPr="00E330C1">
        <w:rPr>
          <w:position w:val="-12"/>
        </w:rPr>
        <w:object w:dxaOrig="2060" w:dyaOrig="360">
          <v:shape id="_x0000_i1029" type="#_x0000_t75" style="width:102.7pt;height:18.15pt" o:ole="">
            <v:imagedata r:id="rId17" o:title=""/>
          </v:shape>
          <o:OLEObject Type="Embed" ProgID="Equation.3" ShapeID="_x0000_i1029" DrawAspect="Content" ObjectID="_1529607197" r:id="rId18"/>
        </w:object>
      </w:r>
      <w:r w:rsidRPr="00E330C1">
        <w:t>;</w:t>
      </w:r>
      <w:r w:rsidRPr="00E330C1">
        <w:tab/>
      </w:r>
      <w:r w:rsidRPr="00E330C1">
        <w:rPr>
          <w:position w:val="-30"/>
        </w:rPr>
        <w:object w:dxaOrig="4320" w:dyaOrig="700">
          <v:shape id="_x0000_i1030" type="#_x0000_t75" style="width:3in;height:35.05pt" o:ole="">
            <v:imagedata r:id="rId19" o:title=""/>
          </v:shape>
          <o:OLEObject Type="Embed" ProgID="Equation.3" ShapeID="_x0000_i1030" DrawAspect="Content" ObjectID="_1529607198" r:id="rId20"/>
        </w:object>
      </w:r>
    </w:p>
    <w:p w:rsidR="008654AC" w:rsidRPr="00E330C1" w:rsidRDefault="008654AC" w:rsidP="003D1D2B">
      <w:pPr>
        <w:numPr>
          <w:ilvl w:val="0"/>
          <w:numId w:val="22"/>
        </w:numPr>
        <w:spacing w:after="0" w:line="240" w:lineRule="auto"/>
        <w:jc w:val="both"/>
      </w:pPr>
      <w:r w:rsidRPr="00E330C1">
        <w:rPr>
          <w:position w:val="-12"/>
        </w:rPr>
        <w:object w:dxaOrig="2520" w:dyaOrig="360">
          <v:shape id="_x0000_i1031" type="#_x0000_t75" style="width:125.85pt;height:18.15pt" o:ole="">
            <v:imagedata r:id="rId21" o:title=""/>
          </v:shape>
          <o:OLEObject Type="Embed" ProgID="Equation.3" ShapeID="_x0000_i1031" DrawAspect="Content" ObjectID="_1529607199" r:id="rId22"/>
        </w:object>
      </w:r>
    </w:p>
    <w:p w:rsidR="008654AC" w:rsidRPr="00E330C1" w:rsidRDefault="005D122E" w:rsidP="003D1D2B">
      <w:pPr>
        <w:pStyle w:val="Heading2"/>
        <w:jc w:val="both"/>
        <w:rPr>
          <w:rFonts w:asciiTheme="minorHAnsi" w:hAnsiTheme="minorHAnsi"/>
        </w:rPr>
      </w:pPr>
      <w:bookmarkStart w:id="10" w:name="_Toc426749998"/>
      <w:r>
        <w:rPr>
          <w:rFonts w:asciiTheme="minorHAnsi" w:hAnsiTheme="minorHAnsi"/>
        </w:rPr>
        <w:t>Costo E</w:t>
      </w:r>
      <w:r w:rsidR="008654AC" w:rsidRPr="00E330C1">
        <w:rPr>
          <w:rFonts w:asciiTheme="minorHAnsi" w:hAnsiTheme="minorHAnsi"/>
        </w:rPr>
        <w:t>stándar</w:t>
      </w:r>
      <w:bookmarkEnd w:id="10"/>
    </w:p>
    <w:p w:rsidR="008654AC" w:rsidRPr="00E330C1" w:rsidRDefault="008654AC" w:rsidP="003D1D2B">
      <w:pPr>
        <w:jc w:val="both"/>
      </w:pPr>
      <w:r w:rsidRPr="00E330C1">
        <w:t>Es idéntico al histórico, sólo que se utilizan los valores estándar.</w:t>
      </w:r>
    </w:p>
    <w:p w:rsidR="008654AC" w:rsidRPr="00E330C1" w:rsidRDefault="008654AC" w:rsidP="003D1D2B">
      <w:pPr>
        <w:jc w:val="both"/>
      </w:pPr>
      <w:r w:rsidRPr="00E330C1">
        <w:rPr>
          <w:position w:val="-30"/>
        </w:rPr>
        <w:object w:dxaOrig="2740" w:dyaOrig="700">
          <v:shape id="_x0000_i1032" type="#_x0000_t75" style="width:137.1pt;height:35.05pt" o:ole="">
            <v:imagedata r:id="rId23" o:title=""/>
          </v:shape>
          <o:OLEObject Type="Embed" ProgID="Equation.3" ShapeID="_x0000_i1032" DrawAspect="Content" ObjectID="_1529607200" r:id="rId24"/>
        </w:object>
      </w:r>
      <w:r w:rsidRPr="00E330C1">
        <w:t>;</w:t>
      </w:r>
      <w:r w:rsidRPr="00E330C1">
        <w:tab/>
      </w:r>
      <w:r w:rsidRPr="00E330C1">
        <w:rPr>
          <w:position w:val="-30"/>
        </w:rPr>
        <w:object w:dxaOrig="2740" w:dyaOrig="680">
          <v:shape id="_x0000_i1033" type="#_x0000_t75" style="width:137.1pt;height:33.8pt" o:ole="">
            <v:imagedata r:id="rId25" o:title=""/>
          </v:shape>
          <o:OLEObject Type="Embed" ProgID="Equation.3" ShapeID="_x0000_i1033" DrawAspect="Content" ObjectID="_1529607201" r:id="rId26"/>
        </w:object>
      </w:r>
      <w:r w:rsidRPr="00E330C1">
        <w:t>;</w:t>
      </w:r>
      <w:r w:rsidRPr="00E330C1">
        <w:tab/>
      </w:r>
      <w:r w:rsidRPr="00E330C1">
        <w:rPr>
          <w:position w:val="-30"/>
        </w:rPr>
        <w:object w:dxaOrig="2700" w:dyaOrig="680">
          <v:shape id="_x0000_i1034" type="#_x0000_t75" style="width:135.25pt;height:33.8pt" o:ole="">
            <v:imagedata r:id="rId27" o:title=""/>
          </v:shape>
          <o:OLEObject Type="Embed" ProgID="Equation.3" ShapeID="_x0000_i1034" DrawAspect="Content" ObjectID="_1529607202" r:id="rId28"/>
        </w:objec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971"/>
        <w:gridCol w:w="3915"/>
      </w:tblGrid>
      <w:tr w:rsidR="008654AC" w:rsidRPr="00E330C1" w:rsidTr="00503AA7">
        <w:trPr>
          <w:trHeight w:val="313"/>
          <w:jc w:val="center"/>
        </w:trPr>
        <w:tc>
          <w:tcPr>
            <w:tcW w:w="0" w:type="auto"/>
            <w:gridSpan w:val="2"/>
            <w:tcBorders>
              <w:top w:val="single" w:sz="12" w:space="0" w:color="auto"/>
              <w:bottom w:val="single" w:sz="6" w:space="0" w:color="auto"/>
            </w:tcBorders>
          </w:tcPr>
          <w:p w:rsidR="008654AC" w:rsidRPr="00E330C1" w:rsidRDefault="008654AC" w:rsidP="003D1D2B">
            <w:pPr>
              <w:pStyle w:val="Heading7"/>
              <w:spacing w:before="0"/>
              <w:jc w:val="center"/>
              <w:rPr>
                <w:rFonts w:asciiTheme="minorHAnsi" w:hAnsiTheme="minorHAnsi"/>
              </w:rPr>
            </w:pPr>
            <w:r w:rsidRPr="00E330C1">
              <w:rPr>
                <w:rFonts w:asciiTheme="minorHAnsi" w:hAnsiTheme="minorHAnsi"/>
              </w:rPr>
              <w:t>Cuadro de resultados</w:t>
            </w:r>
          </w:p>
        </w:tc>
      </w:tr>
      <w:tr w:rsidR="008654AC" w:rsidRPr="00E330C1" w:rsidTr="00503AA7">
        <w:trPr>
          <w:trHeight w:val="427"/>
          <w:jc w:val="center"/>
        </w:trPr>
        <w:tc>
          <w:tcPr>
            <w:tcW w:w="0" w:type="auto"/>
            <w:tcBorders>
              <w:top w:val="single" w:sz="6" w:space="0" w:color="auto"/>
              <w:bottom w:val="single" w:sz="6" w:space="0" w:color="auto"/>
            </w:tcBorders>
          </w:tcPr>
          <w:p w:rsidR="008654AC" w:rsidRPr="003D1D2B" w:rsidRDefault="008654AC" w:rsidP="003D1D2B">
            <w:pPr>
              <w:jc w:val="both"/>
              <w:rPr>
                <w:b/>
                <w:bCs/>
                <w:color w:val="1F4E79" w:themeColor="accent1" w:themeShade="80"/>
                <w:u w:val="single"/>
              </w:rPr>
            </w:pPr>
            <w:r w:rsidRPr="003D1D2B">
              <w:rPr>
                <w:b/>
                <w:bCs/>
                <w:color w:val="1F4E79" w:themeColor="accent1" w:themeShade="80"/>
              </w:rPr>
              <w:t>Costeo Std por Absorción Real</w:t>
            </w:r>
          </w:p>
        </w:tc>
        <w:tc>
          <w:tcPr>
            <w:tcW w:w="0" w:type="auto"/>
            <w:tcBorders>
              <w:top w:val="single" w:sz="6" w:space="0" w:color="auto"/>
              <w:bottom w:val="single" w:sz="6" w:space="0" w:color="auto"/>
            </w:tcBorders>
          </w:tcPr>
          <w:p w:rsidR="008654AC" w:rsidRPr="003D1D2B" w:rsidRDefault="008654AC" w:rsidP="003D1D2B">
            <w:pPr>
              <w:jc w:val="both"/>
              <w:rPr>
                <w:b/>
                <w:bCs/>
                <w:color w:val="1F4E79" w:themeColor="accent1" w:themeShade="80"/>
              </w:rPr>
            </w:pPr>
            <w:r w:rsidRPr="003D1D2B">
              <w:rPr>
                <w:b/>
                <w:bCs/>
                <w:color w:val="1F4E79" w:themeColor="accent1" w:themeShade="80"/>
              </w:rPr>
              <w:t>Costeo Std. Directo Real</w:t>
            </w:r>
          </w:p>
        </w:tc>
      </w:tr>
      <w:tr w:rsidR="008654AC" w:rsidRPr="00E330C1" w:rsidTr="00503AA7">
        <w:trPr>
          <w:trHeight w:val="427"/>
          <w:jc w:val="center"/>
        </w:trPr>
        <w:tc>
          <w:tcPr>
            <w:tcW w:w="0" w:type="auto"/>
            <w:tcBorders>
              <w:top w:val="nil"/>
            </w:tcBorders>
          </w:tcPr>
          <w:p w:rsidR="008654AC" w:rsidRPr="00E330C1" w:rsidRDefault="008654AC" w:rsidP="003D1D2B">
            <w:pPr>
              <w:jc w:val="both"/>
            </w:pPr>
            <w:r w:rsidRPr="00E330C1">
              <w:t>Ventas</w:t>
            </w:r>
          </w:p>
        </w:tc>
        <w:tc>
          <w:tcPr>
            <w:tcW w:w="0" w:type="auto"/>
            <w:tcBorders>
              <w:top w:val="nil"/>
            </w:tcBorders>
          </w:tcPr>
          <w:p w:rsidR="008654AC" w:rsidRPr="00E330C1" w:rsidRDefault="008654AC" w:rsidP="003D1D2B">
            <w:pPr>
              <w:jc w:val="both"/>
            </w:pPr>
            <w:r w:rsidRPr="00E330C1">
              <w:t>Ventas</w:t>
            </w:r>
          </w:p>
        </w:tc>
      </w:tr>
      <w:tr w:rsidR="008654AC" w:rsidRPr="00E330C1" w:rsidTr="00503AA7">
        <w:trPr>
          <w:trHeight w:val="427"/>
          <w:jc w:val="center"/>
        </w:trPr>
        <w:tc>
          <w:tcPr>
            <w:tcW w:w="0" w:type="auto"/>
          </w:tcPr>
          <w:p w:rsidR="008654AC" w:rsidRPr="00E330C1" w:rsidRDefault="008654AC" w:rsidP="003D1D2B">
            <w:pPr>
              <w:jc w:val="both"/>
            </w:pPr>
            <w:r w:rsidRPr="00E330C1">
              <w:t>- Costo Ventas</w:t>
            </w:r>
          </w:p>
        </w:tc>
        <w:tc>
          <w:tcPr>
            <w:tcW w:w="0" w:type="auto"/>
          </w:tcPr>
          <w:p w:rsidR="008654AC" w:rsidRPr="00E330C1" w:rsidRDefault="008654AC" w:rsidP="003D1D2B">
            <w:pPr>
              <w:jc w:val="both"/>
            </w:pPr>
            <w:r w:rsidRPr="00E330C1">
              <w:t>- Costo Ventas</w:t>
            </w:r>
          </w:p>
        </w:tc>
      </w:tr>
      <w:tr w:rsidR="008654AC" w:rsidRPr="00E330C1" w:rsidTr="00503AA7">
        <w:trPr>
          <w:trHeight w:val="427"/>
          <w:jc w:val="center"/>
        </w:trPr>
        <w:tc>
          <w:tcPr>
            <w:tcW w:w="0" w:type="auto"/>
          </w:tcPr>
          <w:p w:rsidR="008654AC" w:rsidRPr="00E330C1" w:rsidRDefault="008654AC" w:rsidP="003D1D2B">
            <w:pPr>
              <w:jc w:val="both"/>
            </w:pPr>
          </w:p>
        </w:tc>
        <w:tc>
          <w:tcPr>
            <w:tcW w:w="0" w:type="auto"/>
          </w:tcPr>
          <w:p w:rsidR="008654AC" w:rsidRPr="00E330C1" w:rsidRDefault="008654AC" w:rsidP="003D1D2B">
            <w:pPr>
              <w:jc w:val="both"/>
            </w:pPr>
            <w:r w:rsidRPr="00E330C1">
              <w:t>- Costos Variab</w:t>
            </w:r>
            <w:r w:rsidR="00503AA7">
              <w:t>les De Comercialización</w:t>
            </w:r>
          </w:p>
        </w:tc>
      </w:tr>
      <w:tr w:rsidR="008654AC" w:rsidRPr="00E330C1" w:rsidTr="00503AA7">
        <w:trPr>
          <w:trHeight w:val="313"/>
          <w:jc w:val="center"/>
        </w:trPr>
        <w:tc>
          <w:tcPr>
            <w:tcW w:w="0" w:type="auto"/>
          </w:tcPr>
          <w:p w:rsidR="008654AC" w:rsidRPr="00503AA7" w:rsidRDefault="008654AC" w:rsidP="003D1D2B">
            <w:pPr>
              <w:pStyle w:val="Heading6"/>
              <w:spacing w:before="0"/>
              <w:jc w:val="both"/>
              <w:rPr>
                <w:rFonts w:asciiTheme="minorHAnsi" w:hAnsiTheme="minorHAnsi"/>
                <w:b/>
                <w:color w:val="auto"/>
              </w:rPr>
            </w:pPr>
            <w:r w:rsidRPr="00503AA7">
              <w:rPr>
                <w:rFonts w:asciiTheme="minorHAnsi" w:hAnsiTheme="minorHAnsi"/>
                <w:b/>
                <w:color w:val="auto"/>
              </w:rPr>
              <w:t>Utilidad Bruta a Standard</w:t>
            </w:r>
          </w:p>
        </w:tc>
        <w:tc>
          <w:tcPr>
            <w:tcW w:w="0" w:type="auto"/>
          </w:tcPr>
          <w:p w:rsidR="008654AC" w:rsidRPr="00503AA7" w:rsidRDefault="008654AC" w:rsidP="003D1D2B">
            <w:pPr>
              <w:pStyle w:val="Heading6"/>
              <w:spacing w:before="0"/>
              <w:jc w:val="both"/>
              <w:rPr>
                <w:rFonts w:asciiTheme="minorHAnsi" w:hAnsiTheme="minorHAnsi"/>
                <w:b/>
                <w:color w:val="auto"/>
              </w:rPr>
            </w:pPr>
            <w:r w:rsidRPr="00503AA7">
              <w:rPr>
                <w:rFonts w:asciiTheme="minorHAnsi" w:hAnsiTheme="minorHAnsi"/>
                <w:b/>
                <w:color w:val="auto"/>
              </w:rPr>
              <w:t>Contribución Marginal Std</w:t>
            </w:r>
          </w:p>
        </w:tc>
      </w:tr>
      <w:tr w:rsidR="008654AC" w:rsidRPr="00E330C1" w:rsidTr="00503AA7">
        <w:trPr>
          <w:trHeight w:val="441"/>
          <w:jc w:val="center"/>
        </w:trPr>
        <w:tc>
          <w:tcPr>
            <w:tcW w:w="0" w:type="auto"/>
          </w:tcPr>
          <w:p w:rsidR="008654AC" w:rsidRPr="00E330C1" w:rsidRDefault="008654AC" w:rsidP="003D1D2B">
            <w:pPr>
              <w:jc w:val="both"/>
            </w:pPr>
            <w:r w:rsidRPr="00E330C1">
              <w:t>- GG Comercialización reales</w:t>
            </w:r>
          </w:p>
        </w:tc>
        <w:tc>
          <w:tcPr>
            <w:tcW w:w="0" w:type="auto"/>
          </w:tcPr>
          <w:p w:rsidR="008654AC" w:rsidRPr="00E330C1" w:rsidRDefault="008654AC" w:rsidP="003D1D2B">
            <w:pPr>
              <w:jc w:val="both"/>
              <w:rPr>
                <w:lang w:val="en-US"/>
              </w:rPr>
            </w:pPr>
            <w:r w:rsidRPr="00E330C1">
              <w:rPr>
                <w:lang w:val="en-US"/>
              </w:rPr>
              <w:t xml:space="preserve">+- </w:t>
            </w:r>
            <w:r w:rsidRPr="00E330C1">
              <w:sym w:font="Symbol" w:char="F044"/>
            </w:r>
            <w:r w:rsidRPr="00E330C1">
              <w:rPr>
                <w:lang w:val="en-US"/>
              </w:rPr>
              <w:t>P</w:t>
            </w:r>
            <w:r w:rsidRPr="00E330C1">
              <w:rPr>
                <w:sz w:val="16"/>
                <w:lang w:val="en-US"/>
              </w:rPr>
              <w:t>MP</w:t>
            </w:r>
          </w:p>
        </w:tc>
      </w:tr>
      <w:tr w:rsidR="008654AC" w:rsidRPr="00E330C1" w:rsidTr="00503AA7">
        <w:trPr>
          <w:trHeight w:val="427"/>
          <w:jc w:val="center"/>
        </w:trPr>
        <w:tc>
          <w:tcPr>
            <w:tcW w:w="0" w:type="auto"/>
          </w:tcPr>
          <w:p w:rsidR="008654AC" w:rsidRPr="00E330C1" w:rsidRDefault="008654AC" w:rsidP="003D1D2B">
            <w:pPr>
              <w:jc w:val="both"/>
              <w:rPr>
                <w:lang w:val="en-US"/>
              </w:rPr>
            </w:pPr>
            <w:r w:rsidRPr="00E330C1">
              <w:rPr>
                <w:lang w:val="en-US"/>
              </w:rPr>
              <w:t xml:space="preserve">+- </w:t>
            </w:r>
            <w:r w:rsidRPr="00E330C1">
              <w:sym w:font="Symbol" w:char="F044"/>
            </w:r>
            <w:r w:rsidRPr="00E330C1">
              <w:rPr>
                <w:lang w:val="en-US"/>
              </w:rPr>
              <w:t>P</w:t>
            </w:r>
            <w:r w:rsidRPr="00E330C1">
              <w:rPr>
                <w:sz w:val="16"/>
                <w:lang w:val="en-US"/>
              </w:rPr>
              <w:t>MP</w:t>
            </w:r>
          </w:p>
        </w:tc>
        <w:tc>
          <w:tcPr>
            <w:tcW w:w="0" w:type="auto"/>
          </w:tcPr>
          <w:p w:rsidR="008654AC" w:rsidRPr="00E330C1" w:rsidRDefault="008654AC" w:rsidP="003D1D2B">
            <w:pPr>
              <w:jc w:val="both"/>
              <w:rPr>
                <w:lang w:val="en-US"/>
              </w:rPr>
            </w:pPr>
            <w:r w:rsidRPr="00E330C1">
              <w:rPr>
                <w:lang w:val="en-US"/>
              </w:rPr>
              <w:t xml:space="preserve">+- </w:t>
            </w:r>
            <w:r w:rsidRPr="00E330C1">
              <w:sym w:font="Symbol" w:char="F044"/>
            </w:r>
            <w:r w:rsidRPr="00E330C1">
              <w:rPr>
                <w:lang w:val="en-US"/>
              </w:rPr>
              <w:t>Q</w:t>
            </w:r>
            <w:r w:rsidRPr="00E330C1">
              <w:rPr>
                <w:sz w:val="16"/>
                <w:lang w:val="en-US"/>
              </w:rPr>
              <w:t>MP</w:t>
            </w:r>
          </w:p>
        </w:tc>
      </w:tr>
      <w:tr w:rsidR="008654AC" w:rsidRPr="00E330C1" w:rsidTr="00503AA7">
        <w:trPr>
          <w:trHeight w:val="441"/>
          <w:jc w:val="center"/>
        </w:trPr>
        <w:tc>
          <w:tcPr>
            <w:tcW w:w="0" w:type="auto"/>
          </w:tcPr>
          <w:p w:rsidR="008654AC" w:rsidRPr="00E330C1" w:rsidRDefault="008654AC" w:rsidP="003D1D2B">
            <w:pPr>
              <w:jc w:val="both"/>
              <w:rPr>
                <w:lang w:val="en-US"/>
              </w:rPr>
            </w:pPr>
            <w:r w:rsidRPr="00E330C1">
              <w:rPr>
                <w:lang w:val="en-US"/>
              </w:rPr>
              <w:t xml:space="preserve">+- </w:t>
            </w:r>
            <w:r w:rsidRPr="00E330C1">
              <w:sym w:font="Symbol" w:char="F044"/>
            </w:r>
            <w:r w:rsidRPr="00E330C1">
              <w:rPr>
                <w:lang w:val="en-US"/>
              </w:rPr>
              <w:t>Q</w:t>
            </w:r>
            <w:r w:rsidRPr="00E330C1">
              <w:rPr>
                <w:sz w:val="16"/>
                <w:lang w:val="en-US"/>
              </w:rPr>
              <w:t>MP</w:t>
            </w:r>
          </w:p>
        </w:tc>
        <w:tc>
          <w:tcPr>
            <w:tcW w:w="0" w:type="auto"/>
          </w:tcPr>
          <w:p w:rsidR="008654AC" w:rsidRPr="00E330C1" w:rsidRDefault="008654AC" w:rsidP="003D1D2B">
            <w:pPr>
              <w:jc w:val="both"/>
              <w:rPr>
                <w:lang w:val="en-US"/>
              </w:rPr>
            </w:pPr>
            <w:r w:rsidRPr="00E330C1">
              <w:rPr>
                <w:lang w:val="en-US"/>
              </w:rPr>
              <w:t xml:space="preserve">+- </w:t>
            </w:r>
            <w:r w:rsidRPr="00E330C1">
              <w:sym w:font="Symbol" w:char="F044"/>
            </w:r>
            <w:r w:rsidRPr="00E330C1">
              <w:rPr>
                <w:lang w:val="en-US"/>
              </w:rPr>
              <w:t>P</w:t>
            </w:r>
            <w:r w:rsidRPr="00E330C1">
              <w:rPr>
                <w:sz w:val="16"/>
                <w:lang w:val="en-US"/>
              </w:rPr>
              <w:t>MOD</w:t>
            </w:r>
          </w:p>
        </w:tc>
      </w:tr>
      <w:tr w:rsidR="008654AC" w:rsidRPr="00E330C1" w:rsidTr="00503AA7">
        <w:trPr>
          <w:trHeight w:val="441"/>
          <w:jc w:val="center"/>
        </w:trPr>
        <w:tc>
          <w:tcPr>
            <w:tcW w:w="0" w:type="auto"/>
          </w:tcPr>
          <w:p w:rsidR="008654AC" w:rsidRPr="00E330C1" w:rsidRDefault="008654AC" w:rsidP="003D1D2B">
            <w:pPr>
              <w:jc w:val="both"/>
              <w:rPr>
                <w:lang w:val="en-US"/>
              </w:rPr>
            </w:pPr>
            <w:r w:rsidRPr="00E330C1">
              <w:rPr>
                <w:lang w:val="en-US"/>
              </w:rPr>
              <w:t xml:space="preserve">+- </w:t>
            </w:r>
            <w:r w:rsidRPr="00E330C1">
              <w:sym w:font="Symbol" w:char="F044"/>
            </w:r>
            <w:r w:rsidRPr="00E330C1">
              <w:rPr>
                <w:lang w:val="en-US"/>
              </w:rPr>
              <w:t>P</w:t>
            </w:r>
            <w:r w:rsidRPr="00E330C1">
              <w:rPr>
                <w:sz w:val="16"/>
                <w:lang w:val="en-US"/>
              </w:rPr>
              <w:t>MOD</w:t>
            </w:r>
          </w:p>
        </w:tc>
        <w:tc>
          <w:tcPr>
            <w:tcW w:w="0" w:type="auto"/>
          </w:tcPr>
          <w:p w:rsidR="008654AC" w:rsidRPr="00E330C1" w:rsidRDefault="008654AC" w:rsidP="003D1D2B">
            <w:pPr>
              <w:jc w:val="both"/>
            </w:pPr>
            <w:r w:rsidRPr="00E330C1">
              <w:t xml:space="preserve">+- </w:t>
            </w:r>
            <w:r w:rsidRPr="00E330C1">
              <w:sym w:font="Symbol" w:char="F044"/>
            </w:r>
            <w:r w:rsidRPr="00E330C1">
              <w:t>Q</w:t>
            </w:r>
            <w:r w:rsidRPr="00E330C1">
              <w:rPr>
                <w:sz w:val="16"/>
              </w:rPr>
              <w:t>MOD</w:t>
            </w:r>
          </w:p>
        </w:tc>
      </w:tr>
      <w:tr w:rsidR="008654AC" w:rsidRPr="00E330C1" w:rsidTr="003D1D2B">
        <w:trPr>
          <w:trHeight w:val="275"/>
          <w:jc w:val="center"/>
        </w:trPr>
        <w:tc>
          <w:tcPr>
            <w:tcW w:w="0" w:type="auto"/>
          </w:tcPr>
          <w:p w:rsidR="008654AC" w:rsidRPr="00E330C1" w:rsidRDefault="008654AC" w:rsidP="003D1D2B">
            <w:pPr>
              <w:jc w:val="both"/>
            </w:pPr>
            <w:r w:rsidRPr="00E330C1">
              <w:t xml:space="preserve">+- </w:t>
            </w:r>
            <w:r w:rsidRPr="00E330C1">
              <w:sym w:font="Symbol" w:char="F044"/>
            </w:r>
            <w:r w:rsidRPr="00E330C1">
              <w:t>Q</w:t>
            </w:r>
            <w:r w:rsidRPr="00E330C1">
              <w:rPr>
                <w:sz w:val="16"/>
              </w:rPr>
              <w:t>MOD</w:t>
            </w:r>
          </w:p>
        </w:tc>
        <w:tc>
          <w:tcPr>
            <w:tcW w:w="0" w:type="auto"/>
          </w:tcPr>
          <w:p w:rsidR="008654AC" w:rsidRPr="00E330C1" w:rsidRDefault="008654AC" w:rsidP="003D1D2B">
            <w:pPr>
              <w:jc w:val="both"/>
            </w:pPr>
            <w:r w:rsidRPr="00E330C1">
              <w:t xml:space="preserve">+- </w:t>
            </w:r>
            <w:r w:rsidRPr="00E330C1">
              <w:sym w:font="Symbol" w:char="F044"/>
            </w:r>
            <w:r w:rsidRPr="00E330C1">
              <w:t>Costos. Variab</w:t>
            </w:r>
            <w:r w:rsidR="00503AA7">
              <w:t>les de comercialización</w:t>
            </w:r>
          </w:p>
        </w:tc>
      </w:tr>
      <w:tr w:rsidR="008654AC" w:rsidRPr="00E330C1" w:rsidTr="00503AA7">
        <w:trPr>
          <w:trHeight w:val="441"/>
          <w:jc w:val="center"/>
        </w:trPr>
        <w:tc>
          <w:tcPr>
            <w:tcW w:w="0" w:type="auto"/>
          </w:tcPr>
          <w:p w:rsidR="008654AC" w:rsidRPr="00E330C1" w:rsidRDefault="008654AC" w:rsidP="003D1D2B">
            <w:pPr>
              <w:jc w:val="both"/>
            </w:pPr>
            <w:r w:rsidRPr="00E330C1">
              <w:t xml:space="preserve">- </w:t>
            </w:r>
            <w:r w:rsidRPr="00E330C1">
              <w:sym w:font="Symbol" w:char="F044"/>
            </w:r>
            <w:r w:rsidRPr="00E330C1">
              <w:t>Presupuesto</w:t>
            </w:r>
          </w:p>
        </w:tc>
        <w:tc>
          <w:tcPr>
            <w:tcW w:w="0" w:type="auto"/>
          </w:tcPr>
          <w:p w:rsidR="008654AC" w:rsidRPr="00E330C1" w:rsidRDefault="008654AC" w:rsidP="003D1D2B">
            <w:pPr>
              <w:jc w:val="both"/>
            </w:pPr>
          </w:p>
        </w:tc>
      </w:tr>
      <w:tr w:rsidR="008654AC" w:rsidRPr="00E330C1" w:rsidTr="00503AA7">
        <w:trPr>
          <w:trHeight w:val="441"/>
          <w:jc w:val="center"/>
        </w:trPr>
        <w:tc>
          <w:tcPr>
            <w:tcW w:w="0" w:type="auto"/>
          </w:tcPr>
          <w:p w:rsidR="008654AC" w:rsidRPr="00E330C1" w:rsidRDefault="008654AC" w:rsidP="003D1D2B">
            <w:pPr>
              <w:jc w:val="both"/>
            </w:pPr>
            <w:r w:rsidRPr="00E330C1">
              <w:t xml:space="preserve">- </w:t>
            </w:r>
            <w:r w:rsidRPr="00E330C1">
              <w:sym w:font="Symbol" w:char="F044"/>
            </w:r>
            <w:r w:rsidRPr="00E330C1">
              <w:t>Volumen</w:t>
            </w:r>
          </w:p>
        </w:tc>
        <w:tc>
          <w:tcPr>
            <w:tcW w:w="0" w:type="auto"/>
          </w:tcPr>
          <w:p w:rsidR="008654AC" w:rsidRPr="00E330C1" w:rsidRDefault="008654AC" w:rsidP="003D1D2B">
            <w:pPr>
              <w:jc w:val="both"/>
            </w:pPr>
          </w:p>
        </w:tc>
      </w:tr>
      <w:tr w:rsidR="008654AC" w:rsidRPr="00E330C1" w:rsidTr="00503AA7">
        <w:trPr>
          <w:trHeight w:val="427"/>
          <w:jc w:val="center"/>
        </w:trPr>
        <w:tc>
          <w:tcPr>
            <w:tcW w:w="0" w:type="auto"/>
          </w:tcPr>
          <w:p w:rsidR="008654AC" w:rsidRPr="00503AA7" w:rsidRDefault="008654AC" w:rsidP="003D1D2B">
            <w:pPr>
              <w:pStyle w:val="Heading6"/>
              <w:spacing w:before="0"/>
              <w:jc w:val="both"/>
              <w:rPr>
                <w:rFonts w:asciiTheme="minorHAnsi" w:hAnsiTheme="minorHAnsi"/>
                <w:b/>
              </w:rPr>
            </w:pPr>
            <w:r w:rsidRPr="00503AA7">
              <w:rPr>
                <w:rFonts w:asciiTheme="minorHAnsi" w:hAnsiTheme="minorHAnsi"/>
                <w:b/>
                <w:color w:val="auto"/>
              </w:rPr>
              <w:t>Utilidad Bruta Real</w:t>
            </w:r>
          </w:p>
        </w:tc>
        <w:tc>
          <w:tcPr>
            <w:tcW w:w="0" w:type="auto"/>
          </w:tcPr>
          <w:p w:rsidR="008654AC" w:rsidRPr="00E330C1" w:rsidRDefault="008654AC" w:rsidP="003D1D2B">
            <w:pPr>
              <w:jc w:val="both"/>
            </w:pPr>
            <w:r w:rsidRPr="00E330C1">
              <w:rPr>
                <w:b/>
                <w:bCs/>
              </w:rPr>
              <w:t>Contribución Marginal Real</w:t>
            </w:r>
          </w:p>
        </w:tc>
      </w:tr>
      <w:tr w:rsidR="008654AC" w:rsidRPr="00E330C1" w:rsidTr="00503AA7">
        <w:trPr>
          <w:trHeight w:val="427"/>
          <w:jc w:val="center"/>
        </w:trPr>
        <w:tc>
          <w:tcPr>
            <w:tcW w:w="0" w:type="auto"/>
          </w:tcPr>
          <w:p w:rsidR="008654AC" w:rsidRPr="00E330C1" w:rsidRDefault="008654AC" w:rsidP="003D1D2B">
            <w:pPr>
              <w:jc w:val="both"/>
            </w:pPr>
            <w:r w:rsidRPr="00E330C1">
              <w:t>- GG</w:t>
            </w:r>
            <w:r w:rsidR="00503AA7">
              <w:t xml:space="preserve"> </w:t>
            </w:r>
            <w:r w:rsidRPr="00E330C1">
              <w:t>Administ. Reales</w:t>
            </w:r>
          </w:p>
        </w:tc>
        <w:tc>
          <w:tcPr>
            <w:tcW w:w="0" w:type="auto"/>
          </w:tcPr>
          <w:p w:rsidR="008654AC" w:rsidRPr="00E330C1" w:rsidRDefault="008654AC" w:rsidP="003D1D2B">
            <w:pPr>
              <w:jc w:val="both"/>
            </w:pPr>
            <w:r w:rsidRPr="00E330C1">
              <w:t>- Gastos Est.</w:t>
            </w:r>
            <w:r w:rsidR="00503AA7">
              <w:t xml:space="preserve"> </w:t>
            </w:r>
            <w:r w:rsidRPr="00E330C1">
              <w:t>Fijos Fabril Presup.</w:t>
            </w:r>
          </w:p>
        </w:tc>
      </w:tr>
      <w:tr w:rsidR="008654AC" w:rsidRPr="00E330C1" w:rsidTr="00503AA7">
        <w:trPr>
          <w:trHeight w:val="427"/>
          <w:jc w:val="center"/>
        </w:trPr>
        <w:tc>
          <w:tcPr>
            <w:tcW w:w="0" w:type="auto"/>
          </w:tcPr>
          <w:p w:rsidR="008654AC" w:rsidRPr="00E330C1" w:rsidRDefault="008654AC" w:rsidP="003D1D2B">
            <w:pPr>
              <w:jc w:val="both"/>
            </w:pPr>
            <w:r w:rsidRPr="00E330C1">
              <w:t xml:space="preserve">+- </w:t>
            </w:r>
            <w:r w:rsidRPr="00E330C1">
              <w:sym w:font="Symbol" w:char="F044"/>
            </w:r>
            <w:r w:rsidRPr="00E330C1">
              <w:t>GG</w:t>
            </w:r>
            <w:r w:rsidR="00503AA7">
              <w:t xml:space="preserve"> </w:t>
            </w:r>
            <w:r w:rsidRPr="00E330C1">
              <w:t>Administ. Reales</w:t>
            </w:r>
          </w:p>
        </w:tc>
        <w:tc>
          <w:tcPr>
            <w:tcW w:w="0" w:type="auto"/>
          </w:tcPr>
          <w:p w:rsidR="008654AC" w:rsidRPr="00E330C1" w:rsidRDefault="008654AC" w:rsidP="003D1D2B">
            <w:pPr>
              <w:jc w:val="both"/>
            </w:pPr>
            <w:r w:rsidRPr="00E330C1">
              <w:t xml:space="preserve">+- </w:t>
            </w:r>
            <w:r w:rsidRPr="00E330C1">
              <w:sym w:font="Symbol" w:char="F044"/>
            </w:r>
            <w:r w:rsidRPr="00E330C1">
              <w:t>Gastos Est.</w:t>
            </w:r>
            <w:r w:rsidR="00503AA7">
              <w:t xml:space="preserve"> </w:t>
            </w:r>
            <w:r w:rsidRPr="00E330C1">
              <w:t>Fijos Fabril Presup.</w:t>
            </w:r>
          </w:p>
        </w:tc>
      </w:tr>
      <w:tr w:rsidR="008654AC" w:rsidRPr="00E330C1" w:rsidTr="00503AA7">
        <w:trPr>
          <w:trHeight w:val="427"/>
          <w:jc w:val="center"/>
        </w:trPr>
        <w:tc>
          <w:tcPr>
            <w:tcW w:w="0" w:type="auto"/>
          </w:tcPr>
          <w:p w:rsidR="008654AC" w:rsidRPr="00E330C1" w:rsidRDefault="008654AC" w:rsidP="003D1D2B">
            <w:pPr>
              <w:jc w:val="both"/>
            </w:pPr>
            <w:r w:rsidRPr="00E330C1">
              <w:t>- GG</w:t>
            </w:r>
            <w:r w:rsidR="00503AA7">
              <w:t xml:space="preserve"> </w:t>
            </w:r>
            <w:r w:rsidRPr="00E330C1">
              <w:t>Comercializ. Reales</w:t>
            </w:r>
          </w:p>
        </w:tc>
        <w:tc>
          <w:tcPr>
            <w:tcW w:w="0" w:type="auto"/>
          </w:tcPr>
          <w:p w:rsidR="008654AC" w:rsidRPr="00E330C1" w:rsidRDefault="008654AC" w:rsidP="003D1D2B">
            <w:pPr>
              <w:jc w:val="both"/>
            </w:pPr>
            <w:r w:rsidRPr="00E330C1">
              <w:t>- Gastos Estr. Fijos Administ.</w:t>
            </w:r>
          </w:p>
        </w:tc>
      </w:tr>
      <w:tr w:rsidR="008654AC" w:rsidRPr="00E330C1" w:rsidTr="00503AA7">
        <w:trPr>
          <w:trHeight w:val="441"/>
          <w:jc w:val="center"/>
        </w:trPr>
        <w:tc>
          <w:tcPr>
            <w:tcW w:w="0" w:type="auto"/>
          </w:tcPr>
          <w:p w:rsidR="008654AC" w:rsidRPr="00E330C1" w:rsidRDefault="008654AC" w:rsidP="003D1D2B">
            <w:pPr>
              <w:jc w:val="both"/>
            </w:pPr>
            <w:r w:rsidRPr="00E330C1">
              <w:t xml:space="preserve">+- </w:t>
            </w:r>
            <w:r w:rsidRPr="00E330C1">
              <w:sym w:font="Symbol" w:char="F044"/>
            </w:r>
            <w:r w:rsidRPr="00E330C1">
              <w:t>GGC</w:t>
            </w:r>
            <w:r w:rsidR="00503AA7">
              <w:t xml:space="preserve"> </w:t>
            </w:r>
            <w:r w:rsidRPr="00E330C1">
              <w:t>omercializ. Reales</w:t>
            </w:r>
          </w:p>
        </w:tc>
        <w:tc>
          <w:tcPr>
            <w:tcW w:w="0" w:type="auto"/>
          </w:tcPr>
          <w:p w:rsidR="008654AC" w:rsidRPr="00E330C1" w:rsidRDefault="008654AC" w:rsidP="003D1D2B">
            <w:pPr>
              <w:jc w:val="both"/>
            </w:pPr>
            <w:r w:rsidRPr="00E330C1">
              <w:t xml:space="preserve">+- </w:t>
            </w:r>
            <w:r w:rsidRPr="00E330C1">
              <w:sym w:font="Symbol" w:char="F044"/>
            </w:r>
            <w:r w:rsidRPr="00E330C1">
              <w:t>Gastos Estr. Fijos Administ.</w:t>
            </w:r>
          </w:p>
        </w:tc>
      </w:tr>
      <w:tr w:rsidR="008654AC" w:rsidRPr="00E330C1" w:rsidTr="00503AA7">
        <w:trPr>
          <w:trHeight w:val="427"/>
          <w:jc w:val="center"/>
        </w:trPr>
        <w:tc>
          <w:tcPr>
            <w:tcW w:w="0" w:type="auto"/>
          </w:tcPr>
          <w:p w:rsidR="008654AC" w:rsidRPr="00E330C1" w:rsidRDefault="008654AC" w:rsidP="003D1D2B">
            <w:pPr>
              <w:jc w:val="both"/>
            </w:pPr>
          </w:p>
        </w:tc>
        <w:tc>
          <w:tcPr>
            <w:tcW w:w="0" w:type="auto"/>
          </w:tcPr>
          <w:p w:rsidR="008654AC" w:rsidRPr="00E330C1" w:rsidRDefault="008654AC" w:rsidP="003D1D2B">
            <w:pPr>
              <w:jc w:val="both"/>
            </w:pPr>
            <w:r w:rsidRPr="00E330C1">
              <w:t>- Gastos Estr. Fijos Comercial.</w:t>
            </w:r>
          </w:p>
        </w:tc>
      </w:tr>
      <w:tr w:rsidR="008654AC" w:rsidRPr="00E330C1" w:rsidTr="00503AA7">
        <w:trPr>
          <w:trHeight w:val="313"/>
          <w:jc w:val="center"/>
        </w:trPr>
        <w:tc>
          <w:tcPr>
            <w:tcW w:w="0" w:type="auto"/>
          </w:tcPr>
          <w:p w:rsidR="008654AC" w:rsidRPr="00503AA7" w:rsidRDefault="008654AC" w:rsidP="003D1D2B">
            <w:pPr>
              <w:pStyle w:val="Heading6"/>
              <w:spacing w:before="0"/>
              <w:jc w:val="both"/>
              <w:rPr>
                <w:rFonts w:asciiTheme="minorHAnsi" w:hAnsiTheme="minorHAnsi"/>
                <w:b/>
                <w:color w:val="auto"/>
              </w:rPr>
            </w:pPr>
            <w:r w:rsidRPr="00503AA7">
              <w:rPr>
                <w:rFonts w:asciiTheme="minorHAnsi" w:hAnsiTheme="minorHAnsi"/>
                <w:b/>
                <w:color w:val="auto"/>
              </w:rPr>
              <w:t>Utilidad de Explotación Real</w:t>
            </w:r>
          </w:p>
        </w:tc>
        <w:tc>
          <w:tcPr>
            <w:tcW w:w="0" w:type="auto"/>
          </w:tcPr>
          <w:p w:rsidR="008654AC" w:rsidRPr="00503AA7" w:rsidRDefault="008654AC" w:rsidP="003D1D2B">
            <w:pPr>
              <w:pStyle w:val="Heading6"/>
              <w:spacing w:before="0"/>
              <w:jc w:val="both"/>
              <w:rPr>
                <w:rFonts w:asciiTheme="minorHAnsi" w:hAnsiTheme="minorHAnsi"/>
                <w:b/>
                <w:color w:val="auto"/>
              </w:rPr>
            </w:pPr>
            <w:r w:rsidRPr="00503AA7">
              <w:rPr>
                <w:rFonts w:asciiTheme="minorHAnsi" w:hAnsiTheme="minorHAnsi"/>
                <w:b/>
                <w:color w:val="auto"/>
              </w:rPr>
              <w:t>Utilidad de Explotación Real</w:t>
            </w:r>
          </w:p>
        </w:tc>
      </w:tr>
    </w:tbl>
    <w:p w:rsidR="008654AC" w:rsidRPr="00E330C1" w:rsidRDefault="008654AC" w:rsidP="003D1D2B">
      <w:pPr>
        <w:jc w:val="both"/>
      </w:pPr>
    </w:p>
    <w:p w:rsidR="008654AC" w:rsidRPr="00E330C1" w:rsidRDefault="008654AC" w:rsidP="003D1D2B">
      <w:pPr>
        <w:numPr>
          <w:ilvl w:val="0"/>
          <w:numId w:val="23"/>
        </w:numPr>
        <w:spacing w:after="0" w:line="240" w:lineRule="auto"/>
        <w:jc w:val="both"/>
      </w:pPr>
      <w:r w:rsidRPr="00E330C1">
        <w:t>Distribuir los GGF presupuestados de los diferentes centros.</w:t>
      </w:r>
    </w:p>
    <w:p w:rsidR="003D1D2B" w:rsidRDefault="00503AA7" w:rsidP="003D1D2B">
      <w:pPr>
        <w:numPr>
          <w:ilvl w:val="0"/>
          <w:numId w:val="23"/>
        </w:numPr>
        <w:spacing w:after="0" w:line="240" w:lineRule="auto"/>
        <w:jc w:val="both"/>
      </w:pPr>
      <w:r>
        <w:t>Calculo el costo unitario:</w:t>
      </w:r>
      <w:r w:rsidR="008654AC" w:rsidRPr="00E330C1">
        <w:t xml:space="preserve"> </w:t>
      </w:r>
    </w:p>
    <w:p w:rsidR="008654AC" w:rsidRPr="00E330C1" w:rsidRDefault="008654AC" w:rsidP="003D1D2B">
      <w:pPr>
        <w:spacing w:after="0" w:line="240" w:lineRule="auto"/>
        <w:ind w:left="360"/>
        <w:jc w:val="both"/>
      </w:pPr>
      <w:r w:rsidRPr="00E330C1">
        <w:rPr>
          <w:position w:val="-38"/>
        </w:rPr>
        <w:object w:dxaOrig="7240" w:dyaOrig="620">
          <v:shape id="_x0000_i1035" type="#_x0000_t75" style="width:362.5pt;height:30.7pt" o:ole="">
            <v:imagedata r:id="rId29" o:title=""/>
          </v:shape>
          <o:OLEObject Type="Embed" ProgID="Equation.3" ShapeID="_x0000_i1035" DrawAspect="Content" ObjectID="_1529607203" r:id="rId30"/>
        </w:object>
      </w:r>
    </w:p>
    <w:p w:rsidR="008654AC" w:rsidRPr="00E330C1" w:rsidRDefault="008654AC" w:rsidP="003D1D2B">
      <w:pPr>
        <w:numPr>
          <w:ilvl w:val="0"/>
          <w:numId w:val="23"/>
        </w:numPr>
        <w:spacing w:after="0" w:line="240" w:lineRule="auto"/>
        <w:jc w:val="both"/>
      </w:pPr>
      <w:r w:rsidRPr="00E330C1">
        <w:rPr>
          <w:position w:val="-12"/>
        </w:rPr>
        <w:object w:dxaOrig="3600" w:dyaOrig="360">
          <v:shape id="_x0000_i1036" type="#_x0000_t75" style="width:180.3pt;height:18.15pt" o:ole="">
            <v:imagedata r:id="rId31" o:title=""/>
          </v:shape>
          <o:OLEObject Type="Embed" ProgID="Equation.3" ShapeID="_x0000_i1036" DrawAspect="Content" ObjectID="_1529607204" r:id="rId32"/>
        </w:object>
      </w:r>
    </w:p>
    <w:p w:rsidR="008654AC" w:rsidRPr="00E330C1" w:rsidRDefault="008654AC" w:rsidP="003D1D2B">
      <w:pPr>
        <w:pStyle w:val="Heading2"/>
        <w:jc w:val="both"/>
        <w:rPr>
          <w:rFonts w:asciiTheme="minorHAnsi" w:hAnsiTheme="minorHAnsi"/>
        </w:rPr>
      </w:pPr>
      <w:bookmarkStart w:id="11" w:name="_Toc426749999"/>
      <w:r w:rsidRPr="00E330C1">
        <w:rPr>
          <w:rFonts w:asciiTheme="minorHAnsi" w:hAnsiTheme="minorHAnsi"/>
        </w:rPr>
        <w:lastRenderedPageBreak/>
        <w:t>Costeo ABC</w:t>
      </w:r>
      <w:bookmarkEnd w:id="11"/>
    </w:p>
    <w:tbl>
      <w:tblPr>
        <w:tblW w:w="573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738"/>
      </w:tblGrid>
      <w:tr w:rsidR="008654AC" w:rsidRPr="00E330C1" w:rsidTr="00742D61">
        <w:trPr>
          <w:jc w:val="center"/>
        </w:trPr>
        <w:tc>
          <w:tcPr>
            <w:tcW w:w="5738" w:type="dxa"/>
            <w:tcBorders>
              <w:top w:val="single" w:sz="6" w:space="0" w:color="auto"/>
              <w:bottom w:val="single" w:sz="6" w:space="0" w:color="auto"/>
            </w:tcBorders>
          </w:tcPr>
          <w:p w:rsidR="008654AC" w:rsidRPr="00E330C1" w:rsidRDefault="008654AC" w:rsidP="003D1D2B">
            <w:pPr>
              <w:pStyle w:val="Heading7"/>
              <w:jc w:val="both"/>
              <w:rPr>
                <w:rFonts w:asciiTheme="minorHAnsi" w:hAnsiTheme="minorHAnsi"/>
              </w:rPr>
            </w:pPr>
            <w:r w:rsidRPr="00E330C1">
              <w:rPr>
                <w:rFonts w:asciiTheme="minorHAnsi" w:hAnsiTheme="minorHAnsi"/>
              </w:rPr>
              <w:t>Cuadro de resultados</w:t>
            </w:r>
          </w:p>
        </w:tc>
      </w:tr>
      <w:tr w:rsidR="008654AC" w:rsidRPr="00E330C1" w:rsidTr="00742D61">
        <w:trPr>
          <w:jc w:val="center"/>
        </w:trPr>
        <w:tc>
          <w:tcPr>
            <w:tcW w:w="5738" w:type="dxa"/>
            <w:tcBorders>
              <w:top w:val="nil"/>
            </w:tcBorders>
          </w:tcPr>
          <w:p w:rsidR="008654AC" w:rsidRPr="00E330C1" w:rsidRDefault="008654AC" w:rsidP="003D1D2B">
            <w:pPr>
              <w:pStyle w:val="Heading6"/>
              <w:jc w:val="both"/>
              <w:rPr>
                <w:rFonts w:asciiTheme="minorHAnsi" w:hAnsiTheme="minorHAnsi"/>
              </w:rPr>
            </w:pPr>
            <w:r w:rsidRPr="00E330C1">
              <w:rPr>
                <w:rFonts w:asciiTheme="minorHAnsi" w:hAnsiTheme="minorHAnsi"/>
              </w:rPr>
              <w:t>Ventas</w:t>
            </w:r>
          </w:p>
        </w:tc>
      </w:tr>
      <w:tr w:rsidR="008654AC" w:rsidRPr="00E330C1" w:rsidTr="00742D61">
        <w:trPr>
          <w:jc w:val="center"/>
        </w:trPr>
        <w:tc>
          <w:tcPr>
            <w:tcW w:w="5738" w:type="dxa"/>
          </w:tcPr>
          <w:p w:rsidR="008654AC" w:rsidRPr="00E330C1" w:rsidRDefault="00503AA7" w:rsidP="003D1D2B">
            <w:pPr>
              <w:jc w:val="both"/>
            </w:pPr>
            <w:r>
              <w:t>- Costo Variables de Fabricación</w:t>
            </w:r>
          </w:p>
        </w:tc>
      </w:tr>
      <w:tr w:rsidR="008654AC" w:rsidRPr="00E330C1" w:rsidTr="00742D61">
        <w:trPr>
          <w:jc w:val="center"/>
        </w:trPr>
        <w:tc>
          <w:tcPr>
            <w:tcW w:w="5738" w:type="dxa"/>
          </w:tcPr>
          <w:p w:rsidR="008654AC" w:rsidRPr="00E330C1" w:rsidRDefault="008654AC" w:rsidP="003D1D2B">
            <w:pPr>
              <w:jc w:val="both"/>
            </w:pPr>
            <w:r w:rsidRPr="00E330C1">
              <w:t>- Costo Actividad 1</w:t>
            </w:r>
          </w:p>
        </w:tc>
      </w:tr>
      <w:tr w:rsidR="008654AC" w:rsidRPr="00E330C1" w:rsidTr="00742D61">
        <w:trPr>
          <w:jc w:val="center"/>
        </w:trPr>
        <w:tc>
          <w:tcPr>
            <w:tcW w:w="5738" w:type="dxa"/>
          </w:tcPr>
          <w:p w:rsidR="008654AC" w:rsidRPr="00E330C1" w:rsidRDefault="008654AC" w:rsidP="003D1D2B">
            <w:pPr>
              <w:jc w:val="both"/>
            </w:pPr>
            <w:r w:rsidRPr="00E330C1">
              <w:t>...</w:t>
            </w:r>
          </w:p>
        </w:tc>
      </w:tr>
      <w:tr w:rsidR="008654AC" w:rsidRPr="00E330C1" w:rsidTr="00742D61">
        <w:trPr>
          <w:jc w:val="center"/>
        </w:trPr>
        <w:tc>
          <w:tcPr>
            <w:tcW w:w="5738" w:type="dxa"/>
          </w:tcPr>
          <w:p w:rsidR="008654AC" w:rsidRPr="00E330C1" w:rsidRDefault="008654AC" w:rsidP="003D1D2B">
            <w:pPr>
              <w:jc w:val="both"/>
            </w:pPr>
            <w:r w:rsidRPr="00E330C1">
              <w:t>- Costo Actividad N</w:t>
            </w:r>
          </w:p>
        </w:tc>
      </w:tr>
      <w:tr w:rsidR="008654AC" w:rsidRPr="00E330C1" w:rsidTr="00742D61">
        <w:trPr>
          <w:jc w:val="center"/>
        </w:trPr>
        <w:tc>
          <w:tcPr>
            <w:tcW w:w="5738" w:type="dxa"/>
          </w:tcPr>
          <w:p w:rsidR="008654AC" w:rsidRPr="00E330C1" w:rsidRDefault="008654AC" w:rsidP="003D1D2B">
            <w:pPr>
              <w:jc w:val="both"/>
              <w:rPr>
                <w:b/>
                <w:bCs/>
              </w:rPr>
            </w:pPr>
            <w:r w:rsidRPr="00E330C1">
              <w:rPr>
                <w:b/>
                <w:bCs/>
              </w:rPr>
              <w:t xml:space="preserve">Contribución Marginal Std.           </w:t>
            </w:r>
          </w:p>
        </w:tc>
      </w:tr>
      <w:tr w:rsidR="008654AC" w:rsidRPr="00E330C1" w:rsidTr="00742D61">
        <w:trPr>
          <w:jc w:val="center"/>
        </w:trPr>
        <w:tc>
          <w:tcPr>
            <w:tcW w:w="5738" w:type="dxa"/>
          </w:tcPr>
          <w:p w:rsidR="008654AC" w:rsidRPr="00E330C1" w:rsidRDefault="008654AC" w:rsidP="003D1D2B">
            <w:pPr>
              <w:jc w:val="both"/>
            </w:pPr>
            <w:r w:rsidRPr="00E330C1">
              <w:t xml:space="preserve">+- </w:t>
            </w:r>
            <w:r w:rsidRPr="00E330C1">
              <w:sym w:font="Symbol" w:char="F044"/>
            </w:r>
            <w:r w:rsidRPr="00E330C1">
              <w:t xml:space="preserve">Costo Variables Fabr.                                                </w:t>
            </w:r>
          </w:p>
        </w:tc>
      </w:tr>
      <w:tr w:rsidR="008654AC" w:rsidRPr="00E330C1" w:rsidTr="00742D61">
        <w:trPr>
          <w:jc w:val="center"/>
        </w:trPr>
        <w:tc>
          <w:tcPr>
            <w:tcW w:w="5738" w:type="dxa"/>
          </w:tcPr>
          <w:p w:rsidR="008654AC" w:rsidRPr="00E330C1" w:rsidRDefault="008654AC" w:rsidP="003D1D2B">
            <w:pPr>
              <w:jc w:val="both"/>
            </w:pPr>
            <w:r w:rsidRPr="00E330C1">
              <w:t xml:space="preserve">+- </w:t>
            </w:r>
            <w:r w:rsidRPr="00E330C1">
              <w:sym w:font="Symbol" w:char="F044"/>
            </w:r>
            <w:r w:rsidRPr="00E330C1">
              <w:t>Costo Actividad 1</w:t>
            </w:r>
          </w:p>
        </w:tc>
      </w:tr>
      <w:tr w:rsidR="008654AC" w:rsidRPr="00E330C1" w:rsidTr="00742D61">
        <w:trPr>
          <w:jc w:val="center"/>
        </w:trPr>
        <w:tc>
          <w:tcPr>
            <w:tcW w:w="5738" w:type="dxa"/>
          </w:tcPr>
          <w:p w:rsidR="008654AC" w:rsidRPr="00E330C1" w:rsidRDefault="008654AC" w:rsidP="003D1D2B">
            <w:pPr>
              <w:jc w:val="both"/>
            </w:pPr>
            <w:r w:rsidRPr="00E330C1">
              <w:t>...</w:t>
            </w:r>
          </w:p>
        </w:tc>
      </w:tr>
      <w:tr w:rsidR="008654AC" w:rsidRPr="00E330C1" w:rsidTr="00742D61">
        <w:trPr>
          <w:jc w:val="center"/>
        </w:trPr>
        <w:tc>
          <w:tcPr>
            <w:tcW w:w="5738" w:type="dxa"/>
          </w:tcPr>
          <w:p w:rsidR="008654AC" w:rsidRPr="00E330C1" w:rsidRDefault="008654AC" w:rsidP="003D1D2B">
            <w:pPr>
              <w:jc w:val="both"/>
            </w:pPr>
            <w:r w:rsidRPr="00E330C1">
              <w:t xml:space="preserve">+- </w:t>
            </w:r>
            <w:r w:rsidRPr="00E330C1">
              <w:sym w:font="Symbol" w:char="F044"/>
            </w:r>
            <w:r w:rsidRPr="00E330C1">
              <w:t>Costo Actividad N</w:t>
            </w:r>
          </w:p>
        </w:tc>
      </w:tr>
      <w:tr w:rsidR="008654AC" w:rsidRPr="00E330C1" w:rsidTr="00742D61">
        <w:trPr>
          <w:jc w:val="center"/>
        </w:trPr>
        <w:tc>
          <w:tcPr>
            <w:tcW w:w="5738" w:type="dxa"/>
          </w:tcPr>
          <w:p w:rsidR="008654AC" w:rsidRPr="00503AA7" w:rsidRDefault="008654AC" w:rsidP="003D1D2B">
            <w:pPr>
              <w:pStyle w:val="Heading6"/>
              <w:jc w:val="both"/>
              <w:rPr>
                <w:rFonts w:asciiTheme="minorHAnsi" w:hAnsiTheme="minorHAnsi"/>
                <w:b/>
              </w:rPr>
            </w:pPr>
            <w:r w:rsidRPr="00503AA7">
              <w:rPr>
                <w:rFonts w:asciiTheme="minorHAnsi" w:hAnsiTheme="minorHAnsi"/>
                <w:b/>
                <w:color w:val="auto"/>
              </w:rPr>
              <w:t xml:space="preserve">Utilidad de Explotación Real              </w:t>
            </w:r>
          </w:p>
        </w:tc>
      </w:tr>
    </w:tbl>
    <w:p w:rsidR="008654AC" w:rsidRPr="00E330C1" w:rsidRDefault="008654AC" w:rsidP="003D1D2B">
      <w:pPr>
        <w:jc w:val="both"/>
      </w:pPr>
    </w:p>
    <w:p w:rsidR="008654AC" w:rsidRPr="00E330C1" w:rsidRDefault="008654AC" w:rsidP="003D1D2B">
      <w:pPr>
        <w:numPr>
          <w:ilvl w:val="0"/>
          <w:numId w:val="20"/>
        </w:numPr>
        <w:spacing w:after="0" w:line="240" w:lineRule="auto"/>
        <w:jc w:val="both"/>
      </w:pPr>
      <w:r w:rsidRPr="00E330C1">
        <w:rPr>
          <w:u w:val="single"/>
        </w:rPr>
        <w:t xml:space="preserve">Costos directos </w:t>
      </w:r>
      <w:r w:rsidR="003D1D2B" w:rsidRPr="00E330C1">
        <w:rPr>
          <w:u w:val="single"/>
        </w:rPr>
        <w:t>ídem</w:t>
      </w:r>
      <w:r w:rsidRPr="00E330C1">
        <w:rPr>
          <w:u w:val="single"/>
        </w:rPr>
        <w:t xml:space="preserve"> costo por absorción y directo</w:t>
      </w:r>
      <w:r w:rsidRPr="00E330C1">
        <w:t>.</w:t>
      </w:r>
    </w:p>
    <w:p w:rsidR="008654AC" w:rsidRPr="00E330C1" w:rsidRDefault="008654AC" w:rsidP="003D1D2B">
      <w:pPr>
        <w:numPr>
          <w:ilvl w:val="0"/>
          <w:numId w:val="20"/>
        </w:numPr>
        <w:spacing w:after="0" w:line="240" w:lineRule="auto"/>
        <w:jc w:val="both"/>
      </w:pPr>
      <w:r w:rsidRPr="00E330C1">
        <w:rPr>
          <w:u w:val="single"/>
        </w:rPr>
        <w:t>Costos indirectos</w:t>
      </w:r>
      <w:r w:rsidRPr="00E330C1">
        <w:t xml:space="preserve">: </w:t>
      </w:r>
      <w:r w:rsidRPr="00E330C1">
        <w:rPr>
          <w:position w:val="-10"/>
        </w:rPr>
        <w:object w:dxaOrig="2240" w:dyaOrig="340">
          <v:shape id="_x0000_i1037" type="#_x0000_t75" style="width:112.05pt;height:17.55pt" o:ole="">
            <v:imagedata r:id="rId33" o:title=""/>
          </v:shape>
          <o:OLEObject Type="Embed" ProgID="Equation.3" ShapeID="_x0000_i1037" DrawAspect="Content" ObjectID="_1529607205" r:id="rId34"/>
        </w:object>
      </w:r>
    </w:p>
    <w:p w:rsidR="008654AC" w:rsidRPr="00E330C1" w:rsidRDefault="008654AC" w:rsidP="003D1D2B">
      <w:pPr>
        <w:numPr>
          <w:ilvl w:val="0"/>
          <w:numId w:val="20"/>
        </w:numPr>
        <w:spacing w:after="0" w:line="240" w:lineRule="auto"/>
        <w:jc w:val="both"/>
      </w:pPr>
      <w:r w:rsidRPr="00E330C1">
        <w:rPr>
          <w:u w:val="single"/>
        </w:rPr>
        <w:t>Costo actividad N</w:t>
      </w:r>
      <w:r w:rsidRPr="00E330C1">
        <w:t xml:space="preserve">: </w:t>
      </w:r>
      <w:r w:rsidRPr="00E330C1">
        <w:rPr>
          <w:position w:val="-14"/>
        </w:rPr>
        <w:object w:dxaOrig="4880" w:dyaOrig="380">
          <v:shape id="_x0000_i1038" type="#_x0000_t75" style="width:243.55pt;height:18.8pt" o:ole="">
            <v:imagedata r:id="rId35" o:title=""/>
          </v:shape>
          <o:OLEObject Type="Embed" ProgID="Equation.3" ShapeID="_x0000_i1038" DrawAspect="Content" ObjectID="_1529607206" r:id="rId36"/>
        </w:object>
      </w:r>
    </w:p>
    <w:p w:rsidR="008654AC" w:rsidRPr="00E330C1" w:rsidRDefault="008654AC" w:rsidP="003D1D2B">
      <w:pPr>
        <w:jc w:val="both"/>
      </w:pPr>
    </w:p>
    <w:p w:rsidR="008654AC" w:rsidRPr="00E330C1" w:rsidRDefault="008654AC" w:rsidP="003D1D2B">
      <w:pPr>
        <w:numPr>
          <w:ilvl w:val="0"/>
          <w:numId w:val="24"/>
        </w:numPr>
        <w:spacing w:after="0" w:line="240" w:lineRule="auto"/>
        <w:jc w:val="both"/>
      </w:pPr>
      <w:r w:rsidRPr="00E330C1">
        <w:rPr>
          <w:position w:val="-12"/>
        </w:rPr>
        <w:object w:dxaOrig="2140" w:dyaOrig="360">
          <v:shape id="_x0000_i1039" type="#_x0000_t75" style="width:107.05pt;height:18.15pt" o:ole="">
            <v:imagedata r:id="rId37" o:title=""/>
          </v:shape>
          <o:OLEObject Type="Embed" ProgID="Equation.3" ShapeID="_x0000_i1039" DrawAspect="Content" ObjectID="_1529607207" r:id="rId38"/>
        </w:object>
      </w:r>
    </w:p>
    <w:p w:rsidR="008654AC" w:rsidRPr="00E330C1" w:rsidRDefault="008654AC" w:rsidP="003D1D2B">
      <w:pPr>
        <w:numPr>
          <w:ilvl w:val="0"/>
          <w:numId w:val="24"/>
        </w:numPr>
        <w:spacing w:after="0" w:line="240" w:lineRule="auto"/>
        <w:jc w:val="both"/>
      </w:pPr>
      <w:r w:rsidRPr="00E330C1">
        <w:rPr>
          <w:position w:val="-12"/>
        </w:rPr>
        <w:object w:dxaOrig="4740" w:dyaOrig="360">
          <v:shape id="_x0000_i1040" type="#_x0000_t75" style="width:237.3pt;height:18.15pt" o:ole="">
            <v:imagedata r:id="rId39" o:title=""/>
          </v:shape>
          <o:OLEObject Type="Embed" ProgID="Equation.3" ShapeID="_x0000_i1040" DrawAspect="Content" ObjectID="_1529607208" r:id="rId40"/>
        </w:object>
      </w:r>
    </w:p>
    <w:p w:rsidR="008654AC" w:rsidRPr="00E330C1" w:rsidRDefault="008654AC" w:rsidP="003D1D2B">
      <w:pPr>
        <w:numPr>
          <w:ilvl w:val="0"/>
          <w:numId w:val="24"/>
        </w:numPr>
        <w:spacing w:after="0" w:line="240" w:lineRule="auto"/>
        <w:jc w:val="both"/>
      </w:pPr>
      <w:r w:rsidRPr="00E330C1">
        <w:rPr>
          <w:position w:val="-10"/>
        </w:rPr>
        <w:object w:dxaOrig="5460" w:dyaOrig="320">
          <v:shape id="_x0000_i1041" type="#_x0000_t75" style="width:272.95pt;height:15.65pt" o:ole="">
            <v:imagedata r:id="rId41" o:title=""/>
          </v:shape>
          <o:OLEObject Type="Embed" ProgID="Equation.3" ShapeID="_x0000_i1041" DrawAspect="Content" ObjectID="_1529607209" r:id="rId42"/>
        </w:object>
      </w:r>
    </w:p>
    <w:p w:rsidR="008654AC" w:rsidRPr="00E330C1" w:rsidRDefault="008654AC" w:rsidP="003D1D2B">
      <w:pPr>
        <w:numPr>
          <w:ilvl w:val="0"/>
          <w:numId w:val="24"/>
        </w:numPr>
        <w:spacing w:after="0" w:line="240" w:lineRule="auto"/>
        <w:jc w:val="both"/>
      </w:pPr>
      <w:r w:rsidRPr="00E330C1">
        <w:rPr>
          <w:position w:val="-10"/>
        </w:rPr>
        <w:object w:dxaOrig="5980" w:dyaOrig="320">
          <v:shape id="_x0000_i1042" type="#_x0000_t75" style="width:299.25pt;height:15.65pt" o:ole="">
            <v:imagedata r:id="rId43" o:title=""/>
          </v:shape>
          <o:OLEObject Type="Embed" ProgID="Equation.3" ShapeID="_x0000_i1042" DrawAspect="Content" ObjectID="_1529607210" r:id="rId44"/>
        </w:object>
      </w:r>
    </w:p>
    <w:p w:rsidR="008654AC" w:rsidRPr="00E330C1" w:rsidRDefault="008654AC" w:rsidP="003D1D2B">
      <w:pPr>
        <w:pStyle w:val="Heading2"/>
        <w:jc w:val="both"/>
        <w:rPr>
          <w:rFonts w:asciiTheme="minorHAnsi" w:hAnsiTheme="minorHAnsi"/>
        </w:rPr>
      </w:pPr>
      <w:bookmarkStart w:id="12" w:name="_Toc426750000"/>
      <w:r w:rsidRPr="00E330C1">
        <w:rPr>
          <w:rFonts w:asciiTheme="minorHAnsi" w:hAnsiTheme="minorHAnsi"/>
        </w:rPr>
        <w:t xml:space="preserve">Variaciones con respecto al </w:t>
      </w:r>
      <w:r w:rsidR="000B7898" w:rsidRPr="00E330C1">
        <w:rPr>
          <w:rFonts w:asciiTheme="minorHAnsi" w:hAnsiTheme="minorHAnsi"/>
        </w:rPr>
        <w:t>estándar</w:t>
      </w:r>
      <w:bookmarkEnd w:id="12"/>
    </w:p>
    <w:p w:rsidR="008654AC" w:rsidRPr="00E330C1" w:rsidRDefault="008654AC" w:rsidP="003D1D2B">
      <w:pPr>
        <w:numPr>
          <w:ilvl w:val="0"/>
          <w:numId w:val="18"/>
        </w:numPr>
        <w:spacing w:after="0" w:line="240" w:lineRule="auto"/>
        <w:jc w:val="both"/>
      </w:pPr>
      <w:r w:rsidRPr="00E330C1">
        <w:rPr>
          <w:u w:val="single"/>
        </w:rPr>
        <w:t>Variación de precio de MP</w:t>
      </w:r>
      <w:r w:rsidRPr="00E330C1">
        <w:t xml:space="preserve">: </w:t>
      </w:r>
      <w:r w:rsidRPr="00E330C1">
        <w:rPr>
          <w:position w:val="-14"/>
        </w:rPr>
        <w:object w:dxaOrig="3580" w:dyaOrig="380">
          <v:shape id="_x0000_i1043" type="#_x0000_t75" style="width:179.05pt;height:18.8pt" o:ole="">
            <v:imagedata r:id="rId45" o:title=""/>
          </v:shape>
          <o:OLEObject Type="Embed" ProgID="Equation.3" ShapeID="_x0000_i1043" DrawAspect="Content" ObjectID="_1529607211" r:id="rId46"/>
        </w:object>
      </w:r>
    </w:p>
    <w:p w:rsidR="008654AC" w:rsidRPr="00E330C1" w:rsidRDefault="008654AC" w:rsidP="003D1D2B">
      <w:pPr>
        <w:numPr>
          <w:ilvl w:val="0"/>
          <w:numId w:val="18"/>
        </w:numPr>
        <w:spacing w:after="0" w:line="240" w:lineRule="auto"/>
        <w:jc w:val="both"/>
        <w:rPr>
          <w:u w:val="single"/>
        </w:rPr>
      </w:pPr>
      <w:r w:rsidRPr="00E330C1">
        <w:rPr>
          <w:u w:val="single"/>
        </w:rPr>
        <w:t>Variación de cantidad de MP</w:t>
      </w:r>
      <w:r w:rsidRPr="00E330C1">
        <w:t xml:space="preserve">: </w:t>
      </w:r>
      <w:r w:rsidRPr="00E330C1">
        <w:rPr>
          <w:position w:val="-12"/>
        </w:rPr>
        <w:object w:dxaOrig="2760" w:dyaOrig="360">
          <v:shape id="_x0000_i1044" type="#_x0000_t75" style="width:137.75pt;height:18.15pt" o:ole="">
            <v:imagedata r:id="rId47" o:title=""/>
          </v:shape>
          <o:OLEObject Type="Embed" ProgID="Equation.3" ShapeID="_x0000_i1044" DrawAspect="Content" ObjectID="_1529607212" r:id="rId48"/>
        </w:object>
      </w:r>
      <w:r w:rsidRPr="00E330C1">
        <w:t xml:space="preserve">, </w:t>
      </w:r>
      <w:r w:rsidRPr="00E330C1">
        <w:rPr>
          <w:position w:val="-12"/>
        </w:rPr>
        <w:object w:dxaOrig="499" w:dyaOrig="360">
          <v:shape id="_x0000_i1045" type="#_x0000_t75" style="width:25.05pt;height:18.15pt" o:ole="">
            <v:imagedata r:id="rId49" o:title=""/>
          </v:shape>
          <o:OLEObject Type="Embed" ProgID="Equation.3" ShapeID="_x0000_i1045" DrawAspect="Content" ObjectID="_1529607213" r:id="rId50"/>
        </w:object>
      </w:r>
      <w:r w:rsidRPr="00E330C1">
        <w:t xml:space="preserve"> para la producción fabricada real.</w:t>
      </w:r>
    </w:p>
    <w:p w:rsidR="008654AC" w:rsidRPr="00E330C1" w:rsidRDefault="008654AC" w:rsidP="003D1D2B">
      <w:pPr>
        <w:numPr>
          <w:ilvl w:val="0"/>
          <w:numId w:val="18"/>
        </w:numPr>
        <w:spacing w:after="0" w:line="240" w:lineRule="auto"/>
        <w:jc w:val="both"/>
        <w:rPr>
          <w:u w:val="single"/>
        </w:rPr>
      </w:pPr>
      <w:r w:rsidRPr="00E330C1">
        <w:rPr>
          <w:u w:val="single"/>
        </w:rPr>
        <w:t>Variación de precio y cantidad de MOD</w:t>
      </w:r>
      <w:r w:rsidRPr="00E330C1">
        <w:t xml:space="preserve">: </w:t>
      </w:r>
      <w:r w:rsidR="003D1D2B" w:rsidRPr="00E330C1">
        <w:t>Ídem</w:t>
      </w:r>
      <w:r w:rsidRPr="00E330C1">
        <w:t xml:space="preserve"> que MP. </w:t>
      </w:r>
    </w:p>
    <w:p w:rsidR="008654AC" w:rsidRPr="00E330C1" w:rsidRDefault="008654AC" w:rsidP="003D1D2B">
      <w:pPr>
        <w:numPr>
          <w:ilvl w:val="0"/>
          <w:numId w:val="18"/>
        </w:numPr>
        <w:spacing w:after="0" w:line="240" w:lineRule="auto"/>
        <w:jc w:val="both"/>
        <w:rPr>
          <w:u w:val="single"/>
        </w:rPr>
      </w:pPr>
      <w:r w:rsidRPr="00E330C1">
        <w:rPr>
          <w:u w:val="single"/>
        </w:rPr>
        <w:t>Variación total por MP</w:t>
      </w:r>
      <w:r w:rsidRPr="00E330C1">
        <w:t xml:space="preserve">: </w:t>
      </w:r>
      <w:r w:rsidRPr="00E330C1">
        <w:rPr>
          <w:position w:val="-12"/>
        </w:rPr>
        <w:object w:dxaOrig="3060" w:dyaOrig="360">
          <v:shape id="_x0000_i1046" type="#_x0000_t75" style="width:152.75pt;height:18.15pt" o:ole="">
            <v:imagedata r:id="rId51" o:title=""/>
          </v:shape>
          <o:OLEObject Type="Embed" ProgID="Equation.3" ShapeID="_x0000_i1046" DrawAspect="Content" ObjectID="_1529607214" r:id="rId52"/>
        </w:object>
      </w:r>
    </w:p>
    <w:p w:rsidR="008654AC" w:rsidRPr="00E330C1" w:rsidRDefault="008654AC" w:rsidP="003D1D2B">
      <w:pPr>
        <w:numPr>
          <w:ilvl w:val="0"/>
          <w:numId w:val="18"/>
        </w:numPr>
        <w:spacing w:after="0" w:line="240" w:lineRule="auto"/>
        <w:jc w:val="both"/>
        <w:rPr>
          <w:u w:val="single"/>
        </w:rPr>
      </w:pPr>
      <w:r w:rsidRPr="00E330C1">
        <w:rPr>
          <w:u w:val="single"/>
        </w:rPr>
        <w:t>Variación total por MOD</w:t>
      </w:r>
      <w:r w:rsidRPr="00E330C1">
        <w:t xml:space="preserve">: </w:t>
      </w:r>
      <w:r w:rsidR="003D1D2B" w:rsidRPr="00E330C1">
        <w:t>Ídem</w:t>
      </w:r>
      <w:r w:rsidRPr="00E330C1">
        <w:t xml:space="preserve"> MP. </w:t>
      </w:r>
      <w:r w:rsidRPr="00E330C1">
        <w:rPr>
          <w:position w:val="-10"/>
        </w:rPr>
        <w:object w:dxaOrig="3400" w:dyaOrig="340">
          <v:shape id="_x0000_i1047" type="#_x0000_t75" style="width:170.3pt;height:17.55pt" o:ole="">
            <v:imagedata r:id="rId53" o:title=""/>
          </v:shape>
          <o:OLEObject Type="Embed" ProgID="Equation.3" ShapeID="_x0000_i1047" DrawAspect="Content" ObjectID="_1529607215" r:id="rId54"/>
        </w:object>
      </w:r>
    </w:p>
    <w:p w:rsidR="008654AC" w:rsidRPr="00E330C1" w:rsidRDefault="008654AC" w:rsidP="003D1D2B">
      <w:pPr>
        <w:pStyle w:val="Heading3"/>
        <w:jc w:val="both"/>
        <w:rPr>
          <w:rFonts w:asciiTheme="minorHAnsi" w:hAnsiTheme="minorHAnsi"/>
        </w:rPr>
      </w:pPr>
      <w:bookmarkStart w:id="13" w:name="_Toc426750001"/>
      <w:r w:rsidRPr="00E330C1">
        <w:rPr>
          <w:rFonts w:asciiTheme="minorHAnsi" w:hAnsiTheme="minorHAnsi"/>
        </w:rPr>
        <w:t>Costeo por absorción</w:t>
      </w:r>
      <w:bookmarkEnd w:id="13"/>
    </w:p>
    <w:p w:rsidR="003D1D2B" w:rsidRDefault="008654AC" w:rsidP="003D1D2B">
      <w:pPr>
        <w:numPr>
          <w:ilvl w:val="0"/>
          <w:numId w:val="19"/>
        </w:numPr>
        <w:spacing w:after="0" w:line="240" w:lineRule="auto"/>
        <w:jc w:val="both"/>
      </w:pPr>
      <w:r w:rsidRPr="00E330C1">
        <w:rPr>
          <w:u w:val="single"/>
        </w:rPr>
        <w:t>Variación de presupuesto para centros</w:t>
      </w:r>
      <w:r w:rsidRPr="00E330C1">
        <w:t xml:space="preserve">: </w:t>
      </w:r>
    </w:p>
    <w:p w:rsidR="008654AC" w:rsidRPr="00E330C1" w:rsidRDefault="008654AC" w:rsidP="003D1D2B">
      <w:pPr>
        <w:spacing w:after="0" w:line="240" w:lineRule="auto"/>
        <w:ind w:left="720"/>
        <w:jc w:val="both"/>
      </w:pPr>
      <w:r w:rsidRPr="00E330C1">
        <w:rPr>
          <w:position w:val="-12"/>
        </w:rPr>
        <w:object w:dxaOrig="5679" w:dyaOrig="360">
          <v:shape id="_x0000_i1048" type="#_x0000_t75" style="width:284.25pt;height:18.15pt" o:ole="">
            <v:imagedata r:id="rId55" o:title=""/>
          </v:shape>
          <o:OLEObject Type="Embed" ProgID="Equation.3" ShapeID="_x0000_i1048" DrawAspect="Content" ObjectID="_1529607216" r:id="rId56"/>
        </w:object>
      </w:r>
    </w:p>
    <w:p w:rsidR="003D1D2B" w:rsidRDefault="008654AC" w:rsidP="003D1D2B">
      <w:pPr>
        <w:numPr>
          <w:ilvl w:val="0"/>
          <w:numId w:val="19"/>
        </w:numPr>
        <w:spacing w:after="0" w:line="240" w:lineRule="auto"/>
        <w:jc w:val="both"/>
      </w:pPr>
      <w:r w:rsidRPr="00E330C1">
        <w:rPr>
          <w:u w:val="single"/>
        </w:rPr>
        <w:t xml:space="preserve">Variación de </w:t>
      </w:r>
      <w:r w:rsidR="00503AA7" w:rsidRPr="00E330C1">
        <w:rPr>
          <w:u w:val="single"/>
        </w:rPr>
        <w:t>volumen</w:t>
      </w:r>
      <w:r w:rsidRPr="00E330C1">
        <w:t>:</w:t>
      </w:r>
    </w:p>
    <w:p w:rsidR="008654AC" w:rsidRPr="00E330C1" w:rsidRDefault="008654AC" w:rsidP="003D1D2B">
      <w:pPr>
        <w:spacing w:after="0" w:line="240" w:lineRule="auto"/>
        <w:ind w:left="720"/>
        <w:jc w:val="both"/>
      </w:pPr>
      <w:r w:rsidRPr="00E330C1">
        <w:rPr>
          <w:position w:val="-12"/>
        </w:rPr>
        <w:object w:dxaOrig="5280" w:dyaOrig="360">
          <v:shape id="_x0000_i1049" type="#_x0000_t75" style="width:264.2pt;height:18.15pt" o:ole="">
            <v:imagedata r:id="rId57" o:title=""/>
          </v:shape>
          <o:OLEObject Type="Embed" ProgID="Equation.3" ShapeID="_x0000_i1049" DrawAspect="Content" ObjectID="_1529607217" r:id="rId58"/>
        </w:object>
      </w:r>
      <w:r w:rsidRPr="00E330C1">
        <w:t xml:space="preserve">; </w:t>
      </w:r>
      <w:r w:rsidRPr="00E330C1">
        <w:rPr>
          <w:position w:val="-10"/>
        </w:rPr>
        <w:object w:dxaOrig="2580" w:dyaOrig="340">
          <v:shape id="_x0000_i1050" type="#_x0000_t75" style="width:128.95pt;height:17.55pt" o:ole="">
            <v:imagedata r:id="rId59" o:title=""/>
          </v:shape>
          <o:OLEObject Type="Embed" ProgID="Equation.3" ShapeID="_x0000_i1050" DrawAspect="Content" ObjectID="_1529607218" r:id="rId60"/>
        </w:object>
      </w:r>
      <w:r w:rsidRPr="00E330C1">
        <w:t xml:space="preserve"> </w:t>
      </w:r>
    </w:p>
    <w:p w:rsidR="008654AC" w:rsidRPr="00E330C1" w:rsidRDefault="008654AC" w:rsidP="003D1D2B">
      <w:pPr>
        <w:pStyle w:val="Heading3"/>
        <w:jc w:val="both"/>
        <w:rPr>
          <w:rFonts w:asciiTheme="minorHAnsi" w:hAnsiTheme="minorHAnsi"/>
        </w:rPr>
      </w:pPr>
      <w:bookmarkStart w:id="14" w:name="_Toc426750002"/>
      <w:r w:rsidRPr="00E330C1">
        <w:rPr>
          <w:rFonts w:asciiTheme="minorHAnsi" w:hAnsiTheme="minorHAnsi"/>
        </w:rPr>
        <w:lastRenderedPageBreak/>
        <w:t>Costeo directo</w:t>
      </w:r>
      <w:bookmarkEnd w:id="14"/>
    </w:p>
    <w:p w:rsidR="008654AC" w:rsidRPr="00E330C1" w:rsidRDefault="008654AC" w:rsidP="003D1D2B">
      <w:pPr>
        <w:jc w:val="both"/>
      </w:pPr>
      <w:r w:rsidRPr="00E330C1">
        <w:tab/>
      </w:r>
      <w:r w:rsidRPr="00E330C1">
        <w:rPr>
          <w:u w:val="single"/>
        </w:rPr>
        <w:t>Variación de presupuesto para centros</w:t>
      </w:r>
      <w:r w:rsidRPr="00E330C1">
        <w:t xml:space="preserve">: </w:t>
      </w:r>
      <w:r w:rsidRPr="00E330C1">
        <w:rPr>
          <w:position w:val="-12"/>
        </w:rPr>
        <w:object w:dxaOrig="3540" w:dyaOrig="360">
          <v:shape id="_x0000_i1051" type="#_x0000_t75" style="width:177.2pt;height:18.15pt" o:ole="">
            <v:imagedata r:id="rId61" o:title=""/>
          </v:shape>
          <o:OLEObject Type="Embed" ProgID="Equation.3" ShapeID="_x0000_i1051" DrawAspect="Content" ObjectID="_1529607219" r:id="rId62"/>
        </w:object>
      </w:r>
    </w:p>
    <w:p w:rsidR="008654AC" w:rsidRPr="00E330C1" w:rsidRDefault="008654AC" w:rsidP="003D1D2B">
      <w:pPr>
        <w:pStyle w:val="Heading3"/>
        <w:jc w:val="both"/>
        <w:rPr>
          <w:rFonts w:asciiTheme="minorHAnsi" w:hAnsiTheme="minorHAnsi"/>
        </w:rPr>
      </w:pPr>
      <w:bookmarkStart w:id="15" w:name="_Toc426750003"/>
      <w:r w:rsidRPr="00E330C1">
        <w:rPr>
          <w:rFonts w:asciiTheme="minorHAnsi" w:hAnsiTheme="minorHAnsi"/>
        </w:rPr>
        <w:t>Costeo ABC</w:t>
      </w:r>
      <w:bookmarkEnd w:id="15"/>
    </w:p>
    <w:p w:rsidR="008654AC" w:rsidRPr="00E330C1" w:rsidRDefault="008654AC" w:rsidP="003D1D2B">
      <w:pPr>
        <w:numPr>
          <w:ilvl w:val="0"/>
          <w:numId w:val="21"/>
        </w:numPr>
        <w:spacing w:after="0" w:line="240" w:lineRule="auto"/>
        <w:jc w:val="both"/>
      </w:pPr>
      <w:r w:rsidRPr="00E330C1">
        <w:rPr>
          <w:u w:val="single"/>
        </w:rPr>
        <w:t>Variación de costos de actividade</w:t>
      </w:r>
      <w:r w:rsidR="00503AA7">
        <w:rPr>
          <w:u w:val="single"/>
        </w:rPr>
        <w:t>s</w:t>
      </w:r>
      <w:r w:rsidRPr="00E330C1">
        <w:t xml:space="preserve">: </w:t>
      </w:r>
      <w:r w:rsidRPr="00E330C1">
        <w:rPr>
          <w:position w:val="-12"/>
        </w:rPr>
        <w:object w:dxaOrig="3560" w:dyaOrig="360">
          <v:shape id="_x0000_i1052" type="#_x0000_t75" style="width:177.8pt;height:18.15pt" o:ole="">
            <v:imagedata r:id="rId63" o:title=""/>
          </v:shape>
          <o:OLEObject Type="Embed" ProgID="Equation.3" ShapeID="_x0000_i1052" DrawAspect="Content" ObjectID="_1529607220" r:id="rId64"/>
        </w:object>
      </w:r>
    </w:p>
    <w:p w:rsidR="008654AC" w:rsidRPr="00E330C1" w:rsidRDefault="008654AC" w:rsidP="003D1D2B">
      <w:pPr>
        <w:pStyle w:val="Heading1"/>
        <w:jc w:val="both"/>
        <w:rPr>
          <w:rFonts w:asciiTheme="minorHAnsi" w:hAnsiTheme="minorHAnsi"/>
        </w:rPr>
      </w:pPr>
      <w:bookmarkStart w:id="16" w:name="_Toc426750004"/>
      <w:bookmarkStart w:id="17" w:name="_Toc426750124"/>
      <w:bookmarkStart w:id="18" w:name="_Toc426751296"/>
      <w:r w:rsidRPr="00E330C1">
        <w:rPr>
          <w:rFonts w:asciiTheme="minorHAnsi" w:hAnsiTheme="minorHAnsi"/>
        </w:rPr>
        <w:t>Finanzas</w:t>
      </w:r>
      <w:bookmarkEnd w:id="16"/>
      <w:bookmarkEnd w:id="17"/>
      <w:bookmarkEnd w:id="18"/>
    </w:p>
    <w:p w:rsidR="008654AC" w:rsidRPr="00E330C1" w:rsidRDefault="008654AC" w:rsidP="003D1D2B">
      <w:pPr>
        <w:pStyle w:val="Heading2"/>
        <w:jc w:val="both"/>
        <w:rPr>
          <w:rFonts w:asciiTheme="minorHAnsi" w:hAnsiTheme="minorHAnsi"/>
        </w:rPr>
      </w:pPr>
      <w:bookmarkStart w:id="19" w:name="_Toc426750005"/>
      <w:r w:rsidRPr="00E330C1">
        <w:rPr>
          <w:rFonts w:asciiTheme="minorHAnsi" w:hAnsiTheme="minorHAnsi"/>
        </w:rPr>
        <w:t>Índices financieros</w:t>
      </w:r>
      <w:bookmarkEnd w:id="19"/>
    </w:p>
    <w:p w:rsidR="008654AC" w:rsidRPr="00E330C1" w:rsidRDefault="008654AC" w:rsidP="003D1D2B">
      <w:pPr>
        <w:pStyle w:val="ListParagraph"/>
        <w:numPr>
          <w:ilvl w:val="0"/>
          <w:numId w:val="26"/>
        </w:numPr>
        <w:jc w:val="both"/>
      </w:pPr>
      <w:r w:rsidRPr="00E330C1">
        <w:t>Índice corriente de liquidez:</w:t>
      </w:r>
      <w:r w:rsidR="00F10F0A">
        <w:t xml:space="preserve"> </w:t>
      </w:r>
      <m:oMath>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hAnsi="Cambria Math"/>
          </w:rPr>
          <m:t xml:space="preserve"> </m:t>
        </m:r>
      </m:oMath>
      <w:r w:rsidRPr="00E330C1">
        <w:t xml:space="preserve"> </w:t>
      </w:r>
    </w:p>
    <w:p w:rsidR="008654AC" w:rsidRPr="00E330C1" w:rsidRDefault="008654AC" w:rsidP="003D1D2B">
      <w:pPr>
        <w:pStyle w:val="ListParagraph"/>
        <w:numPr>
          <w:ilvl w:val="0"/>
          <w:numId w:val="26"/>
        </w:numPr>
        <w:jc w:val="both"/>
      </w:pPr>
      <w:r w:rsidRPr="00E330C1">
        <w:t>Índice seco de liquidez:</w:t>
      </w:r>
      <w:r w:rsidR="00F10F0A">
        <w:t xml:space="preserve"> </w:t>
      </w:r>
      <m:oMath>
        <m:sSub>
          <m:sSubPr>
            <m:ctrlPr>
              <w:rPr>
                <w:rFonts w:ascii="Cambria Math" w:hAnsi="Cambria Math"/>
                <w:i/>
              </w:rPr>
            </m:ctrlPr>
          </m:sSubPr>
          <m:e>
            <m:r>
              <w:rPr>
                <w:rFonts w:ascii="Cambria Math" w:hAnsi="Cambria Math"/>
              </w:rPr>
              <m:t>I</m:t>
            </m:r>
          </m:e>
          <m:sub>
            <m:r>
              <w:rPr>
                <w:rFonts w:ascii="Cambria Math" w:hAnsi="Cambria Math"/>
              </w:rPr>
              <m:t>SL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-BC</m:t>
            </m:r>
          </m:num>
          <m:den>
            <m:sSub>
              <m:sSubPr>
                <m:ctrlPr>
                  <w:rPr>
                    <w:rFonts w:ascii="Cambria Math" w:hAnsi="Cambria Math"/>
                    <w:i/>
                  </w:rPr>
                </m:ctrlPr>
              </m:sSubPr>
              <m:e>
                <m:r>
                  <w:rPr>
                    <w:rFonts w:ascii="Cambria Math" w:hAnsi="Cambria Math"/>
                  </w:rPr>
                  <m:t>P</m:t>
                </m:r>
              </m:e>
              <m:sub>
                <m:r>
                  <w:rPr>
                    <w:rFonts w:ascii="Cambria Math" w:hAnsi="Cambria Math"/>
                  </w:rPr>
                  <m:t>C</m:t>
                </m:r>
              </m:sub>
            </m:sSub>
          </m:den>
        </m:f>
      </m:oMath>
      <w:r w:rsidRPr="00E330C1">
        <w:t xml:space="preserve"> </w:t>
      </w:r>
    </w:p>
    <w:p w:rsidR="008654AC" w:rsidRPr="00E330C1" w:rsidRDefault="008654AC" w:rsidP="003D1D2B">
      <w:pPr>
        <w:pStyle w:val="ListParagraph"/>
        <w:numPr>
          <w:ilvl w:val="0"/>
          <w:numId w:val="26"/>
        </w:numPr>
        <w:jc w:val="both"/>
      </w:pPr>
      <w:r w:rsidRPr="00E330C1">
        <w:t>Índice absoluto de liquidez:</w:t>
      </w:r>
      <w:r w:rsidR="00F10F0A">
        <w:t xml:space="preserve"> </w:t>
      </w:r>
      <m:oMath>
        <m:sSub>
          <m:sSubPr>
            <m:ctrlPr>
              <w:rPr>
                <w:rFonts w:ascii="Cambria Math" w:hAnsi="Cambria Math"/>
                <w:i/>
              </w:rPr>
            </m:ctrlPr>
          </m:sSubPr>
          <m:e>
            <m:r>
              <w:rPr>
                <w:rFonts w:ascii="Cambria Math" w:hAnsi="Cambria Math"/>
              </w:rPr>
              <m:t>I</m:t>
            </m:r>
          </m:e>
          <m:sub>
            <m:r>
              <w:rPr>
                <w:rFonts w:ascii="Cambria Math" w:hAnsi="Cambria Math"/>
              </w:rPr>
              <m:t>AL</m:t>
            </m:r>
          </m:sub>
        </m:sSub>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P</m:t>
                </m:r>
              </m:e>
              <m:sub>
                <m:r>
                  <w:rPr>
                    <w:rFonts w:ascii="Cambria Math" w:hAnsi="Cambria Math"/>
                  </w:rPr>
                  <m:t>C</m:t>
                </m:r>
              </m:sub>
            </m:sSub>
          </m:den>
        </m:f>
      </m:oMath>
      <w:r w:rsidRPr="00E330C1">
        <w:t xml:space="preserve"> </w:t>
      </w:r>
    </w:p>
    <w:p w:rsidR="008654AC" w:rsidRPr="007D5264" w:rsidRDefault="008654AC" w:rsidP="003D1D2B">
      <w:pPr>
        <w:pStyle w:val="ListParagraph"/>
        <w:numPr>
          <w:ilvl w:val="0"/>
          <w:numId w:val="26"/>
        </w:numPr>
        <w:jc w:val="both"/>
      </w:pPr>
      <w:r w:rsidRPr="007D5264">
        <w:rPr>
          <w:rFonts w:cs="Arial"/>
          <w:bCs/>
        </w:rPr>
        <w:t>Período medio de cobranza:</w:t>
      </w:r>
      <w:r w:rsidRPr="007D5264">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Ventas a credito</m:t>
            </m:r>
          </m:num>
          <m:den>
            <m:r>
              <w:rPr>
                <w:rFonts w:ascii="Cambria Math" w:hAnsi="Cambria Math"/>
              </w:rPr>
              <m:t>Ventas anuales a credito</m:t>
            </m:r>
          </m:den>
        </m:f>
        <m:r>
          <w:rPr>
            <w:rFonts w:ascii="Cambria Math" w:hAnsi="Cambria Math"/>
          </w:rPr>
          <m:t>×365</m:t>
        </m:r>
        <m:f>
          <m:fPr>
            <m:ctrlPr>
              <w:rPr>
                <w:rFonts w:ascii="Cambria Math" w:hAnsi="Cambria Math"/>
                <w:i/>
              </w:rPr>
            </m:ctrlPr>
          </m:fPr>
          <m:num>
            <m:r>
              <w:rPr>
                <w:rFonts w:ascii="Cambria Math" w:hAnsi="Cambria Math"/>
              </w:rPr>
              <m:t>dias</m:t>
            </m:r>
          </m:num>
          <m:den>
            <m:r>
              <w:rPr>
                <w:rFonts w:ascii="Cambria Math" w:hAnsi="Cambria Math"/>
              </w:rPr>
              <m:t>año</m:t>
            </m:r>
          </m:den>
        </m:f>
      </m:oMath>
    </w:p>
    <w:p w:rsidR="008654AC" w:rsidRPr="007D5264" w:rsidRDefault="008654AC" w:rsidP="003D1D2B">
      <w:pPr>
        <w:pStyle w:val="ListParagraph"/>
        <w:numPr>
          <w:ilvl w:val="0"/>
          <w:numId w:val="26"/>
        </w:numPr>
        <w:jc w:val="both"/>
      </w:pPr>
      <w:r w:rsidRPr="007D5264">
        <w:rPr>
          <w:rFonts w:cs="Arial"/>
          <w:bCs/>
        </w:rPr>
        <w:t>Período de crédito concedido:</w:t>
      </w:r>
      <w:r w:rsidRPr="007D5264">
        <w:t xml:space="preserve"> </w:t>
      </w:r>
      <w:r w:rsidRPr="007D5264">
        <w:rPr>
          <w:position w:val="-30"/>
        </w:rPr>
        <w:object w:dxaOrig="8480" w:dyaOrig="680">
          <v:shape id="_x0000_i1053" type="#_x0000_t75" style="width:423.85pt;height:33.8pt" o:ole="">
            <v:imagedata r:id="rId65" o:title=""/>
          </v:shape>
          <o:OLEObject Type="Embed" ProgID="Equation.3" ShapeID="_x0000_i1053" DrawAspect="Content" ObjectID="_1529607221" r:id="rId66"/>
        </w:object>
      </w:r>
    </w:p>
    <w:p w:rsidR="008654AC" w:rsidRPr="007D5264" w:rsidRDefault="008654AC" w:rsidP="003D1D2B">
      <w:pPr>
        <w:pStyle w:val="ListParagraph"/>
        <w:numPr>
          <w:ilvl w:val="0"/>
          <w:numId w:val="26"/>
        </w:numPr>
        <w:jc w:val="both"/>
      </w:pPr>
      <w:r w:rsidRPr="007D5264">
        <w:rPr>
          <w:rFonts w:cs="Arial"/>
          <w:bCs/>
        </w:rPr>
        <w:t>Índice de endeudamiento corriente:</w:t>
      </w:r>
      <w:r w:rsidRPr="007D5264">
        <w:t xml:space="preserve"> </w:t>
      </w:r>
      <w:r w:rsidRPr="007D5264">
        <w:rPr>
          <w:position w:val="-24"/>
        </w:rPr>
        <w:object w:dxaOrig="1300" w:dyaOrig="639">
          <v:shape id="_x0000_i1054" type="#_x0000_t75" style="width:65.1pt;height:31.95pt" o:ole="">
            <v:imagedata r:id="rId67" o:title=""/>
          </v:shape>
          <o:OLEObject Type="Embed" ProgID="Equation.3" ShapeID="_x0000_i1054" DrawAspect="Content" ObjectID="_1529607222" r:id="rId68"/>
        </w:object>
      </w:r>
    </w:p>
    <w:p w:rsidR="008654AC" w:rsidRPr="007D5264" w:rsidRDefault="008654AC" w:rsidP="003D1D2B">
      <w:pPr>
        <w:pStyle w:val="ListParagraph"/>
        <w:numPr>
          <w:ilvl w:val="0"/>
          <w:numId w:val="26"/>
        </w:numPr>
        <w:jc w:val="both"/>
      </w:pPr>
      <w:r w:rsidRPr="007D5264">
        <w:rPr>
          <w:rFonts w:cs="Arial"/>
          <w:bCs/>
        </w:rPr>
        <w:t>Índice de solvencia:</w:t>
      </w:r>
      <w:r w:rsidRPr="007D5264">
        <w:t xml:space="preserve"> </w:t>
      </w:r>
      <w:r w:rsidRPr="007D5264">
        <w:rPr>
          <w:position w:val="-24"/>
        </w:rPr>
        <w:object w:dxaOrig="1180" w:dyaOrig="620">
          <v:shape id="_x0000_i1055" type="#_x0000_t75" style="width:59.5pt;height:30.7pt" o:ole="">
            <v:imagedata r:id="rId69" o:title=""/>
          </v:shape>
          <o:OLEObject Type="Embed" ProgID="Equation.3" ShapeID="_x0000_i1055" DrawAspect="Content" ObjectID="_1529607223" r:id="rId70"/>
        </w:object>
      </w:r>
    </w:p>
    <w:p w:rsidR="008654AC" w:rsidRPr="007D5264" w:rsidRDefault="008654AC" w:rsidP="003D1D2B">
      <w:pPr>
        <w:pStyle w:val="ListParagraph"/>
        <w:numPr>
          <w:ilvl w:val="0"/>
          <w:numId w:val="26"/>
        </w:numPr>
        <w:jc w:val="both"/>
      </w:pPr>
      <w:r w:rsidRPr="007D5264">
        <w:rPr>
          <w:rFonts w:cs="Arial"/>
          <w:bCs/>
        </w:rPr>
        <w:t>Rentabilidad del activo:</w:t>
      </w:r>
      <w:r w:rsidRPr="007D5264">
        <w:t xml:space="preserve"> </w:t>
      </w:r>
      <w:r w:rsidRPr="007D5264">
        <w:rPr>
          <w:position w:val="-30"/>
        </w:rPr>
        <w:object w:dxaOrig="2380" w:dyaOrig="680">
          <v:shape id="_x0000_i1056" type="#_x0000_t75" style="width:118.95pt;height:33.8pt" o:ole="">
            <v:imagedata r:id="rId71" o:title=""/>
          </v:shape>
          <o:OLEObject Type="Embed" ProgID="Equation.3" ShapeID="_x0000_i1056" DrawAspect="Content" ObjectID="_1529607224" r:id="rId72"/>
        </w:object>
      </w:r>
    </w:p>
    <w:p w:rsidR="008654AC" w:rsidRPr="00E330C1" w:rsidRDefault="008654AC" w:rsidP="003D1D2B">
      <w:pPr>
        <w:pStyle w:val="ListParagraph"/>
        <w:numPr>
          <w:ilvl w:val="0"/>
          <w:numId w:val="26"/>
        </w:numPr>
        <w:jc w:val="both"/>
      </w:pPr>
      <w:r w:rsidRPr="007D5264">
        <w:rPr>
          <w:rFonts w:cs="Arial"/>
          <w:bCs/>
        </w:rPr>
        <w:t>Rentabilidad del patrimonio:</w:t>
      </w:r>
      <w:r w:rsidRPr="00E330C1">
        <w:t xml:space="preserve"> </w:t>
      </w:r>
      <w:r w:rsidRPr="00E330C1">
        <w:rPr>
          <w:position w:val="-30"/>
        </w:rPr>
        <w:object w:dxaOrig="3320" w:dyaOrig="680">
          <v:shape id="_x0000_i1057" type="#_x0000_t75" style="width:165.9pt;height:33.8pt" o:ole="">
            <v:imagedata r:id="rId73" o:title=""/>
          </v:shape>
          <o:OLEObject Type="Embed" ProgID="Equation.3" ShapeID="_x0000_i1057" DrawAspect="Content" ObjectID="_1529607225" r:id="rId74"/>
        </w:object>
      </w:r>
    </w:p>
    <w:p w:rsidR="0086500B" w:rsidRPr="00E330C1" w:rsidRDefault="0086500B" w:rsidP="003D1D2B">
      <w:pPr>
        <w:pStyle w:val="Heading1"/>
        <w:jc w:val="both"/>
        <w:rPr>
          <w:rFonts w:asciiTheme="minorHAnsi" w:hAnsiTheme="minorHAnsi"/>
        </w:rPr>
      </w:pPr>
      <w:bookmarkStart w:id="20" w:name="_Toc426750006"/>
      <w:bookmarkStart w:id="21" w:name="_Toc426750125"/>
      <w:bookmarkStart w:id="22" w:name="_Toc426751297"/>
      <w:r w:rsidRPr="00E330C1">
        <w:rPr>
          <w:rFonts w:asciiTheme="minorHAnsi" w:hAnsiTheme="minorHAnsi"/>
        </w:rPr>
        <w:t>Análisis Marginal</w:t>
      </w:r>
      <w:bookmarkEnd w:id="20"/>
      <w:bookmarkEnd w:id="21"/>
      <w:bookmarkEnd w:id="22"/>
    </w:p>
    <w:tbl>
      <w:tblPr>
        <w:tblStyle w:val="TableGrid"/>
        <w:tblW w:w="0" w:type="auto"/>
        <w:tblLook w:val="04A0" w:firstRow="1" w:lastRow="0" w:firstColumn="1" w:lastColumn="0" w:noHBand="0" w:noVBand="1"/>
      </w:tblPr>
      <w:tblGrid>
        <w:gridCol w:w="4501"/>
        <w:gridCol w:w="4849"/>
      </w:tblGrid>
      <w:tr w:rsidR="0086500B" w:rsidRPr="003D1D2B" w:rsidTr="00C32A41">
        <w:tc>
          <w:tcPr>
            <w:tcW w:w="4501" w:type="dxa"/>
          </w:tcPr>
          <w:p w:rsidR="0086500B" w:rsidRPr="003D1D2B" w:rsidRDefault="0086500B" w:rsidP="003D1D2B">
            <w:pPr>
              <w:spacing w:after="120" w:line="276" w:lineRule="auto"/>
              <w:jc w:val="both"/>
              <w:rPr>
                <w:rFonts w:cs="Segoe UI"/>
                <w:b/>
              </w:rPr>
            </w:pPr>
            <w:r w:rsidRPr="003D1D2B">
              <w:rPr>
                <w:rFonts w:cs="Segoe UI"/>
                <w:b/>
              </w:rPr>
              <w:t>Contabilidad</w:t>
            </w:r>
          </w:p>
        </w:tc>
        <w:tc>
          <w:tcPr>
            <w:tcW w:w="4849" w:type="dxa"/>
          </w:tcPr>
          <w:p w:rsidR="0086500B" w:rsidRPr="003D1D2B" w:rsidRDefault="0086500B" w:rsidP="003D1D2B">
            <w:pPr>
              <w:spacing w:after="120" w:line="276" w:lineRule="auto"/>
              <w:jc w:val="both"/>
              <w:rPr>
                <w:rFonts w:cs="Segoe UI"/>
                <w:b/>
              </w:rPr>
            </w:pPr>
            <w:r w:rsidRPr="003D1D2B">
              <w:rPr>
                <w:rFonts w:cs="Segoe UI"/>
                <w:b/>
              </w:rPr>
              <w:t>Análisis Marginal</w:t>
            </w:r>
          </w:p>
        </w:tc>
      </w:tr>
      <w:tr w:rsidR="0086500B" w:rsidRPr="003D1D2B" w:rsidTr="00C32A41">
        <w:tc>
          <w:tcPr>
            <w:tcW w:w="4501" w:type="dxa"/>
          </w:tcPr>
          <w:p w:rsidR="0086500B" w:rsidRPr="003D1D2B" w:rsidRDefault="0086500B" w:rsidP="003D1D2B">
            <w:pPr>
              <w:spacing w:after="120" w:line="276" w:lineRule="auto"/>
              <w:jc w:val="both"/>
              <w:rPr>
                <w:rFonts w:cs="Segoe UI"/>
              </w:rPr>
            </w:pPr>
            <w:r w:rsidRPr="003D1D2B">
              <w:rPr>
                <w:rFonts w:cs="Segoe UI"/>
              </w:rPr>
              <w:t>Analiza la determinación de costos</w:t>
            </w:r>
          </w:p>
        </w:tc>
        <w:tc>
          <w:tcPr>
            <w:tcW w:w="4849" w:type="dxa"/>
          </w:tcPr>
          <w:p w:rsidR="0086500B" w:rsidRPr="003D1D2B" w:rsidRDefault="0086500B" w:rsidP="003D1D2B">
            <w:pPr>
              <w:spacing w:after="120" w:line="276" w:lineRule="auto"/>
              <w:jc w:val="both"/>
              <w:rPr>
                <w:rFonts w:cs="Segoe UI"/>
              </w:rPr>
            </w:pPr>
            <w:r w:rsidRPr="003D1D2B">
              <w:rPr>
                <w:rFonts w:cs="Segoe UI"/>
              </w:rPr>
              <w:t>Analiza la dinámica de costos</w:t>
            </w:r>
          </w:p>
        </w:tc>
      </w:tr>
      <w:tr w:rsidR="0086500B" w:rsidRPr="003D1D2B" w:rsidTr="00C32A41">
        <w:tc>
          <w:tcPr>
            <w:tcW w:w="4501" w:type="dxa"/>
          </w:tcPr>
          <w:p w:rsidR="0086500B" w:rsidRPr="003D1D2B" w:rsidRDefault="0086500B" w:rsidP="003D1D2B">
            <w:pPr>
              <w:spacing w:after="120" w:line="276" w:lineRule="auto"/>
              <w:jc w:val="both"/>
              <w:rPr>
                <w:rFonts w:cs="Segoe UI"/>
              </w:rPr>
            </w:pPr>
            <w:r w:rsidRPr="003D1D2B">
              <w:rPr>
                <w:rFonts w:cs="Segoe UI"/>
              </w:rPr>
              <w:t>Suma costos variables y fijos y los prorratea juntos</w:t>
            </w:r>
          </w:p>
        </w:tc>
        <w:tc>
          <w:tcPr>
            <w:tcW w:w="4849" w:type="dxa"/>
          </w:tcPr>
          <w:p w:rsidR="0086500B" w:rsidRPr="003D1D2B" w:rsidRDefault="0086500B" w:rsidP="003D1D2B">
            <w:pPr>
              <w:spacing w:after="120" w:line="276" w:lineRule="auto"/>
              <w:jc w:val="both"/>
              <w:rPr>
                <w:rFonts w:cs="Segoe UI"/>
              </w:rPr>
            </w:pPr>
            <w:r w:rsidRPr="003D1D2B">
              <w:rPr>
                <w:rFonts w:cs="Segoe UI"/>
              </w:rPr>
              <w:t>Analiza costos fijos y variables</w:t>
            </w:r>
          </w:p>
        </w:tc>
      </w:tr>
    </w:tbl>
    <w:p w:rsidR="0086500B" w:rsidRPr="003D1D2B" w:rsidRDefault="0086500B" w:rsidP="003D1D2B">
      <w:pPr>
        <w:spacing w:before="120" w:after="120" w:line="276" w:lineRule="auto"/>
        <w:jc w:val="both"/>
        <w:rPr>
          <w:rFonts w:cs="Segoe UI"/>
        </w:rPr>
      </w:pPr>
      <w:r w:rsidRPr="003D1D2B">
        <w:rPr>
          <w:rFonts w:cs="Segoe UI"/>
        </w:rPr>
        <w:t>Objetivo del análisis marginal: estudiar la generación de utilidades frente a distintos niveles de actividad, y en función de los aportes individuales de cada tipo de bien o servicio producido.</w:t>
      </w:r>
    </w:p>
    <w:p w:rsidR="008654AC" w:rsidRPr="003D1D2B" w:rsidRDefault="008654AC" w:rsidP="003D1D2B">
      <w:pPr>
        <w:spacing w:before="120" w:after="120" w:line="276" w:lineRule="auto"/>
        <w:jc w:val="both"/>
        <w:rPr>
          <w:rFonts w:cs="Segoe UI"/>
        </w:rPr>
      </w:pPr>
      <w:r w:rsidRPr="003D1D2B">
        <w:rPr>
          <w:rFonts w:cs="Segoe UI"/>
        </w:rPr>
        <w:t>El análisis marginal se realiza para un período de análisis que puede ser un ejercicio, un año, un mes, etc.</w:t>
      </w:r>
    </w:p>
    <w:p w:rsidR="0086500B" w:rsidRPr="00E330C1" w:rsidRDefault="0086500B" w:rsidP="003D1D2B">
      <w:pPr>
        <w:pStyle w:val="Heading2"/>
        <w:jc w:val="both"/>
        <w:rPr>
          <w:rFonts w:asciiTheme="minorHAnsi" w:hAnsiTheme="minorHAnsi"/>
        </w:rPr>
      </w:pPr>
      <w:bookmarkStart w:id="23" w:name="_Toc426750007"/>
      <w:r w:rsidRPr="00E330C1">
        <w:rPr>
          <w:rFonts w:asciiTheme="minorHAnsi" w:hAnsiTheme="minorHAnsi"/>
        </w:rPr>
        <w:t>Costos</w:t>
      </w:r>
      <w:bookmarkEnd w:id="23"/>
    </w:p>
    <w:tbl>
      <w:tblPr>
        <w:tblStyle w:val="TableGrid"/>
        <w:tblW w:w="0" w:type="auto"/>
        <w:tblLook w:val="04A0" w:firstRow="1" w:lastRow="0" w:firstColumn="1" w:lastColumn="0" w:noHBand="0" w:noVBand="1"/>
      </w:tblPr>
      <w:tblGrid>
        <w:gridCol w:w="4420"/>
        <w:gridCol w:w="4930"/>
      </w:tblGrid>
      <w:tr w:rsidR="0086500B" w:rsidRPr="00F10F0A" w:rsidTr="00A9250D">
        <w:tc>
          <w:tcPr>
            <w:tcW w:w="5804" w:type="dxa"/>
          </w:tcPr>
          <w:p w:rsidR="0086500B" w:rsidRPr="00F10F0A" w:rsidRDefault="0086500B" w:rsidP="003D1D2B">
            <w:pPr>
              <w:spacing w:after="120" w:line="276" w:lineRule="auto"/>
              <w:jc w:val="both"/>
              <w:rPr>
                <w:rFonts w:cs="Segoe UI"/>
                <w:b/>
              </w:rPr>
            </w:pPr>
            <w:r w:rsidRPr="00F10F0A">
              <w:rPr>
                <w:rFonts w:cs="Segoe UI"/>
                <w:b/>
              </w:rPr>
              <w:t>Costos variables</w:t>
            </w:r>
          </w:p>
        </w:tc>
        <w:tc>
          <w:tcPr>
            <w:tcW w:w="6521" w:type="dxa"/>
          </w:tcPr>
          <w:p w:rsidR="0086500B" w:rsidRPr="00F10F0A" w:rsidRDefault="0086500B" w:rsidP="003D1D2B">
            <w:pPr>
              <w:spacing w:after="120" w:line="276" w:lineRule="auto"/>
              <w:jc w:val="both"/>
              <w:rPr>
                <w:rFonts w:cs="Segoe UI"/>
                <w:b/>
              </w:rPr>
            </w:pPr>
            <w:r w:rsidRPr="00F10F0A">
              <w:rPr>
                <w:rFonts w:cs="Segoe UI"/>
                <w:b/>
              </w:rPr>
              <w:t>Gastos fijos</w:t>
            </w:r>
          </w:p>
        </w:tc>
      </w:tr>
      <w:tr w:rsidR="0086500B" w:rsidRPr="00F10F0A" w:rsidTr="00A9250D">
        <w:tc>
          <w:tcPr>
            <w:tcW w:w="5804" w:type="dxa"/>
          </w:tcPr>
          <w:p w:rsidR="0086500B" w:rsidRPr="00F10F0A" w:rsidRDefault="0086500B" w:rsidP="003D1D2B">
            <w:pPr>
              <w:spacing w:after="120" w:line="276" w:lineRule="auto"/>
              <w:jc w:val="both"/>
              <w:rPr>
                <w:rFonts w:cs="Segoe UI"/>
              </w:rPr>
            </w:pPr>
            <w:r w:rsidRPr="00F10F0A">
              <w:rPr>
                <w:rFonts w:cs="Segoe UI"/>
              </w:rPr>
              <w:t>Son proporcionales al nivel de actividad</w:t>
            </w:r>
          </w:p>
        </w:tc>
        <w:tc>
          <w:tcPr>
            <w:tcW w:w="6521" w:type="dxa"/>
          </w:tcPr>
          <w:p w:rsidR="0086500B" w:rsidRPr="00F10F0A" w:rsidRDefault="0086500B" w:rsidP="003D1D2B">
            <w:pPr>
              <w:spacing w:after="120" w:line="276" w:lineRule="auto"/>
              <w:jc w:val="both"/>
              <w:rPr>
                <w:rFonts w:cs="Segoe UI"/>
              </w:rPr>
            </w:pPr>
            <w:r w:rsidRPr="00F10F0A">
              <w:rPr>
                <w:rFonts w:cs="Segoe UI"/>
              </w:rPr>
              <w:t xml:space="preserve">No son proporcionales al nivel de actividad. Son constantes para una estructura dada, pero tienden a </w:t>
            </w:r>
            <w:r w:rsidRPr="00F10F0A">
              <w:rPr>
                <w:rFonts w:cs="Segoe UI"/>
              </w:rPr>
              <w:lastRenderedPageBreak/>
              <w:t>crecer de forma escalonada al crecer la dimensión de la empresa.</w:t>
            </w:r>
          </w:p>
        </w:tc>
      </w:tr>
      <w:tr w:rsidR="0086500B" w:rsidRPr="00F10F0A" w:rsidTr="00A9250D">
        <w:tc>
          <w:tcPr>
            <w:tcW w:w="5804" w:type="dxa"/>
          </w:tcPr>
          <w:p w:rsidR="0086500B" w:rsidRPr="00F10F0A" w:rsidRDefault="0086500B" w:rsidP="003D1D2B">
            <w:pPr>
              <w:spacing w:after="120" w:line="276" w:lineRule="auto"/>
              <w:jc w:val="both"/>
              <w:rPr>
                <w:rFonts w:cs="Segoe UI"/>
              </w:rPr>
            </w:pPr>
            <w:r w:rsidRPr="00F10F0A">
              <w:rPr>
                <w:rFonts w:cs="Segoe UI"/>
              </w:rPr>
              <w:lastRenderedPageBreak/>
              <w:t>Crecen al crecer el nivel de actividad, pero por unidad son constantes</w:t>
            </w:r>
          </w:p>
        </w:tc>
        <w:tc>
          <w:tcPr>
            <w:tcW w:w="6521" w:type="dxa"/>
          </w:tcPr>
          <w:p w:rsidR="0086500B" w:rsidRPr="00F10F0A" w:rsidRDefault="0086500B" w:rsidP="003D1D2B">
            <w:pPr>
              <w:spacing w:after="120" w:line="276" w:lineRule="auto"/>
              <w:jc w:val="both"/>
              <w:rPr>
                <w:rFonts w:cs="Segoe UI"/>
              </w:rPr>
            </w:pPr>
          </w:p>
        </w:tc>
      </w:tr>
      <w:tr w:rsidR="0086500B" w:rsidRPr="00F10F0A" w:rsidTr="00A9250D">
        <w:tc>
          <w:tcPr>
            <w:tcW w:w="5804" w:type="dxa"/>
          </w:tcPr>
          <w:p w:rsidR="0086500B" w:rsidRPr="00F10F0A" w:rsidRDefault="0086500B" w:rsidP="003D1D2B">
            <w:pPr>
              <w:spacing w:after="120" w:line="276" w:lineRule="auto"/>
              <w:jc w:val="both"/>
              <w:rPr>
                <w:rFonts w:cs="Segoe UI"/>
              </w:rPr>
            </w:pPr>
            <w:r w:rsidRPr="00F10F0A">
              <w:rPr>
                <w:rFonts w:cs="Segoe UI"/>
              </w:rPr>
              <w:t xml:space="preserve">Ejemplos: </w:t>
            </w:r>
          </w:p>
          <w:p w:rsidR="0086500B" w:rsidRPr="00F10F0A" w:rsidRDefault="0086500B" w:rsidP="003D1D2B">
            <w:pPr>
              <w:pStyle w:val="ListParagraph"/>
              <w:numPr>
                <w:ilvl w:val="0"/>
                <w:numId w:val="2"/>
              </w:numPr>
              <w:spacing w:after="120" w:line="276" w:lineRule="auto"/>
              <w:jc w:val="both"/>
              <w:rPr>
                <w:rFonts w:cs="Segoe UI"/>
              </w:rPr>
            </w:pPr>
            <w:r w:rsidRPr="00F10F0A">
              <w:rPr>
                <w:rFonts w:cs="Segoe UI"/>
              </w:rPr>
              <w:t>materia prima, mano de obra directa</w:t>
            </w:r>
          </w:p>
          <w:p w:rsidR="0086500B" w:rsidRPr="00F10F0A" w:rsidRDefault="0086500B" w:rsidP="003D1D2B">
            <w:pPr>
              <w:pStyle w:val="ListParagraph"/>
              <w:numPr>
                <w:ilvl w:val="0"/>
                <w:numId w:val="2"/>
              </w:numPr>
              <w:spacing w:after="120" w:line="276" w:lineRule="auto"/>
              <w:jc w:val="both"/>
              <w:rPr>
                <w:rFonts w:cs="Segoe UI"/>
              </w:rPr>
            </w:pPr>
            <w:r w:rsidRPr="00F10F0A">
              <w:rPr>
                <w:rFonts w:cs="Segoe UI"/>
              </w:rPr>
              <w:t>GGF: combustibles, energía eléctrica</w:t>
            </w:r>
          </w:p>
          <w:p w:rsidR="0086500B" w:rsidRPr="00F10F0A" w:rsidRDefault="0086500B" w:rsidP="003D1D2B">
            <w:pPr>
              <w:pStyle w:val="ListParagraph"/>
              <w:numPr>
                <w:ilvl w:val="0"/>
                <w:numId w:val="2"/>
              </w:numPr>
              <w:spacing w:after="120" w:line="276" w:lineRule="auto"/>
              <w:jc w:val="both"/>
              <w:rPr>
                <w:rFonts w:cs="Segoe UI"/>
              </w:rPr>
            </w:pPr>
            <w:r w:rsidRPr="00F10F0A">
              <w:rPr>
                <w:rFonts w:cs="Segoe UI"/>
              </w:rPr>
              <w:t>GGF</w:t>
            </w:r>
            <w:r w:rsidR="003D1D2B">
              <w:rPr>
                <w:rFonts w:cs="Segoe UI"/>
              </w:rPr>
              <w:t xml:space="preserve"> </w:t>
            </w:r>
            <w:r w:rsidRPr="00F10F0A">
              <w:rPr>
                <w:rFonts w:cs="Segoe UI"/>
              </w:rPr>
              <w:t>Adm: comisiones a vendedores, fletes</w:t>
            </w:r>
          </w:p>
        </w:tc>
        <w:tc>
          <w:tcPr>
            <w:tcW w:w="6521" w:type="dxa"/>
          </w:tcPr>
          <w:p w:rsidR="0086500B" w:rsidRPr="00F10F0A" w:rsidRDefault="0086500B" w:rsidP="003D1D2B">
            <w:pPr>
              <w:spacing w:after="120" w:line="276" w:lineRule="auto"/>
              <w:jc w:val="both"/>
              <w:rPr>
                <w:rFonts w:cs="Segoe UI"/>
              </w:rPr>
            </w:pPr>
            <w:r w:rsidRPr="00F10F0A">
              <w:rPr>
                <w:rFonts w:cs="Segoe UI"/>
              </w:rPr>
              <w:t>Ejemplos:</w:t>
            </w:r>
          </w:p>
          <w:p w:rsidR="0086500B" w:rsidRPr="00F10F0A" w:rsidRDefault="0086500B" w:rsidP="003D1D2B">
            <w:pPr>
              <w:pStyle w:val="ListParagraph"/>
              <w:numPr>
                <w:ilvl w:val="0"/>
                <w:numId w:val="3"/>
              </w:numPr>
              <w:spacing w:after="120" w:line="276" w:lineRule="auto"/>
              <w:jc w:val="both"/>
              <w:rPr>
                <w:rFonts w:cs="Segoe UI"/>
              </w:rPr>
            </w:pPr>
            <w:r w:rsidRPr="00F10F0A">
              <w:rPr>
                <w:rFonts w:cs="Segoe UI"/>
              </w:rPr>
              <w:t>Publicidad</w:t>
            </w:r>
          </w:p>
          <w:p w:rsidR="0086500B" w:rsidRPr="00F10F0A" w:rsidRDefault="0086500B" w:rsidP="003D1D2B">
            <w:pPr>
              <w:pStyle w:val="ListParagraph"/>
              <w:numPr>
                <w:ilvl w:val="0"/>
                <w:numId w:val="3"/>
              </w:numPr>
              <w:spacing w:after="120" w:line="276" w:lineRule="auto"/>
              <w:jc w:val="both"/>
              <w:rPr>
                <w:rFonts w:cs="Segoe UI"/>
              </w:rPr>
            </w:pPr>
            <w:r w:rsidRPr="00F10F0A">
              <w:rPr>
                <w:rFonts w:cs="Segoe UI"/>
              </w:rPr>
              <w:t>GGF: sueldos, amortizaciones, seguros</w:t>
            </w:r>
          </w:p>
        </w:tc>
      </w:tr>
      <w:tr w:rsidR="0086500B" w:rsidRPr="00F10F0A" w:rsidTr="00A9250D">
        <w:tc>
          <w:tcPr>
            <w:tcW w:w="5804" w:type="dxa"/>
          </w:tcPr>
          <w:p w:rsidR="0086500B" w:rsidRPr="00F10F0A" w:rsidRDefault="0086500B" w:rsidP="003D1D2B">
            <w:pPr>
              <w:spacing w:after="120" w:line="276" w:lineRule="auto"/>
              <w:jc w:val="both"/>
              <w:rPr>
                <w:rFonts w:cs="Segoe UI"/>
              </w:rPr>
            </w:pPr>
          </w:p>
        </w:tc>
        <w:tc>
          <w:tcPr>
            <w:tcW w:w="6521" w:type="dxa"/>
          </w:tcPr>
          <w:p w:rsidR="0086500B" w:rsidRPr="00F10F0A" w:rsidRDefault="0086500B" w:rsidP="003D1D2B">
            <w:pPr>
              <w:spacing w:after="120" w:line="276" w:lineRule="auto"/>
              <w:jc w:val="both"/>
              <w:rPr>
                <w:rFonts w:cs="Segoe UI"/>
              </w:rPr>
            </w:pPr>
            <w:r w:rsidRPr="00F10F0A">
              <w:rPr>
                <w:rFonts w:cs="Segoe UI"/>
              </w:rPr>
              <w:t>Se los puede descomponer:</w:t>
            </w:r>
          </w:p>
          <w:p w:rsidR="0086500B" w:rsidRPr="00F10F0A" w:rsidRDefault="0086500B" w:rsidP="003D1D2B">
            <w:pPr>
              <w:pStyle w:val="ListParagraph"/>
              <w:numPr>
                <w:ilvl w:val="0"/>
                <w:numId w:val="4"/>
              </w:numPr>
              <w:spacing w:after="120" w:line="276" w:lineRule="auto"/>
              <w:jc w:val="both"/>
              <w:rPr>
                <w:rFonts w:cs="Segoe UI"/>
              </w:rPr>
            </w:pPr>
            <w:r w:rsidRPr="00F10F0A">
              <w:rPr>
                <w:rFonts w:cs="Segoe UI"/>
              </w:rPr>
              <w:t>Gastos fijos propios del producto (ej: publicidad): desaparecen si se deja de producir</w:t>
            </w:r>
          </w:p>
          <w:p w:rsidR="0086500B" w:rsidRPr="00F10F0A" w:rsidRDefault="0086500B" w:rsidP="003D1D2B">
            <w:pPr>
              <w:pStyle w:val="ListParagraph"/>
              <w:numPr>
                <w:ilvl w:val="0"/>
                <w:numId w:val="4"/>
              </w:numPr>
              <w:spacing w:after="120" w:line="276" w:lineRule="auto"/>
              <w:jc w:val="both"/>
              <w:rPr>
                <w:rFonts w:cs="Segoe UI"/>
              </w:rPr>
            </w:pPr>
            <w:r w:rsidRPr="00F10F0A">
              <w:rPr>
                <w:rFonts w:cs="Segoe UI"/>
              </w:rPr>
              <w:t>Gastos fijos de estructura (ej: el sueldo del contador): se prorratean sobre los productos</w:t>
            </w:r>
          </w:p>
          <w:p w:rsidR="0086500B" w:rsidRPr="00F10F0A" w:rsidRDefault="0086500B" w:rsidP="003D1D2B">
            <w:pPr>
              <w:spacing w:after="120" w:line="276" w:lineRule="auto"/>
              <w:jc w:val="both"/>
              <w:rPr>
                <w:rFonts w:cs="Segoe UI"/>
              </w:rPr>
            </w:pPr>
            <m:oMathPara>
              <m:oMath>
                <m:r>
                  <w:rPr>
                    <w:rFonts w:ascii="Cambria Math" w:hAnsi="Cambria Math" w:cs="Segoe UI"/>
                  </w:rPr>
                  <m:t>F=</m:t>
                </m:r>
                <m:d>
                  <m:dPr>
                    <m:begChr m:val="["/>
                    <m:endChr m:val="]"/>
                    <m:ctrlPr>
                      <w:rPr>
                        <w:rFonts w:ascii="Cambria Math" w:hAnsi="Cambria Math" w:cs="Segoe UI"/>
                        <w:i/>
                      </w:rPr>
                    </m:ctrlPr>
                  </m:dPr>
                  <m:e>
                    <m:nary>
                      <m:naryPr>
                        <m:chr m:val="∑"/>
                        <m:subHide m:val="1"/>
                        <m:ctrlPr>
                          <w:rPr>
                            <w:rFonts w:ascii="Cambria Math" w:hAnsi="Cambria Math" w:cs="Segoe UI"/>
                            <w:i/>
                          </w:rPr>
                        </m:ctrlPr>
                      </m:naryPr>
                      <m:sub/>
                      <m:sup>
                        <m:r>
                          <w:rPr>
                            <w:rFonts w:ascii="Cambria Math" w:hAnsi="Cambria Math" w:cs="Segoe UI"/>
                          </w:rPr>
                          <m:t>n</m:t>
                        </m:r>
                      </m:sup>
                      <m:e>
                        <m:sSub>
                          <m:sSubPr>
                            <m:ctrlPr>
                              <w:rPr>
                                <w:rFonts w:ascii="Cambria Math" w:hAnsi="Cambria Math" w:cs="Segoe UI"/>
                                <w:i/>
                              </w:rPr>
                            </m:ctrlPr>
                          </m:sSubPr>
                          <m:e>
                            <m:r>
                              <w:rPr>
                                <w:rFonts w:ascii="Cambria Math" w:hAnsi="Cambria Math" w:cs="Segoe UI"/>
                              </w:rPr>
                              <m:t>F</m:t>
                            </m:r>
                          </m:e>
                          <m:sub>
                            <m:r>
                              <w:rPr>
                                <w:rFonts w:ascii="Cambria Math" w:hAnsi="Cambria Math" w:cs="Segoe UI"/>
                              </w:rPr>
                              <m:t>i</m:t>
                            </m:r>
                          </m:sub>
                        </m:sSub>
                      </m:e>
                    </m:nary>
                  </m:e>
                </m:d>
                <m:r>
                  <w:rPr>
                    <w:rFonts w:ascii="Cambria Math" w:hAnsi="Cambria Math" w:cs="Segoe UI"/>
                  </w:rPr>
                  <m:t>+</m:t>
                </m:r>
                <m:sSub>
                  <m:sSubPr>
                    <m:ctrlPr>
                      <w:rPr>
                        <w:rFonts w:ascii="Cambria Math" w:hAnsi="Cambria Math" w:cs="Segoe UI"/>
                        <w:i/>
                      </w:rPr>
                    </m:ctrlPr>
                  </m:sSubPr>
                  <m:e>
                    <m:r>
                      <w:rPr>
                        <w:rFonts w:ascii="Cambria Math" w:hAnsi="Cambria Math" w:cs="Segoe UI"/>
                      </w:rPr>
                      <m:t>F</m:t>
                    </m:r>
                  </m:e>
                  <m:sub>
                    <m:r>
                      <w:rPr>
                        <w:rFonts w:ascii="Cambria Math" w:hAnsi="Cambria Math" w:cs="Segoe UI"/>
                      </w:rPr>
                      <m:t>e</m:t>
                    </m:r>
                  </m:sub>
                </m:sSub>
              </m:oMath>
            </m:oMathPara>
          </w:p>
        </w:tc>
      </w:tr>
    </w:tbl>
    <w:p w:rsidR="0086500B" w:rsidRPr="00F10F0A" w:rsidRDefault="0086500B" w:rsidP="003D1D2B">
      <w:pPr>
        <w:spacing w:before="120" w:after="120" w:line="276" w:lineRule="auto"/>
        <w:jc w:val="both"/>
        <w:rPr>
          <w:rFonts w:cs="Segoe UI"/>
        </w:rPr>
      </w:pPr>
    </w:p>
    <w:p w:rsidR="0086500B" w:rsidRPr="00F10F0A" w:rsidRDefault="0086500B" w:rsidP="003D1D2B">
      <w:pPr>
        <w:spacing w:before="120" w:after="120" w:line="276" w:lineRule="auto"/>
        <w:jc w:val="both"/>
        <w:rPr>
          <w:rFonts w:eastAsiaTheme="minorEastAsia" w:cs="Segoe UI"/>
        </w:rPr>
      </w:pPr>
      <w:r w:rsidRPr="00F10F0A">
        <w:rPr>
          <w:rFonts w:cs="Segoe UI"/>
        </w:rPr>
        <w:t xml:space="preserve">Para un producto </w:t>
      </w:r>
      <m:oMath>
        <m:sSub>
          <m:sSubPr>
            <m:ctrlPr>
              <w:rPr>
                <w:rFonts w:ascii="Cambria Math" w:hAnsi="Cambria Math" w:cs="Segoe UI"/>
                <w:i/>
              </w:rPr>
            </m:ctrlPr>
          </m:sSubPr>
          <m:e>
            <m:r>
              <w:rPr>
                <w:rFonts w:ascii="Cambria Math" w:hAnsi="Cambria Math" w:cs="Segoe UI"/>
              </w:rPr>
              <m:t>P</m:t>
            </m:r>
          </m:e>
          <m:sub>
            <m:r>
              <w:rPr>
                <w:rFonts w:ascii="Cambria Math" w:hAnsi="Cambria Math" w:cs="Segoe UI"/>
              </w:rPr>
              <m:t>i</m:t>
            </m:r>
          </m:sub>
        </m:sSub>
      </m:oMath>
      <w:r w:rsidRPr="00F10F0A">
        <w:rPr>
          <w:rFonts w:eastAsiaTheme="minorEastAsia" w:cs="Segoe UI"/>
        </w:rPr>
        <w:t xml:space="preserve"> se definen las siguientes variables independientes entre sí:</w:t>
      </w:r>
    </w:p>
    <w:p w:rsidR="008654AC" w:rsidRPr="00F10F0A" w:rsidRDefault="008654AC" w:rsidP="003D1D2B">
      <w:pPr>
        <w:pStyle w:val="ListParagraph"/>
        <w:numPr>
          <w:ilvl w:val="0"/>
          <w:numId w:val="1"/>
        </w:numPr>
        <w:spacing w:before="120" w:after="120" w:line="276" w:lineRule="auto"/>
        <w:jc w:val="both"/>
        <w:rPr>
          <w:rFonts w:cs="Segoe UI"/>
          <w:i/>
        </w:rPr>
      </w:pPr>
      <w:r w:rsidRPr="00F10F0A">
        <w:rPr>
          <w:rFonts w:cs="Segoe UI"/>
          <w:i/>
        </w:rPr>
        <w:t xml:space="preserve">Precio de venta promedio </w:t>
      </w:r>
      <m:oMath>
        <m:sSub>
          <m:sSubPr>
            <m:ctrlPr>
              <w:rPr>
                <w:rFonts w:ascii="Cambria Math" w:hAnsi="Cambria Math" w:cs="Segoe UI"/>
                <w:i/>
              </w:rPr>
            </m:ctrlPr>
          </m:sSubPr>
          <m:e>
            <m:r>
              <w:rPr>
                <w:rFonts w:ascii="Cambria Math" w:hAnsi="Cambria Math" w:cs="Segoe UI"/>
              </w:rPr>
              <m:t>p</m:t>
            </m:r>
          </m:e>
          <m:sub>
            <m:r>
              <w:rPr>
                <w:rFonts w:ascii="Cambria Math" w:hAnsi="Cambria Math" w:cs="Segoe UI"/>
              </w:rPr>
              <m:t>i</m:t>
            </m:r>
          </m:sub>
        </m:sSub>
      </m:oMath>
    </w:p>
    <w:p w:rsidR="008654AC" w:rsidRPr="00F10F0A" w:rsidRDefault="008654AC" w:rsidP="003D1D2B">
      <w:pPr>
        <w:pStyle w:val="ListParagraph"/>
        <w:numPr>
          <w:ilvl w:val="0"/>
          <w:numId w:val="1"/>
        </w:numPr>
        <w:spacing w:before="120" w:after="120" w:line="276" w:lineRule="auto"/>
        <w:jc w:val="both"/>
        <w:rPr>
          <w:rFonts w:cs="Segoe UI"/>
          <w:i/>
        </w:rPr>
      </w:pPr>
      <w:r w:rsidRPr="00F10F0A">
        <w:rPr>
          <w:rFonts w:cs="Segoe UI"/>
          <w:i/>
        </w:rPr>
        <w:t xml:space="preserve">Volumen de ventas </w:t>
      </w:r>
      <m:oMath>
        <m:sSub>
          <m:sSubPr>
            <m:ctrlPr>
              <w:rPr>
                <w:rFonts w:ascii="Cambria Math" w:hAnsi="Cambria Math" w:cs="Segoe UI"/>
                <w:i/>
              </w:rPr>
            </m:ctrlPr>
          </m:sSubPr>
          <m:e>
            <m:r>
              <w:rPr>
                <w:rFonts w:ascii="Cambria Math" w:hAnsi="Cambria Math" w:cs="Segoe UI"/>
              </w:rPr>
              <m:t>q</m:t>
            </m:r>
          </m:e>
          <m:sub>
            <m:r>
              <w:rPr>
                <w:rFonts w:ascii="Cambria Math" w:hAnsi="Cambria Math" w:cs="Segoe UI"/>
              </w:rPr>
              <m:t>i</m:t>
            </m:r>
          </m:sub>
        </m:sSub>
      </m:oMath>
    </w:p>
    <w:p w:rsidR="0086500B" w:rsidRPr="00F10F0A" w:rsidRDefault="0086500B" w:rsidP="003D1D2B">
      <w:pPr>
        <w:pStyle w:val="ListParagraph"/>
        <w:numPr>
          <w:ilvl w:val="0"/>
          <w:numId w:val="1"/>
        </w:numPr>
        <w:spacing w:before="120" w:after="120" w:line="276" w:lineRule="auto"/>
        <w:jc w:val="both"/>
        <w:rPr>
          <w:rFonts w:eastAsiaTheme="minorEastAsia" w:cs="Segoe UI"/>
          <w:i/>
        </w:rPr>
      </w:pPr>
      <w:r w:rsidRPr="00F10F0A">
        <w:rPr>
          <w:rFonts w:cs="Segoe UI"/>
          <w:i/>
        </w:rPr>
        <w:t xml:space="preserve">Costo variable unitario </w:t>
      </w:r>
      <m:oMath>
        <m:sSub>
          <m:sSubPr>
            <m:ctrlPr>
              <w:rPr>
                <w:rFonts w:ascii="Cambria Math" w:hAnsi="Cambria Math" w:cs="Segoe UI"/>
                <w:i/>
              </w:rPr>
            </m:ctrlPr>
          </m:sSubPr>
          <m:e>
            <m:r>
              <w:rPr>
                <w:rFonts w:ascii="Cambria Math" w:hAnsi="Cambria Math" w:cs="Segoe UI"/>
              </w:rPr>
              <m:t>w</m:t>
            </m:r>
          </m:e>
          <m:sub>
            <m:r>
              <w:rPr>
                <w:rFonts w:ascii="Cambria Math" w:hAnsi="Cambria Math" w:cs="Segoe UI"/>
              </w:rPr>
              <m:t>i</m:t>
            </m:r>
          </m:sub>
        </m:sSub>
      </m:oMath>
      <w:r w:rsidRPr="00F10F0A">
        <w:rPr>
          <w:rFonts w:eastAsiaTheme="minorEastAsia" w:cs="Segoe UI"/>
          <w:i/>
        </w:rPr>
        <w:t xml:space="preserve">: </w:t>
      </w:r>
      <m:oMath>
        <m:sSub>
          <m:sSubPr>
            <m:ctrlPr>
              <w:rPr>
                <w:rFonts w:ascii="Cambria Math" w:eastAsiaTheme="minorEastAsia" w:hAnsi="Cambria Math" w:cs="Segoe UI"/>
                <w:i/>
              </w:rPr>
            </m:ctrlPr>
          </m:sSubPr>
          <m:e>
            <m:r>
              <w:rPr>
                <w:rFonts w:ascii="Cambria Math" w:eastAsiaTheme="minorEastAsia" w:hAnsi="Cambria Math" w:cs="Segoe UI"/>
              </w:rPr>
              <m:t>w</m:t>
            </m:r>
          </m:e>
          <m:sub>
            <m:r>
              <w:rPr>
                <w:rFonts w:ascii="Cambria Math" w:eastAsiaTheme="minorEastAsia" w:hAnsi="Cambria Math" w:cs="Segoe UI"/>
              </w:rPr>
              <m:t>i</m:t>
            </m:r>
          </m:sub>
        </m:sSub>
        <m:r>
          <w:rPr>
            <w:rFonts w:ascii="Cambria Math" w:eastAsiaTheme="minorEastAsia" w:hAnsi="Cambria Math" w:cs="Segoe UI"/>
          </w:rPr>
          <m:t>=</m:t>
        </m:r>
        <m:sSubSup>
          <m:sSubSupPr>
            <m:ctrlPr>
              <w:rPr>
                <w:rFonts w:ascii="Cambria Math" w:eastAsiaTheme="minorEastAsia" w:hAnsi="Cambria Math" w:cs="Segoe UI"/>
                <w:i/>
              </w:rPr>
            </m:ctrlPr>
          </m:sSubSupPr>
          <m:e>
            <m:r>
              <w:rPr>
                <w:rFonts w:ascii="Cambria Math" w:eastAsiaTheme="minorEastAsia" w:hAnsi="Cambria Math" w:cs="Segoe UI"/>
              </w:rPr>
              <m:t>w</m:t>
            </m:r>
          </m:e>
          <m:sub>
            <m:r>
              <w:rPr>
                <w:rFonts w:ascii="Cambria Math" w:eastAsiaTheme="minorEastAsia" w:hAnsi="Cambria Math" w:cs="Segoe UI"/>
              </w:rPr>
              <m:t>i</m:t>
            </m:r>
          </m:sub>
          <m:sup>
            <m:r>
              <w:rPr>
                <w:rFonts w:ascii="Cambria Math" w:eastAsiaTheme="minorEastAsia" w:hAnsi="Cambria Math" w:cs="Segoe UI"/>
              </w:rPr>
              <m:t>'</m:t>
            </m:r>
          </m:sup>
        </m:sSubSup>
        <m:r>
          <w:rPr>
            <w:rFonts w:ascii="Cambria Math" w:eastAsiaTheme="minorEastAsia" w:hAnsi="Cambria Math" w:cs="Segoe UI"/>
          </w:rPr>
          <m:t>+</m:t>
        </m:r>
        <m:sSub>
          <m:sSubPr>
            <m:ctrlPr>
              <w:rPr>
                <w:rFonts w:ascii="Cambria Math" w:eastAsiaTheme="minorEastAsia" w:hAnsi="Cambria Math" w:cs="Segoe UI"/>
                <w:i/>
              </w:rPr>
            </m:ctrlPr>
          </m:sSubPr>
          <m:e>
            <m:r>
              <w:rPr>
                <w:rFonts w:ascii="Cambria Math" w:eastAsiaTheme="minorEastAsia" w:hAnsi="Cambria Math" w:cs="Segoe UI"/>
              </w:rPr>
              <m:t>s</m:t>
            </m:r>
          </m:e>
          <m:sub>
            <m:r>
              <w:rPr>
                <w:rFonts w:ascii="Cambria Math" w:eastAsiaTheme="minorEastAsia" w:hAnsi="Cambria Math" w:cs="Segoe UI"/>
              </w:rPr>
              <m:t>i</m:t>
            </m:r>
          </m:sub>
        </m:sSub>
        <m:sSub>
          <m:sSubPr>
            <m:ctrlPr>
              <w:rPr>
                <w:rFonts w:ascii="Cambria Math" w:eastAsiaTheme="minorEastAsia" w:hAnsi="Cambria Math" w:cs="Segoe UI"/>
                <w:i/>
              </w:rPr>
            </m:ctrlPr>
          </m:sSubPr>
          <m:e>
            <m:r>
              <w:rPr>
                <w:rFonts w:ascii="Cambria Math" w:eastAsiaTheme="minorEastAsia" w:hAnsi="Cambria Math" w:cs="Segoe UI"/>
              </w:rPr>
              <m:t>p</m:t>
            </m:r>
          </m:e>
          <m:sub>
            <m:r>
              <w:rPr>
                <w:rFonts w:ascii="Cambria Math" w:eastAsiaTheme="minorEastAsia" w:hAnsi="Cambria Math" w:cs="Segoe UI"/>
              </w:rPr>
              <m:t>i</m:t>
            </m:r>
          </m:sub>
        </m:sSub>
      </m:oMath>
    </w:p>
    <w:p w:rsidR="0086500B" w:rsidRPr="00F10F0A" w:rsidRDefault="0086500B" w:rsidP="003D1D2B">
      <w:pPr>
        <w:pStyle w:val="ListParagraph"/>
        <w:numPr>
          <w:ilvl w:val="1"/>
          <w:numId w:val="1"/>
        </w:numPr>
        <w:spacing w:before="120" w:after="120" w:line="276" w:lineRule="auto"/>
        <w:jc w:val="both"/>
        <w:rPr>
          <w:rFonts w:eastAsiaTheme="minorEastAsia" w:cs="Segoe UI"/>
          <w:i/>
        </w:rPr>
      </w:pPr>
      <w:r w:rsidRPr="00F10F0A">
        <w:rPr>
          <w:rFonts w:cs="Segoe UI"/>
          <w:i/>
        </w:rPr>
        <w:t xml:space="preserve">Costo variable unitario proporcional al volumen de ventas </w:t>
      </w:r>
      <m:oMath>
        <m:sSubSup>
          <m:sSubSupPr>
            <m:ctrlPr>
              <w:rPr>
                <w:rFonts w:ascii="Cambria Math" w:hAnsi="Cambria Math" w:cs="Segoe UI"/>
                <w:i/>
              </w:rPr>
            </m:ctrlPr>
          </m:sSubSupPr>
          <m:e>
            <m:r>
              <w:rPr>
                <w:rFonts w:ascii="Cambria Math" w:hAnsi="Cambria Math" w:cs="Segoe UI"/>
              </w:rPr>
              <m:t>w</m:t>
            </m:r>
          </m:e>
          <m:sub>
            <m:r>
              <w:rPr>
                <w:rFonts w:ascii="Cambria Math" w:hAnsi="Cambria Math" w:cs="Segoe UI"/>
              </w:rPr>
              <m:t>i</m:t>
            </m:r>
          </m:sub>
          <m:sup>
            <m:r>
              <w:rPr>
                <w:rFonts w:ascii="Cambria Math" w:hAnsi="Cambria Math" w:cs="Segoe UI"/>
              </w:rPr>
              <m:t>'</m:t>
            </m:r>
          </m:sup>
        </m:sSubSup>
      </m:oMath>
      <w:r w:rsidRPr="00F10F0A">
        <w:rPr>
          <w:rFonts w:eastAsiaTheme="minorEastAsia" w:cs="Segoe UI"/>
          <w:i/>
        </w:rPr>
        <w:t xml:space="preserve"> (ej: materia prima)</w:t>
      </w:r>
    </w:p>
    <w:p w:rsidR="0086500B" w:rsidRPr="00F10F0A" w:rsidRDefault="0086500B" w:rsidP="003D1D2B">
      <w:pPr>
        <w:pStyle w:val="ListParagraph"/>
        <w:numPr>
          <w:ilvl w:val="1"/>
          <w:numId w:val="1"/>
        </w:numPr>
        <w:spacing w:before="120" w:after="120" w:line="276" w:lineRule="auto"/>
        <w:jc w:val="both"/>
        <w:rPr>
          <w:rFonts w:eastAsiaTheme="minorEastAsia" w:cs="Segoe UI"/>
          <w:i/>
        </w:rPr>
      </w:pPr>
      <w:r w:rsidRPr="00F10F0A">
        <w:rPr>
          <w:rFonts w:eastAsiaTheme="minorEastAsia" w:cs="Segoe UI"/>
          <w:i/>
        </w:rPr>
        <w:t xml:space="preserve">Costo variable unitario proporcional a las ventas </w:t>
      </w:r>
      <m:oMath>
        <m:sSub>
          <m:sSubPr>
            <m:ctrlPr>
              <w:rPr>
                <w:rFonts w:ascii="Cambria Math" w:eastAsiaTheme="minorEastAsia" w:hAnsi="Cambria Math" w:cs="Segoe UI"/>
                <w:i/>
              </w:rPr>
            </m:ctrlPr>
          </m:sSubPr>
          <m:e>
            <m:r>
              <w:rPr>
                <w:rFonts w:ascii="Cambria Math" w:eastAsiaTheme="minorEastAsia" w:hAnsi="Cambria Math" w:cs="Segoe UI"/>
              </w:rPr>
              <m:t>s</m:t>
            </m:r>
          </m:e>
          <m:sub>
            <m:r>
              <w:rPr>
                <w:rFonts w:ascii="Cambria Math" w:eastAsiaTheme="minorEastAsia" w:hAnsi="Cambria Math" w:cs="Segoe UI"/>
              </w:rPr>
              <m:t>i</m:t>
            </m:r>
          </m:sub>
        </m:sSub>
      </m:oMath>
      <w:r w:rsidRPr="00F10F0A">
        <w:rPr>
          <w:rFonts w:eastAsiaTheme="minorEastAsia" w:cs="Segoe UI"/>
          <w:i/>
        </w:rPr>
        <w:t xml:space="preserve"> (ej: comisiones por ventas)</w:t>
      </w:r>
    </w:p>
    <w:p w:rsidR="0086500B" w:rsidRPr="00F10F0A" w:rsidRDefault="0086500B" w:rsidP="003D1D2B">
      <w:pPr>
        <w:pStyle w:val="ListParagraph"/>
        <w:numPr>
          <w:ilvl w:val="1"/>
          <w:numId w:val="1"/>
        </w:numPr>
        <w:spacing w:before="120" w:after="120" w:line="276" w:lineRule="auto"/>
        <w:jc w:val="both"/>
        <w:rPr>
          <w:rFonts w:eastAsiaTheme="minorEastAsia" w:cs="Segoe UI"/>
          <w:i/>
        </w:rPr>
      </w:pPr>
      <w:r w:rsidRPr="00F10F0A">
        <w:rPr>
          <w:rFonts w:eastAsiaTheme="minorEastAsia" w:cs="Segoe UI"/>
          <w:i/>
        </w:rPr>
        <w:t xml:space="preserve">Costos variables unitarios proporcionales a las utilidades </w:t>
      </w:r>
      <m:oMath>
        <m:r>
          <w:rPr>
            <w:rFonts w:ascii="Cambria Math" w:eastAsiaTheme="minorEastAsia" w:hAnsi="Cambria Math" w:cs="Segoe UI"/>
          </w:rPr>
          <m:t>J</m:t>
        </m:r>
      </m:oMath>
      <w:r w:rsidRPr="00F10F0A">
        <w:rPr>
          <w:rFonts w:eastAsiaTheme="minorEastAsia" w:cs="Segoe UI"/>
          <w:i/>
        </w:rPr>
        <w:t xml:space="preserve"> (ej: impuesto a las ganancias) – ignoradas</w:t>
      </w:r>
    </w:p>
    <w:p w:rsidR="008654AC" w:rsidRPr="00F10F0A" w:rsidRDefault="008654AC" w:rsidP="003D1D2B">
      <w:pPr>
        <w:pStyle w:val="ListParagraph"/>
        <w:numPr>
          <w:ilvl w:val="0"/>
          <w:numId w:val="1"/>
        </w:numPr>
        <w:spacing w:before="120" w:after="120" w:line="276" w:lineRule="auto"/>
        <w:jc w:val="both"/>
        <w:rPr>
          <w:rFonts w:cs="Segoe UI"/>
          <w:i/>
        </w:rPr>
      </w:pPr>
      <w:r w:rsidRPr="00F10F0A">
        <w:rPr>
          <w:rFonts w:cs="Segoe UI"/>
          <w:i/>
        </w:rPr>
        <w:t xml:space="preserve">Gastos fijos propios </w:t>
      </w:r>
      <m:oMath>
        <m:sSub>
          <m:sSubPr>
            <m:ctrlPr>
              <w:rPr>
                <w:rFonts w:ascii="Cambria Math" w:hAnsi="Cambria Math" w:cs="Segoe UI"/>
                <w:i/>
              </w:rPr>
            </m:ctrlPr>
          </m:sSubPr>
          <m:e>
            <m:r>
              <w:rPr>
                <w:rFonts w:ascii="Cambria Math" w:hAnsi="Cambria Math" w:cs="Segoe UI"/>
              </w:rPr>
              <m:t>F</m:t>
            </m:r>
          </m:e>
          <m:sub>
            <m:r>
              <w:rPr>
                <w:rFonts w:ascii="Cambria Math" w:hAnsi="Cambria Math" w:cs="Segoe UI"/>
              </w:rPr>
              <m:t>i</m:t>
            </m:r>
          </m:sub>
        </m:sSub>
      </m:oMath>
    </w:p>
    <w:p w:rsidR="0086500B" w:rsidRPr="00F10F0A" w:rsidRDefault="0086500B" w:rsidP="003D1D2B">
      <w:pPr>
        <w:spacing w:before="120" w:after="120" w:line="276" w:lineRule="auto"/>
        <w:jc w:val="both"/>
        <w:rPr>
          <w:rFonts w:eastAsiaTheme="minorEastAsia" w:cs="Segoe UI"/>
        </w:rPr>
      </w:pPr>
      <w:r w:rsidRPr="00F10F0A">
        <w:rPr>
          <w:rFonts w:cs="Segoe UI"/>
        </w:rPr>
        <w:t xml:space="preserve">Ventas totales de un producto: </w:t>
      </w:r>
      <m:oMath>
        <m:sSub>
          <m:sSubPr>
            <m:ctrlPr>
              <w:rPr>
                <w:rFonts w:ascii="Cambria Math" w:hAnsi="Cambria Math" w:cs="Segoe UI"/>
                <w:i/>
              </w:rPr>
            </m:ctrlPr>
          </m:sSubPr>
          <m:e>
            <m:r>
              <w:rPr>
                <w:rFonts w:ascii="Cambria Math" w:hAnsi="Cambria Math" w:cs="Segoe UI"/>
              </w:rPr>
              <m:t>v</m:t>
            </m:r>
          </m:e>
          <m:sub>
            <m:r>
              <w:rPr>
                <w:rFonts w:ascii="Cambria Math" w:hAnsi="Cambria Math" w:cs="Segoe UI"/>
              </w:rPr>
              <m:t>i</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p</m:t>
            </m:r>
          </m:e>
          <m:sub>
            <m:r>
              <w:rPr>
                <w:rFonts w:ascii="Cambria Math" w:hAnsi="Cambria Math" w:cs="Segoe UI"/>
              </w:rPr>
              <m:t>i</m:t>
            </m:r>
          </m:sub>
        </m:sSub>
        <m:sSub>
          <m:sSubPr>
            <m:ctrlPr>
              <w:rPr>
                <w:rFonts w:ascii="Cambria Math" w:hAnsi="Cambria Math" w:cs="Segoe UI"/>
                <w:i/>
              </w:rPr>
            </m:ctrlPr>
          </m:sSubPr>
          <m:e>
            <m:r>
              <w:rPr>
                <w:rFonts w:ascii="Cambria Math" w:hAnsi="Cambria Math" w:cs="Segoe UI"/>
              </w:rPr>
              <m:t>q</m:t>
            </m:r>
          </m:e>
          <m:sub>
            <m:r>
              <w:rPr>
                <w:rFonts w:ascii="Cambria Math" w:hAnsi="Cambria Math" w:cs="Segoe UI"/>
              </w:rPr>
              <m:t>i</m:t>
            </m:r>
          </m:sub>
        </m:sSub>
      </m:oMath>
    </w:p>
    <w:p w:rsidR="0086500B" w:rsidRPr="00F10F0A" w:rsidRDefault="0086500B" w:rsidP="003D1D2B">
      <w:pPr>
        <w:spacing w:before="120" w:after="120" w:line="276" w:lineRule="auto"/>
        <w:jc w:val="both"/>
        <w:rPr>
          <w:rFonts w:eastAsiaTheme="minorEastAsia" w:cs="Segoe UI"/>
        </w:rPr>
      </w:pPr>
      <w:r w:rsidRPr="00F10F0A">
        <w:rPr>
          <w:rFonts w:eastAsiaTheme="minorEastAsia" w:cs="Segoe UI"/>
        </w:rPr>
        <w:t xml:space="preserve">Ventas totales de la empresa: </w:t>
      </w:r>
      <m:oMath>
        <m:sSub>
          <m:sSubPr>
            <m:ctrlPr>
              <w:rPr>
                <w:rFonts w:ascii="Cambria Math" w:eastAsiaTheme="minorEastAsia" w:hAnsi="Cambria Math" w:cs="Segoe UI"/>
                <w:i/>
              </w:rPr>
            </m:ctrlPr>
          </m:sSubPr>
          <m:e>
            <m:r>
              <w:rPr>
                <w:rFonts w:ascii="Cambria Math" w:eastAsiaTheme="minorEastAsia" w:hAnsi="Cambria Math" w:cs="Segoe UI"/>
              </w:rPr>
              <m:t>V</m:t>
            </m:r>
          </m:e>
          <m:sub>
            <m:r>
              <w:rPr>
                <w:rFonts w:ascii="Cambria Math" w:eastAsiaTheme="minorEastAsia" w:hAnsi="Cambria Math" w:cs="Segoe UI"/>
              </w:rPr>
              <m:t>T</m:t>
            </m:r>
          </m:sub>
        </m:sSub>
        <m:r>
          <w:rPr>
            <w:rFonts w:ascii="Cambria Math" w:eastAsiaTheme="minorEastAsia" w:hAnsi="Cambria Math" w:cs="Segoe UI"/>
          </w:rPr>
          <m:t>=</m:t>
        </m:r>
        <m:nary>
          <m:naryPr>
            <m:chr m:val="∑"/>
            <m:limLoc m:val="undOvr"/>
            <m:ctrlPr>
              <w:rPr>
                <w:rFonts w:ascii="Cambria Math" w:eastAsiaTheme="minorEastAsia" w:hAnsi="Cambria Math" w:cs="Segoe UI"/>
                <w:i/>
              </w:rPr>
            </m:ctrlPr>
          </m:naryPr>
          <m:sub>
            <m:r>
              <w:rPr>
                <w:rFonts w:ascii="Cambria Math" w:eastAsiaTheme="minorEastAsia" w:hAnsi="Cambria Math" w:cs="Segoe UI"/>
              </w:rPr>
              <m:t>i=1</m:t>
            </m:r>
          </m:sub>
          <m:sup>
            <m:r>
              <w:rPr>
                <w:rFonts w:ascii="Cambria Math" w:eastAsiaTheme="minorEastAsia" w:hAnsi="Cambria Math" w:cs="Segoe UI"/>
              </w:rPr>
              <m:t>n</m:t>
            </m:r>
          </m:sup>
          <m:e>
            <m:sSub>
              <m:sSubPr>
                <m:ctrlPr>
                  <w:rPr>
                    <w:rFonts w:ascii="Cambria Math" w:eastAsiaTheme="minorEastAsia" w:hAnsi="Cambria Math" w:cs="Segoe UI"/>
                    <w:i/>
                  </w:rPr>
                </m:ctrlPr>
              </m:sSubPr>
              <m:e>
                <m:r>
                  <w:rPr>
                    <w:rFonts w:ascii="Cambria Math" w:eastAsiaTheme="minorEastAsia" w:hAnsi="Cambria Math" w:cs="Segoe UI"/>
                  </w:rPr>
                  <m:t>p</m:t>
                </m:r>
              </m:e>
              <m:sub>
                <m:r>
                  <w:rPr>
                    <w:rFonts w:ascii="Cambria Math" w:eastAsiaTheme="minorEastAsia" w:hAnsi="Cambria Math" w:cs="Segoe UI"/>
                  </w:rPr>
                  <m:t>i</m:t>
                </m:r>
              </m:sub>
            </m:sSub>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i</m:t>
                </m:r>
              </m:sub>
            </m:sSub>
          </m:e>
        </m:nary>
      </m:oMath>
    </w:p>
    <w:p w:rsidR="0086500B" w:rsidRPr="00F10F0A" w:rsidRDefault="0086500B" w:rsidP="003D1D2B">
      <w:pPr>
        <w:spacing w:before="120" w:after="120" w:line="276" w:lineRule="auto"/>
        <w:jc w:val="both"/>
        <w:rPr>
          <w:rFonts w:eastAsiaTheme="minorEastAsia" w:cs="Segoe UI"/>
        </w:rPr>
      </w:pPr>
      <w:r w:rsidRPr="00F10F0A">
        <w:rPr>
          <w:rFonts w:eastAsiaTheme="minorEastAsia" w:cs="Segoe UI"/>
        </w:rPr>
        <w:t xml:space="preserve">Costos totales de la empresa: </w:t>
      </w:r>
      <m:oMath>
        <m:r>
          <w:rPr>
            <w:rFonts w:ascii="Cambria Math" w:eastAsiaTheme="minorEastAsia" w:hAnsi="Cambria Math" w:cs="Segoe UI"/>
          </w:rPr>
          <m:t>C=</m:t>
        </m:r>
        <m:nary>
          <m:naryPr>
            <m:chr m:val="∑"/>
            <m:limLoc m:val="undOvr"/>
            <m:ctrlPr>
              <w:rPr>
                <w:rFonts w:ascii="Cambria Math" w:eastAsiaTheme="minorEastAsia" w:hAnsi="Cambria Math" w:cs="Segoe UI"/>
                <w:i/>
              </w:rPr>
            </m:ctrlPr>
          </m:naryPr>
          <m:sub>
            <m:r>
              <w:rPr>
                <w:rFonts w:ascii="Cambria Math" w:eastAsiaTheme="minorEastAsia" w:hAnsi="Cambria Math" w:cs="Segoe UI"/>
              </w:rPr>
              <m:t>i=1</m:t>
            </m:r>
          </m:sub>
          <m:sup>
            <m:r>
              <w:rPr>
                <w:rFonts w:ascii="Cambria Math" w:eastAsiaTheme="minorEastAsia" w:hAnsi="Cambria Math" w:cs="Segoe UI"/>
              </w:rPr>
              <m:t>n</m:t>
            </m:r>
          </m:sup>
          <m:e>
            <m:sSubSup>
              <m:sSubSupPr>
                <m:ctrlPr>
                  <w:rPr>
                    <w:rFonts w:ascii="Cambria Math" w:eastAsiaTheme="minorEastAsia" w:hAnsi="Cambria Math" w:cs="Segoe UI"/>
                    <w:i/>
                  </w:rPr>
                </m:ctrlPr>
              </m:sSubSupPr>
              <m:e>
                <m:r>
                  <w:rPr>
                    <w:rFonts w:ascii="Cambria Math" w:eastAsiaTheme="minorEastAsia" w:hAnsi="Cambria Math" w:cs="Segoe UI"/>
                  </w:rPr>
                  <m:t>w</m:t>
                </m:r>
              </m:e>
              <m:sub>
                <m:r>
                  <w:rPr>
                    <w:rFonts w:ascii="Cambria Math" w:eastAsiaTheme="minorEastAsia" w:hAnsi="Cambria Math" w:cs="Segoe UI"/>
                  </w:rPr>
                  <m:t>i</m:t>
                </m:r>
              </m:sub>
              <m:sup>
                <m:r>
                  <w:rPr>
                    <w:rFonts w:ascii="Cambria Math" w:eastAsiaTheme="minorEastAsia" w:hAnsi="Cambria Math" w:cs="Segoe UI"/>
                  </w:rPr>
                  <m:t>'</m:t>
                </m:r>
              </m:sup>
            </m:sSubSup>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i</m:t>
                </m:r>
              </m:sub>
            </m:sSub>
          </m:e>
        </m:nary>
        <m:r>
          <w:rPr>
            <w:rFonts w:ascii="Cambria Math" w:eastAsiaTheme="minorEastAsia" w:hAnsi="Cambria Math" w:cs="Segoe UI"/>
          </w:rPr>
          <m:t>+</m:t>
        </m:r>
        <m:nary>
          <m:naryPr>
            <m:chr m:val="∑"/>
            <m:limLoc m:val="undOvr"/>
            <m:ctrlPr>
              <w:rPr>
                <w:rFonts w:ascii="Cambria Math" w:eastAsiaTheme="minorEastAsia" w:hAnsi="Cambria Math" w:cs="Segoe UI"/>
                <w:i/>
              </w:rPr>
            </m:ctrlPr>
          </m:naryPr>
          <m:sub>
            <m:r>
              <w:rPr>
                <w:rFonts w:ascii="Cambria Math" w:eastAsiaTheme="minorEastAsia" w:hAnsi="Cambria Math" w:cs="Segoe UI"/>
              </w:rPr>
              <m:t>i=1</m:t>
            </m:r>
          </m:sub>
          <m:sup>
            <m:r>
              <w:rPr>
                <w:rFonts w:ascii="Cambria Math" w:eastAsiaTheme="minorEastAsia" w:hAnsi="Cambria Math" w:cs="Segoe UI"/>
              </w:rPr>
              <m:t>n</m:t>
            </m:r>
          </m:sup>
          <m:e>
            <m:sSub>
              <m:sSubPr>
                <m:ctrlPr>
                  <w:rPr>
                    <w:rFonts w:ascii="Cambria Math" w:eastAsiaTheme="minorEastAsia" w:hAnsi="Cambria Math" w:cs="Segoe UI"/>
                    <w:i/>
                  </w:rPr>
                </m:ctrlPr>
              </m:sSubPr>
              <m:e>
                <m:r>
                  <w:rPr>
                    <w:rFonts w:ascii="Cambria Math" w:eastAsiaTheme="minorEastAsia" w:hAnsi="Cambria Math" w:cs="Segoe UI"/>
                  </w:rPr>
                  <m:t>s</m:t>
                </m:r>
              </m:e>
              <m:sub>
                <m:r>
                  <w:rPr>
                    <w:rFonts w:ascii="Cambria Math" w:eastAsiaTheme="minorEastAsia" w:hAnsi="Cambria Math" w:cs="Segoe UI"/>
                  </w:rPr>
                  <m:t>i</m:t>
                </m:r>
              </m:sub>
            </m:sSub>
            <m:sSub>
              <m:sSubPr>
                <m:ctrlPr>
                  <w:rPr>
                    <w:rFonts w:ascii="Cambria Math" w:eastAsiaTheme="minorEastAsia" w:hAnsi="Cambria Math" w:cs="Segoe UI"/>
                    <w:i/>
                  </w:rPr>
                </m:ctrlPr>
              </m:sSubPr>
              <m:e>
                <m:r>
                  <w:rPr>
                    <w:rFonts w:ascii="Cambria Math" w:eastAsiaTheme="minorEastAsia" w:hAnsi="Cambria Math" w:cs="Segoe UI"/>
                  </w:rPr>
                  <m:t>v</m:t>
                </m:r>
              </m:e>
              <m:sub>
                <m:r>
                  <w:rPr>
                    <w:rFonts w:ascii="Cambria Math" w:eastAsiaTheme="minorEastAsia" w:hAnsi="Cambria Math" w:cs="Segoe UI"/>
                  </w:rPr>
                  <m:t>i</m:t>
                </m:r>
              </m:sub>
            </m:sSub>
          </m:e>
        </m:nary>
        <m:r>
          <w:rPr>
            <w:rFonts w:ascii="Cambria Math" w:eastAsiaTheme="minorEastAsia" w:hAnsi="Cambria Math" w:cs="Segoe UI"/>
          </w:rPr>
          <m:t>+F</m:t>
        </m:r>
      </m:oMath>
    </w:p>
    <w:p w:rsidR="0086500B" w:rsidRPr="00F10F0A" w:rsidRDefault="0086500B" w:rsidP="003D1D2B">
      <w:pPr>
        <w:spacing w:before="120" w:after="120" w:line="276" w:lineRule="auto"/>
        <w:jc w:val="both"/>
        <w:rPr>
          <w:rFonts w:eastAsiaTheme="minorEastAsia" w:cs="Segoe UI"/>
        </w:rPr>
      </w:pPr>
      <w:r w:rsidRPr="00F10F0A">
        <w:rPr>
          <w:rFonts w:eastAsiaTheme="minorEastAsia" w:cs="Segoe UI"/>
          <w:b/>
        </w:rPr>
        <w:t>Utilidades operativas</w:t>
      </w:r>
      <w:r w:rsidR="008654AC" w:rsidRPr="00F10F0A">
        <w:rPr>
          <w:rFonts w:eastAsiaTheme="minorEastAsia" w:cs="Segoe UI"/>
          <w:b/>
        </w:rPr>
        <w:t xml:space="preserve"> de la empresa</w:t>
      </w:r>
      <w:r w:rsidRPr="00F10F0A">
        <w:rPr>
          <w:rFonts w:eastAsiaTheme="minorEastAsia" w:cs="Segoe UI"/>
        </w:rPr>
        <w:t>:</w:t>
      </w:r>
    </w:p>
    <w:p w:rsidR="0086500B" w:rsidRPr="00F10F0A" w:rsidRDefault="0086500B" w:rsidP="003D1D2B">
      <w:pPr>
        <w:spacing w:before="120" w:after="120" w:line="276" w:lineRule="auto"/>
        <w:jc w:val="both"/>
        <w:rPr>
          <w:rFonts w:eastAsiaTheme="minorEastAsia" w:cs="Segoe UI"/>
        </w:rPr>
      </w:pPr>
      <m:oMathPara>
        <m:oMath>
          <m:r>
            <w:rPr>
              <w:rFonts w:ascii="Cambria Math" w:eastAsiaTheme="minorEastAsia" w:hAnsi="Cambria Math" w:cs="Segoe UI"/>
            </w:rPr>
            <w:lastRenderedPageBreak/>
            <m:t>U=</m:t>
          </m:r>
          <m:sSub>
            <m:sSubPr>
              <m:ctrlPr>
                <w:rPr>
                  <w:rFonts w:ascii="Cambria Math" w:eastAsiaTheme="minorEastAsia" w:hAnsi="Cambria Math" w:cs="Segoe UI"/>
                  <w:i/>
                </w:rPr>
              </m:ctrlPr>
            </m:sSubPr>
            <m:e>
              <m:r>
                <w:rPr>
                  <w:rFonts w:ascii="Cambria Math" w:eastAsiaTheme="minorEastAsia" w:hAnsi="Cambria Math" w:cs="Segoe UI"/>
                </w:rPr>
                <m:t>V</m:t>
              </m:r>
            </m:e>
            <m:sub>
              <m:r>
                <w:rPr>
                  <w:rFonts w:ascii="Cambria Math" w:eastAsiaTheme="minorEastAsia" w:hAnsi="Cambria Math" w:cs="Segoe UI"/>
                </w:rPr>
                <m:t>T</m:t>
              </m:r>
            </m:sub>
          </m:sSub>
          <m:r>
            <w:rPr>
              <w:rFonts w:ascii="Cambria Math" w:eastAsiaTheme="minorEastAsia" w:hAnsi="Cambria Math" w:cs="Segoe UI"/>
            </w:rPr>
            <m:t>-C</m:t>
          </m:r>
          <m:r>
            <m:rPr>
              <m:sty m:val="p"/>
            </m:rPr>
            <w:rPr>
              <w:rFonts w:ascii="Cambria Math" w:eastAsiaTheme="minorEastAsia" w:hAnsi="Cambria Math" w:cs="Segoe UI"/>
            </w:rPr>
            <w:br/>
          </m:r>
        </m:oMath>
        <m:oMath>
          <m:r>
            <w:rPr>
              <w:rFonts w:ascii="Cambria Math" w:eastAsiaTheme="minorEastAsia" w:hAnsi="Cambria Math" w:cs="Segoe UI"/>
            </w:rPr>
            <m:t>U=</m:t>
          </m:r>
          <m:nary>
            <m:naryPr>
              <m:chr m:val="∑"/>
              <m:limLoc m:val="undOvr"/>
              <m:ctrlPr>
                <w:rPr>
                  <w:rFonts w:ascii="Cambria Math" w:eastAsiaTheme="minorEastAsia" w:hAnsi="Cambria Math" w:cs="Segoe UI"/>
                  <w:i/>
                </w:rPr>
              </m:ctrlPr>
            </m:naryPr>
            <m:sub>
              <m:r>
                <w:rPr>
                  <w:rFonts w:ascii="Cambria Math" w:eastAsiaTheme="minorEastAsia" w:hAnsi="Cambria Math" w:cs="Segoe UI"/>
                </w:rPr>
                <m:t>i=1</m:t>
              </m:r>
            </m:sub>
            <m:sup>
              <m:r>
                <w:rPr>
                  <w:rFonts w:ascii="Cambria Math" w:eastAsiaTheme="minorEastAsia" w:hAnsi="Cambria Math" w:cs="Segoe UI"/>
                </w:rPr>
                <m:t>n</m:t>
              </m:r>
            </m:sup>
            <m:e>
              <m:sSub>
                <m:sSubPr>
                  <m:ctrlPr>
                    <w:rPr>
                      <w:rFonts w:ascii="Cambria Math" w:eastAsiaTheme="minorEastAsia" w:hAnsi="Cambria Math" w:cs="Segoe UI"/>
                      <w:i/>
                    </w:rPr>
                  </m:ctrlPr>
                </m:sSubPr>
                <m:e>
                  <m:r>
                    <w:rPr>
                      <w:rFonts w:ascii="Cambria Math" w:eastAsiaTheme="minorEastAsia" w:hAnsi="Cambria Math" w:cs="Segoe UI"/>
                    </w:rPr>
                    <m:t>p</m:t>
                  </m:r>
                </m:e>
                <m:sub>
                  <m:r>
                    <w:rPr>
                      <w:rFonts w:ascii="Cambria Math" w:eastAsiaTheme="minorEastAsia" w:hAnsi="Cambria Math" w:cs="Segoe UI"/>
                    </w:rPr>
                    <m:t>i</m:t>
                  </m:r>
                </m:sub>
              </m:sSub>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i</m:t>
                  </m:r>
                </m:sub>
              </m:sSub>
            </m:e>
          </m:nary>
          <m:r>
            <w:rPr>
              <w:rFonts w:ascii="Cambria Math" w:eastAsiaTheme="minorEastAsia" w:hAnsi="Cambria Math" w:cs="Segoe UI"/>
            </w:rPr>
            <m:t>-</m:t>
          </m:r>
          <m:nary>
            <m:naryPr>
              <m:chr m:val="∑"/>
              <m:limLoc m:val="undOvr"/>
              <m:ctrlPr>
                <w:rPr>
                  <w:rFonts w:ascii="Cambria Math" w:eastAsiaTheme="minorEastAsia" w:hAnsi="Cambria Math" w:cs="Segoe UI"/>
                  <w:i/>
                </w:rPr>
              </m:ctrlPr>
            </m:naryPr>
            <m:sub>
              <m:r>
                <w:rPr>
                  <w:rFonts w:ascii="Cambria Math" w:eastAsiaTheme="minorEastAsia" w:hAnsi="Cambria Math" w:cs="Segoe UI"/>
                </w:rPr>
                <m:t>i=1</m:t>
              </m:r>
            </m:sub>
            <m:sup>
              <m:r>
                <w:rPr>
                  <w:rFonts w:ascii="Cambria Math" w:eastAsiaTheme="minorEastAsia" w:hAnsi="Cambria Math" w:cs="Segoe UI"/>
                </w:rPr>
                <m:t>n</m:t>
              </m:r>
            </m:sup>
            <m:e>
              <m:sSubSup>
                <m:sSubSupPr>
                  <m:ctrlPr>
                    <w:rPr>
                      <w:rFonts w:ascii="Cambria Math" w:eastAsiaTheme="minorEastAsia" w:hAnsi="Cambria Math" w:cs="Segoe UI"/>
                      <w:i/>
                    </w:rPr>
                  </m:ctrlPr>
                </m:sSubSupPr>
                <m:e>
                  <m:r>
                    <w:rPr>
                      <w:rFonts w:ascii="Cambria Math" w:eastAsiaTheme="minorEastAsia" w:hAnsi="Cambria Math" w:cs="Segoe UI"/>
                    </w:rPr>
                    <m:t>w</m:t>
                  </m:r>
                </m:e>
                <m:sub>
                  <m:r>
                    <w:rPr>
                      <w:rFonts w:ascii="Cambria Math" w:eastAsiaTheme="minorEastAsia" w:hAnsi="Cambria Math" w:cs="Segoe UI"/>
                    </w:rPr>
                    <m:t>i</m:t>
                  </m:r>
                </m:sub>
                <m:sup>
                  <m:r>
                    <w:rPr>
                      <w:rFonts w:ascii="Cambria Math" w:eastAsiaTheme="minorEastAsia" w:hAnsi="Cambria Math" w:cs="Segoe UI"/>
                    </w:rPr>
                    <m:t>'</m:t>
                  </m:r>
                </m:sup>
              </m:sSubSup>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i</m:t>
                  </m:r>
                </m:sub>
              </m:sSub>
            </m:e>
          </m:nary>
          <m:r>
            <w:rPr>
              <w:rFonts w:ascii="Cambria Math" w:eastAsiaTheme="minorEastAsia" w:hAnsi="Cambria Math" w:cs="Segoe UI"/>
            </w:rPr>
            <m:t>-</m:t>
          </m:r>
          <m:nary>
            <m:naryPr>
              <m:chr m:val="∑"/>
              <m:limLoc m:val="undOvr"/>
              <m:ctrlPr>
                <w:rPr>
                  <w:rFonts w:ascii="Cambria Math" w:eastAsiaTheme="minorEastAsia" w:hAnsi="Cambria Math" w:cs="Segoe UI"/>
                  <w:i/>
                </w:rPr>
              </m:ctrlPr>
            </m:naryPr>
            <m:sub>
              <m:r>
                <w:rPr>
                  <w:rFonts w:ascii="Cambria Math" w:eastAsiaTheme="minorEastAsia" w:hAnsi="Cambria Math" w:cs="Segoe UI"/>
                </w:rPr>
                <m:t>i=1</m:t>
              </m:r>
            </m:sub>
            <m:sup>
              <m:r>
                <w:rPr>
                  <w:rFonts w:ascii="Cambria Math" w:eastAsiaTheme="minorEastAsia" w:hAnsi="Cambria Math" w:cs="Segoe UI"/>
                </w:rPr>
                <m:t>n</m:t>
              </m:r>
            </m:sup>
            <m:e>
              <m:sSub>
                <m:sSubPr>
                  <m:ctrlPr>
                    <w:rPr>
                      <w:rFonts w:ascii="Cambria Math" w:eastAsiaTheme="minorEastAsia" w:hAnsi="Cambria Math" w:cs="Segoe UI"/>
                      <w:i/>
                    </w:rPr>
                  </m:ctrlPr>
                </m:sSubPr>
                <m:e>
                  <m:r>
                    <w:rPr>
                      <w:rFonts w:ascii="Cambria Math" w:eastAsiaTheme="minorEastAsia" w:hAnsi="Cambria Math" w:cs="Segoe UI"/>
                    </w:rPr>
                    <m:t>s</m:t>
                  </m:r>
                </m:e>
                <m:sub>
                  <m:r>
                    <w:rPr>
                      <w:rFonts w:ascii="Cambria Math" w:eastAsiaTheme="minorEastAsia" w:hAnsi="Cambria Math" w:cs="Segoe UI"/>
                    </w:rPr>
                    <m:t>i</m:t>
                  </m:r>
                </m:sub>
              </m:sSub>
              <m:sSub>
                <m:sSubPr>
                  <m:ctrlPr>
                    <w:rPr>
                      <w:rFonts w:ascii="Cambria Math" w:eastAsiaTheme="minorEastAsia" w:hAnsi="Cambria Math" w:cs="Segoe UI"/>
                      <w:i/>
                    </w:rPr>
                  </m:ctrlPr>
                </m:sSubPr>
                <m:e>
                  <m:r>
                    <w:rPr>
                      <w:rFonts w:ascii="Cambria Math" w:eastAsiaTheme="minorEastAsia" w:hAnsi="Cambria Math" w:cs="Segoe UI"/>
                    </w:rPr>
                    <m:t>v</m:t>
                  </m:r>
                </m:e>
                <m:sub>
                  <m:r>
                    <w:rPr>
                      <w:rFonts w:ascii="Cambria Math" w:eastAsiaTheme="minorEastAsia" w:hAnsi="Cambria Math" w:cs="Segoe UI"/>
                    </w:rPr>
                    <m:t>i</m:t>
                  </m:r>
                </m:sub>
              </m:sSub>
            </m:e>
          </m:nary>
          <m:r>
            <w:rPr>
              <w:rFonts w:ascii="Cambria Math" w:eastAsiaTheme="minorEastAsia" w:hAnsi="Cambria Math" w:cs="Segoe UI"/>
            </w:rPr>
            <m:t>-F</m:t>
          </m:r>
          <m:r>
            <m:rPr>
              <m:sty m:val="p"/>
            </m:rPr>
            <w:rPr>
              <w:rFonts w:ascii="Cambria Math" w:eastAsiaTheme="minorEastAsia" w:hAnsi="Cambria Math" w:cs="Segoe UI"/>
            </w:rPr>
            <w:br/>
          </m:r>
        </m:oMath>
        <m:oMath>
          <m:borderBox>
            <m:borderBoxPr>
              <m:ctrlPr>
                <w:rPr>
                  <w:rFonts w:ascii="Cambria Math" w:eastAsiaTheme="minorEastAsia" w:hAnsi="Cambria Math" w:cs="Segoe UI"/>
                  <w:i/>
                </w:rPr>
              </m:ctrlPr>
            </m:borderBoxPr>
            <m:e>
              <m:r>
                <w:rPr>
                  <w:rFonts w:ascii="Cambria Math" w:eastAsiaTheme="minorEastAsia" w:hAnsi="Cambria Math" w:cs="Segoe UI"/>
                </w:rPr>
                <m:t>U=</m:t>
              </m:r>
              <m:d>
                <m:dPr>
                  <m:begChr m:val="["/>
                  <m:endChr m:val="]"/>
                  <m:ctrlPr>
                    <w:rPr>
                      <w:rFonts w:ascii="Cambria Math" w:eastAsiaTheme="minorEastAsia" w:hAnsi="Cambria Math" w:cs="Segoe UI"/>
                      <w:i/>
                    </w:rPr>
                  </m:ctrlPr>
                </m:dPr>
                <m:e>
                  <m:nary>
                    <m:naryPr>
                      <m:chr m:val="∑"/>
                      <m:limLoc m:val="undOvr"/>
                      <m:ctrlPr>
                        <w:rPr>
                          <w:rFonts w:ascii="Cambria Math" w:eastAsiaTheme="minorEastAsia" w:hAnsi="Cambria Math" w:cs="Segoe UI"/>
                          <w:i/>
                        </w:rPr>
                      </m:ctrlPr>
                    </m:naryPr>
                    <m:sub>
                      <m:r>
                        <w:rPr>
                          <w:rFonts w:ascii="Cambria Math" w:eastAsiaTheme="minorEastAsia" w:hAnsi="Cambria Math" w:cs="Segoe UI"/>
                        </w:rPr>
                        <m:t>i=1</m:t>
                      </m:r>
                    </m:sub>
                    <m:sup>
                      <m:r>
                        <w:rPr>
                          <w:rFonts w:ascii="Cambria Math" w:eastAsiaTheme="minorEastAsia" w:hAnsi="Cambria Math" w:cs="Segoe UI"/>
                        </w:rPr>
                        <m:t>n</m:t>
                      </m:r>
                    </m:sup>
                    <m:e>
                      <m:d>
                        <m:dPr>
                          <m:ctrlPr>
                            <w:rPr>
                              <w:rFonts w:ascii="Cambria Math" w:eastAsiaTheme="minorEastAsia" w:hAnsi="Cambria Math" w:cs="Segoe UI"/>
                              <w:i/>
                            </w:rPr>
                          </m:ctrlPr>
                        </m:dPr>
                        <m:e>
                          <m:sSub>
                            <m:sSubPr>
                              <m:ctrlPr>
                                <w:rPr>
                                  <w:rFonts w:ascii="Cambria Math" w:eastAsiaTheme="minorEastAsia" w:hAnsi="Cambria Math" w:cs="Segoe UI"/>
                                  <w:i/>
                                </w:rPr>
                              </m:ctrlPr>
                            </m:sSubPr>
                            <m:e>
                              <m:r>
                                <w:rPr>
                                  <w:rFonts w:ascii="Cambria Math" w:eastAsiaTheme="minorEastAsia" w:hAnsi="Cambria Math" w:cs="Segoe UI"/>
                                </w:rPr>
                                <m:t>p</m:t>
                              </m:r>
                            </m:e>
                            <m:sub>
                              <m:r>
                                <w:rPr>
                                  <w:rFonts w:ascii="Cambria Math" w:eastAsiaTheme="minorEastAsia" w:hAnsi="Cambria Math" w:cs="Segoe UI"/>
                                </w:rPr>
                                <m:t>i</m:t>
                              </m:r>
                            </m:sub>
                          </m:sSub>
                          <m:r>
                            <w:rPr>
                              <w:rFonts w:ascii="Cambria Math" w:eastAsiaTheme="minorEastAsia" w:hAnsi="Cambria Math" w:cs="Segoe UI"/>
                            </w:rPr>
                            <m:t>-</m:t>
                          </m:r>
                          <m:sSub>
                            <m:sSubPr>
                              <m:ctrlPr>
                                <w:rPr>
                                  <w:rFonts w:ascii="Cambria Math" w:eastAsiaTheme="minorEastAsia" w:hAnsi="Cambria Math" w:cs="Segoe UI"/>
                                  <w:i/>
                                </w:rPr>
                              </m:ctrlPr>
                            </m:sSubPr>
                            <m:e>
                              <m:r>
                                <w:rPr>
                                  <w:rFonts w:ascii="Cambria Math" w:eastAsiaTheme="minorEastAsia" w:hAnsi="Cambria Math" w:cs="Segoe UI"/>
                                </w:rPr>
                                <m:t>w</m:t>
                              </m:r>
                            </m:e>
                            <m:sub>
                              <m:r>
                                <w:rPr>
                                  <w:rFonts w:ascii="Cambria Math" w:eastAsiaTheme="minorEastAsia" w:hAnsi="Cambria Math" w:cs="Segoe UI"/>
                                </w:rPr>
                                <m:t>i</m:t>
                              </m:r>
                            </m:sub>
                          </m:sSub>
                        </m:e>
                      </m:d>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i</m:t>
                          </m:r>
                        </m:sub>
                      </m:sSub>
                    </m:e>
                  </m:nary>
                </m:e>
              </m:d>
              <m:r>
                <w:rPr>
                  <w:rFonts w:ascii="Cambria Math" w:eastAsiaTheme="minorEastAsia" w:hAnsi="Cambria Math" w:cs="Segoe UI"/>
                </w:rPr>
                <m:t>-F</m:t>
              </m:r>
            </m:e>
          </m:borderBox>
        </m:oMath>
      </m:oMathPara>
    </w:p>
    <w:p w:rsidR="0086500B" w:rsidRPr="00F10F0A" w:rsidRDefault="0086500B" w:rsidP="003D1D2B">
      <w:pPr>
        <w:spacing w:before="120" w:after="120" w:line="276" w:lineRule="auto"/>
        <w:jc w:val="both"/>
        <w:rPr>
          <w:rFonts w:eastAsiaTheme="minorEastAsia" w:cs="Segoe UI"/>
        </w:rPr>
      </w:pPr>
      <w:r w:rsidRPr="00F10F0A">
        <w:rPr>
          <w:rFonts w:eastAsiaTheme="minorEastAsia" w:cs="Segoe UI"/>
          <w:b/>
        </w:rPr>
        <w:t>Utilidad neta</w:t>
      </w:r>
      <w:r w:rsidR="008654AC" w:rsidRPr="00F10F0A">
        <w:rPr>
          <w:rFonts w:eastAsiaTheme="minorEastAsia" w:cs="Segoe UI"/>
          <w:b/>
        </w:rPr>
        <w:t xml:space="preserve"> de la empresa</w:t>
      </w:r>
      <w:r w:rsidRPr="00F10F0A">
        <w:rPr>
          <w:rFonts w:eastAsiaTheme="minorEastAsia" w:cs="Segoe UI"/>
        </w:rPr>
        <w:t>:</w:t>
      </w:r>
    </w:p>
    <w:p w:rsidR="0086500B" w:rsidRPr="00F10F0A" w:rsidRDefault="0086500B" w:rsidP="003D1D2B">
      <w:pPr>
        <w:spacing w:before="120" w:after="120" w:line="276" w:lineRule="auto"/>
        <w:jc w:val="both"/>
        <w:rPr>
          <w:rFonts w:eastAsiaTheme="minorEastAsia" w:cs="Segoe UI"/>
        </w:rPr>
      </w:pPr>
      <m:oMathPara>
        <m:oMath>
          <m:r>
            <w:rPr>
              <w:rFonts w:ascii="Cambria Math" w:eastAsiaTheme="minorEastAsia" w:hAnsi="Cambria Math" w:cs="Segoe UI"/>
            </w:rPr>
            <m:t>N=</m:t>
          </m:r>
          <m:d>
            <m:dPr>
              <m:ctrlPr>
                <w:rPr>
                  <w:rFonts w:ascii="Cambria Math" w:eastAsiaTheme="minorEastAsia" w:hAnsi="Cambria Math" w:cs="Segoe UI"/>
                  <w:i/>
                </w:rPr>
              </m:ctrlPr>
            </m:dPr>
            <m:e>
              <m:r>
                <w:rPr>
                  <w:rFonts w:ascii="Cambria Math" w:eastAsiaTheme="minorEastAsia" w:hAnsi="Cambria Math" w:cs="Segoe UI"/>
                </w:rPr>
                <m:t>1-J</m:t>
              </m:r>
            </m:e>
          </m:d>
          <m:r>
            <w:rPr>
              <w:rFonts w:ascii="Cambria Math" w:eastAsiaTheme="minorEastAsia" w:hAnsi="Cambria Math" w:cs="Segoe UI"/>
            </w:rPr>
            <m:t>UA=(1-J)(U+R)</m:t>
          </m:r>
        </m:oMath>
      </m:oMathPara>
    </w:p>
    <w:p w:rsidR="0086500B" w:rsidRPr="00F10F0A" w:rsidRDefault="0086500B" w:rsidP="003D1D2B">
      <w:pPr>
        <w:spacing w:before="120" w:after="120" w:line="276" w:lineRule="auto"/>
        <w:jc w:val="both"/>
        <w:rPr>
          <w:rFonts w:eastAsiaTheme="minorEastAsia" w:cs="Segoe UI"/>
        </w:rPr>
      </w:pPr>
      <w:r w:rsidRPr="00F10F0A">
        <w:rPr>
          <w:rFonts w:eastAsiaTheme="minorEastAsia" w:cs="Segoe UI"/>
          <w:b/>
        </w:rPr>
        <w:t>Utilidad marginal unitaria de un producto:</w:t>
      </w:r>
      <w:r w:rsidRPr="00F10F0A">
        <w:rPr>
          <w:rFonts w:eastAsiaTheme="minorEastAsia" w:cs="Segoe UI"/>
        </w:rPr>
        <w:t xml:space="preserve"> lo que se incrementan las utilidades de la empresa cuando se vende una unidad adicional del producto.</w:t>
      </w:r>
    </w:p>
    <w:p w:rsidR="0086500B" w:rsidRPr="00F10F0A" w:rsidRDefault="009A059F" w:rsidP="003D1D2B">
      <w:pPr>
        <w:spacing w:before="120" w:after="120" w:line="276" w:lineRule="auto"/>
        <w:jc w:val="both"/>
        <w:rPr>
          <w:rFonts w:eastAsiaTheme="minorEastAsia" w:cs="Segoe UI"/>
        </w:rPr>
      </w:pPr>
      <m:oMathPara>
        <m:oMath>
          <m:borderBox>
            <m:borderBoxPr>
              <m:ctrlPr>
                <w:rPr>
                  <w:rFonts w:ascii="Cambria Math" w:eastAsiaTheme="minorEastAsia" w:hAnsi="Cambria Math" w:cs="Segoe UI"/>
                  <w:i/>
                </w:rPr>
              </m:ctrlPr>
            </m:borderBoxPr>
            <m:e>
              <m:sSub>
                <m:sSubPr>
                  <m:ctrlPr>
                    <w:rPr>
                      <w:rFonts w:ascii="Cambria Math" w:eastAsiaTheme="minorEastAsia" w:hAnsi="Cambria Math" w:cs="Segoe UI"/>
                      <w:i/>
                    </w:rPr>
                  </m:ctrlPr>
                </m:sSubPr>
                <m:e>
                  <m:r>
                    <w:rPr>
                      <w:rFonts w:ascii="Cambria Math" w:eastAsiaTheme="minorEastAsia" w:hAnsi="Cambria Math" w:cs="Segoe UI"/>
                    </w:rPr>
                    <m:t>e</m:t>
                  </m:r>
                </m:e>
                <m:sub>
                  <m:r>
                    <w:rPr>
                      <w:rFonts w:ascii="Cambria Math" w:eastAsiaTheme="minorEastAsia" w:hAnsi="Cambria Math" w:cs="Segoe UI"/>
                    </w:rPr>
                    <m:t>i</m:t>
                  </m:r>
                </m:sub>
              </m:sSub>
              <m:r>
                <w:rPr>
                  <w:rFonts w:ascii="Cambria Math" w:eastAsiaTheme="minorEastAsia" w:hAnsi="Cambria Math" w:cs="Segoe UI"/>
                </w:rPr>
                <m:t>=</m:t>
              </m:r>
              <m:sSub>
                <m:sSubPr>
                  <m:ctrlPr>
                    <w:rPr>
                      <w:rFonts w:ascii="Cambria Math" w:eastAsiaTheme="minorEastAsia" w:hAnsi="Cambria Math" w:cs="Segoe UI"/>
                      <w:i/>
                    </w:rPr>
                  </m:ctrlPr>
                </m:sSubPr>
                <m:e>
                  <m:r>
                    <w:rPr>
                      <w:rFonts w:ascii="Cambria Math" w:eastAsiaTheme="minorEastAsia" w:hAnsi="Cambria Math" w:cs="Segoe UI"/>
                    </w:rPr>
                    <m:t>p</m:t>
                  </m:r>
                </m:e>
                <m:sub>
                  <m:r>
                    <w:rPr>
                      <w:rFonts w:ascii="Cambria Math" w:eastAsiaTheme="minorEastAsia" w:hAnsi="Cambria Math" w:cs="Segoe UI"/>
                    </w:rPr>
                    <m:t>i</m:t>
                  </m:r>
                </m:sub>
              </m:sSub>
              <m:r>
                <w:rPr>
                  <w:rFonts w:ascii="Cambria Math" w:eastAsiaTheme="minorEastAsia" w:hAnsi="Cambria Math" w:cs="Segoe UI"/>
                </w:rPr>
                <m:t>-</m:t>
              </m:r>
              <m:sSub>
                <m:sSubPr>
                  <m:ctrlPr>
                    <w:rPr>
                      <w:rFonts w:ascii="Cambria Math" w:eastAsiaTheme="minorEastAsia" w:hAnsi="Cambria Math" w:cs="Segoe UI"/>
                      <w:i/>
                    </w:rPr>
                  </m:ctrlPr>
                </m:sSubPr>
                <m:e>
                  <m:r>
                    <w:rPr>
                      <w:rFonts w:ascii="Cambria Math" w:eastAsiaTheme="minorEastAsia" w:hAnsi="Cambria Math" w:cs="Segoe UI"/>
                    </w:rPr>
                    <m:t>w</m:t>
                  </m:r>
                </m:e>
                <m:sub>
                  <m:r>
                    <w:rPr>
                      <w:rFonts w:ascii="Cambria Math" w:eastAsiaTheme="minorEastAsia" w:hAnsi="Cambria Math" w:cs="Segoe UI"/>
                    </w:rPr>
                    <m:t>i</m:t>
                  </m:r>
                </m:sub>
              </m:sSub>
            </m:e>
          </m:borderBox>
        </m:oMath>
      </m:oMathPara>
    </w:p>
    <w:p w:rsidR="0086500B" w:rsidRPr="00F10F0A" w:rsidRDefault="0086500B" w:rsidP="003D1D2B">
      <w:pPr>
        <w:spacing w:before="120" w:after="120" w:line="276" w:lineRule="auto"/>
        <w:jc w:val="both"/>
        <w:rPr>
          <w:rFonts w:eastAsiaTheme="minorEastAsia" w:cs="Segoe UI"/>
        </w:rPr>
      </w:pPr>
      <m:oMathPara>
        <m:oMath>
          <m:r>
            <w:rPr>
              <w:rFonts w:ascii="Cambria Math" w:eastAsiaTheme="minorEastAsia" w:hAnsi="Cambria Math" w:cs="Segoe UI"/>
            </w:rPr>
            <m:t>∴U=</m:t>
          </m:r>
          <m:d>
            <m:dPr>
              <m:begChr m:val="["/>
              <m:endChr m:val="]"/>
              <m:ctrlPr>
                <w:rPr>
                  <w:rFonts w:ascii="Cambria Math" w:eastAsiaTheme="minorEastAsia" w:hAnsi="Cambria Math" w:cs="Segoe UI"/>
                  <w:i/>
                </w:rPr>
              </m:ctrlPr>
            </m:dPr>
            <m:e>
              <m:nary>
                <m:naryPr>
                  <m:chr m:val="∑"/>
                  <m:limLoc m:val="undOvr"/>
                  <m:ctrlPr>
                    <w:rPr>
                      <w:rFonts w:ascii="Cambria Math" w:eastAsiaTheme="minorEastAsia" w:hAnsi="Cambria Math" w:cs="Segoe UI"/>
                      <w:i/>
                    </w:rPr>
                  </m:ctrlPr>
                </m:naryPr>
                <m:sub>
                  <m:r>
                    <w:rPr>
                      <w:rFonts w:ascii="Cambria Math" w:eastAsiaTheme="minorEastAsia" w:hAnsi="Cambria Math" w:cs="Segoe UI"/>
                    </w:rPr>
                    <m:t>i=1</m:t>
                  </m:r>
                </m:sub>
                <m:sup>
                  <m:r>
                    <w:rPr>
                      <w:rFonts w:ascii="Cambria Math" w:eastAsiaTheme="minorEastAsia" w:hAnsi="Cambria Math" w:cs="Segoe UI"/>
                    </w:rPr>
                    <m:t>n</m:t>
                  </m:r>
                </m:sup>
                <m:e>
                  <m:sSub>
                    <m:sSubPr>
                      <m:ctrlPr>
                        <w:rPr>
                          <w:rFonts w:ascii="Cambria Math" w:eastAsiaTheme="minorEastAsia" w:hAnsi="Cambria Math" w:cs="Segoe UI"/>
                          <w:i/>
                        </w:rPr>
                      </m:ctrlPr>
                    </m:sSubPr>
                    <m:e>
                      <m:r>
                        <w:rPr>
                          <w:rFonts w:ascii="Cambria Math" w:eastAsiaTheme="minorEastAsia" w:hAnsi="Cambria Math" w:cs="Segoe UI"/>
                        </w:rPr>
                        <m:t>e</m:t>
                      </m:r>
                    </m:e>
                    <m:sub>
                      <m:r>
                        <w:rPr>
                          <w:rFonts w:ascii="Cambria Math" w:eastAsiaTheme="minorEastAsia" w:hAnsi="Cambria Math" w:cs="Segoe UI"/>
                        </w:rPr>
                        <m:t>i</m:t>
                      </m:r>
                    </m:sub>
                  </m:sSub>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i</m:t>
                      </m:r>
                    </m:sub>
                  </m:sSub>
                </m:e>
              </m:nary>
            </m:e>
          </m:d>
          <m:r>
            <w:rPr>
              <w:rFonts w:ascii="Cambria Math" w:eastAsiaTheme="minorEastAsia" w:hAnsi="Cambria Math" w:cs="Segoe UI"/>
            </w:rPr>
            <m:t>-F</m:t>
          </m:r>
        </m:oMath>
      </m:oMathPara>
    </w:p>
    <w:p w:rsidR="0086500B" w:rsidRPr="00F10F0A" w:rsidRDefault="0086500B" w:rsidP="003D1D2B">
      <w:pPr>
        <w:spacing w:before="120" w:after="120" w:line="276" w:lineRule="auto"/>
        <w:jc w:val="both"/>
        <w:rPr>
          <w:rFonts w:eastAsiaTheme="minorEastAsia" w:cs="Segoe UI"/>
        </w:rPr>
      </w:pPr>
      <w:r w:rsidRPr="00F10F0A">
        <w:rPr>
          <w:rFonts w:eastAsiaTheme="minorEastAsia" w:cs="Segoe UI"/>
          <w:b/>
        </w:rPr>
        <w:t>Contribución marginal de un producto / Utilidad marginal de un producto</w:t>
      </w:r>
      <w:r w:rsidRPr="00F10F0A">
        <w:rPr>
          <w:rFonts w:eastAsiaTheme="minorEastAsia" w:cs="Segoe UI"/>
        </w:rPr>
        <w:t xml:space="preserve">: lo que se incrementan las utilidades de la empresa cuando se vende </w:t>
      </w:r>
      <m:oMath>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i</m:t>
            </m:r>
          </m:sub>
        </m:sSub>
      </m:oMath>
      <w:r w:rsidRPr="00F10F0A">
        <w:rPr>
          <w:rFonts w:eastAsiaTheme="minorEastAsia" w:cs="Segoe UI"/>
        </w:rPr>
        <w:t xml:space="preserve"> unidades adicionales del producto.</w:t>
      </w:r>
    </w:p>
    <w:p w:rsidR="0086500B" w:rsidRPr="00F10F0A" w:rsidRDefault="009A059F" w:rsidP="003D1D2B">
      <w:pPr>
        <w:spacing w:before="120" w:after="120" w:line="276" w:lineRule="auto"/>
        <w:jc w:val="both"/>
        <w:rPr>
          <w:rFonts w:eastAsiaTheme="minorEastAsia" w:cs="Segoe UI"/>
          <w:i/>
        </w:rPr>
      </w:pPr>
      <m:oMathPara>
        <m:oMath>
          <m:sSub>
            <m:sSubPr>
              <m:ctrlPr>
                <w:rPr>
                  <w:rFonts w:ascii="Cambria Math" w:eastAsiaTheme="minorEastAsia" w:hAnsi="Cambria Math" w:cs="Segoe UI"/>
                  <w:i/>
                </w:rPr>
              </m:ctrlPr>
            </m:sSubPr>
            <m:e>
              <m:r>
                <w:rPr>
                  <w:rFonts w:ascii="Cambria Math" w:eastAsiaTheme="minorEastAsia" w:hAnsi="Cambria Math" w:cs="Segoe UI"/>
                </w:rPr>
                <m:t>E</m:t>
              </m:r>
            </m:e>
            <m:sub>
              <m:r>
                <w:rPr>
                  <w:rFonts w:ascii="Cambria Math" w:eastAsiaTheme="minorEastAsia" w:hAnsi="Cambria Math" w:cs="Segoe UI"/>
                </w:rPr>
                <m:t>i</m:t>
              </m:r>
            </m:sub>
          </m:sSub>
          <m:r>
            <w:rPr>
              <w:rFonts w:ascii="Cambria Math" w:eastAsiaTheme="minorEastAsia" w:hAnsi="Cambria Math" w:cs="Segoe UI"/>
            </w:rPr>
            <m:t>=</m:t>
          </m:r>
          <m:sSub>
            <m:sSubPr>
              <m:ctrlPr>
                <w:rPr>
                  <w:rFonts w:ascii="Cambria Math" w:eastAsiaTheme="minorEastAsia" w:hAnsi="Cambria Math" w:cs="Segoe UI"/>
                  <w:i/>
                </w:rPr>
              </m:ctrlPr>
            </m:sSubPr>
            <m:e>
              <m:r>
                <w:rPr>
                  <w:rFonts w:ascii="Cambria Math" w:eastAsiaTheme="minorEastAsia" w:hAnsi="Cambria Math" w:cs="Segoe UI"/>
                </w:rPr>
                <m:t>e</m:t>
              </m:r>
            </m:e>
            <m:sub>
              <m:r>
                <w:rPr>
                  <w:rFonts w:ascii="Cambria Math" w:eastAsiaTheme="minorEastAsia" w:hAnsi="Cambria Math" w:cs="Segoe UI"/>
                </w:rPr>
                <m:t>i</m:t>
              </m:r>
            </m:sub>
          </m:sSub>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i</m:t>
              </m:r>
            </m:sub>
          </m:sSub>
          <m:r>
            <w:rPr>
              <w:rFonts w:ascii="Cambria Math" w:eastAsiaTheme="minorEastAsia" w:hAnsi="Cambria Math" w:cs="Segoe UI"/>
            </w:rPr>
            <m:t>=</m:t>
          </m:r>
          <m:sSub>
            <m:sSubPr>
              <m:ctrlPr>
                <w:rPr>
                  <w:rFonts w:ascii="Cambria Math" w:eastAsiaTheme="minorEastAsia" w:hAnsi="Cambria Math" w:cs="Segoe UI"/>
                  <w:i/>
                </w:rPr>
              </m:ctrlPr>
            </m:sSubPr>
            <m:e>
              <m:r>
                <w:rPr>
                  <w:rFonts w:ascii="Cambria Math" w:eastAsiaTheme="minorEastAsia" w:hAnsi="Cambria Math" w:cs="Segoe UI"/>
                </w:rPr>
                <m:t>v</m:t>
              </m:r>
            </m:e>
            <m:sub>
              <m:r>
                <w:rPr>
                  <w:rFonts w:ascii="Cambria Math" w:eastAsiaTheme="minorEastAsia" w:hAnsi="Cambria Math" w:cs="Segoe UI"/>
                </w:rPr>
                <m:t>i</m:t>
              </m:r>
            </m:sub>
          </m:sSub>
          <m:r>
            <w:rPr>
              <w:rFonts w:ascii="Cambria Math" w:eastAsiaTheme="minorEastAsia" w:hAnsi="Cambria Math" w:cs="Segoe UI"/>
            </w:rPr>
            <m:t>-</m:t>
          </m:r>
          <m:sSub>
            <m:sSubPr>
              <m:ctrlPr>
                <w:rPr>
                  <w:rFonts w:ascii="Cambria Math" w:eastAsiaTheme="minorEastAsia" w:hAnsi="Cambria Math" w:cs="Segoe UI"/>
                  <w:i/>
                </w:rPr>
              </m:ctrlPr>
            </m:sSubPr>
            <m:e>
              <m:r>
                <w:rPr>
                  <w:rFonts w:ascii="Cambria Math" w:eastAsiaTheme="minorEastAsia" w:hAnsi="Cambria Math" w:cs="Segoe UI"/>
                </w:rPr>
                <m:t>w</m:t>
              </m:r>
            </m:e>
            <m:sub>
              <m:r>
                <w:rPr>
                  <w:rFonts w:ascii="Cambria Math" w:eastAsiaTheme="minorEastAsia" w:hAnsi="Cambria Math" w:cs="Segoe UI"/>
                </w:rPr>
                <m:t>i</m:t>
              </m:r>
            </m:sub>
          </m:sSub>
        </m:oMath>
      </m:oMathPara>
    </w:p>
    <w:p w:rsidR="0086500B" w:rsidRPr="00F10F0A" w:rsidRDefault="0086500B" w:rsidP="003D1D2B">
      <w:pPr>
        <w:spacing w:before="120" w:after="120" w:line="276" w:lineRule="auto"/>
        <w:jc w:val="both"/>
        <w:rPr>
          <w:rFonts w:eastAsiaTheme="minorEastAsia" w:cs="Segoe UI"/>
        </w:rPr>
      </w:pPr>
      <w:r w:rsidRPr="00F10F0A">
        <w:rPr>
          <w:rFonts w:eastAsiaTheme="minorEastAsia" w:cs="Segoe UI"/>
          <w:b/>
        </w:rPr>
        <w:t>Utilidad marginal de la empresa</w:t>
      </w:r>
      <w:r w:rsidRPr="00F10F0A">
        <w:rPr>
          <w:rFonts w:eastAsiaTheme="minorEastAsia" w:cs="Segoe UI"/>
        </w:rPr>
        <w:t>:</w:t>
      </w:r>
    </w:p>
    <w:p w:rsidR="0086500B" w:rsidRPr="00F10F0A" w:rsidRDefault="0086500B" w:rsidP="003D1D2B">
      <w:pPr>
        <w:spacing w:before="120" w:after="120" w:line="276" w:lineRule="auto"/>
        <w:jc w:val="both"/>
        <w:rPr>
          <w:rFonts w:eastAsiaTheme="minorEastAsia" w:cs="Segoe UI"/>
        </w:rPr>
      </w:pPr>
      <m:oMathPara>
        <m:oMath>
          <m:r>
            <w:rPr>
              <w:rFonts w:ascii="Cambria Math" w:eastAsiaTheme="minorEastAsia" w:hAnsi="Cambria Math" w:cs="Segoe UI"/>
            </w:rPr>
            <m:t>E=</m:t>
          </m:r>
          <m:nary>
            <m:naryPr>
              <m:chr m:val="∑"/>
              <m:subHide m:val="1"/>
              <m:ctrlPr>
                <w:rPr>
                  <w:rFonts w:ascii="Cambria Math" w:eastAsiaTheme="minorEastAsia" w:hAnsi="Cambria Math" w:cs="Segoe UI"/>
                  <w:i/>
                </w:rPr>
              </m:ctrlPr>
            </m:naryPr>
            <m:sub/>
            <m:sup>
              <m:r>
                <w:rPr>
                  <w:rFonts w:ascii="Cambria Math" w:eastAsiaTheme="minorEastAsia" w:hAnsi="Cambria Math" w:cs="Segoe UI"/>
                </w:rPr>
                <m:t>n</m:t>
              </m:r>
            </m:sup>
            <m:e>
              <m:sSub>
                <m:sSubPr>
                  <m:ctrlPr>
                    <w:rPr>
                      <w:rFonts w:ascii="Cambria Math" w:eastAsiaTheme="minorEastAsia" w:hAnsi="Cambria Math" w:cs="Segoe UI"/>
                      <w:i/>
                    </w:rPr>
                  </m:ctrlPr>
                </m:sSubPr>
                <m:e>
                  <m:r>
                    <w:rPr>
                      <w:rFonts w:ascii="Cambria Math" w:eastAsiaTheme="minorEastAsia" w:hAnsi="Cambria Math" w:cs="Segoe UI"/>
                    </w:rPr>
                    <m:t>E</m:t>
                  </m:r>
                </m:e>
                <m:sub>
                  <m:r>
                    <w:rPr>
                      <w:rFonts w:ascii="Cambria Math" w:eastAsiaTheme="minorEastAsia" w:hAnsi="Cambria Math" w:cs="Segoe UI"/>
                    </w:rPr>
                    <m:t>i</m:t>
                  </m:r>
                </m:sub>
              </m:sSub>
            </m:e>
          </m:nary>
        </m:oMath>
      </m:oMathPara>
    </w:p>
    <w:p w:rsidR="0086500B" w:rsidRPr="00F10F0A" w:rsidRDefault="0086500B" w:rsidP="003D1D2B">
      <w:pPr>
        <w:spacing w:before="120" w:after="120" w:line="276" w:lineRule="auto"/>
        <w:jc w:val="both"/>
        <w:rPr>
          <w:rFonts w:eastAsiaTheme="minorEastAsia" w:cs="Segoe UI"/>
        </w:rPr>
      </w:pPr>
      <m:oMathPara>
        <m:oMath>
          <m:r>
            <w:rPr>
              <w:rFonts w:ascii="Cambria Math" w:eastAsiaTheme="minorEastAsia" w:hAnsi="Cambria Math" w:cs="Segoe UI"/>
            </w:rPr>
            <m:t>∴U=E-F</m:t>
          </m:r>
        </m:oMath>
      </m:oMathPara>
    </w:p>
    <w:p w:rsidR="0086500B" w:rsidRPr="00F10F0A" w:rsidRDefault="0086500B" w:rsidP="003D1D2B">
      <w:pPr>
        <w:spacing w:before="120" w:after="120" w:line="276" w:lineRule="auto"/>
        <w:jc w:val="both"/>
        <w:rPr>
          <w:rFonts w:eastAsiaTheme="minorEastAsia" w:cs="Segoe UI"/>
        </w:rPr>
      </w:pPr>
      <w:r w:rsidRPr="00F10F0A">
        <w:rPr>
          <w:rFonts w:eastAsiaTheme="minorEastAsia" w:cs="Segoe UI"/>
          <w:b/>
        </w:rPr>
        <w:t>Tasa de utilidad marginal de un producto</w:t>
      </w:r>
      <w:r w:rsidRPr="00F10F0A">
        <w:rPr>
          <w:rFonts w:eastAsiaTheme="minorEastAsia" w:cs="Segoe UI"/>
        </w:rPr>
        <w:t>: lo que se incrementan las utilidades de la empresa por cada peso adicional vendido del producto (siempre que las ventas adicionales estén dadas por un incremento del volumen físico).</w:t>
      </w:r>
    </w:p>
    <w:p w:rsidR="0086500B" w:rsidRPr="00F10F0A" w:rsidRDefault="009A059F" w:rsidP="003D1D2B">
      <w:pPr>
        <w:spacing w:before="120" w:after="120" w:line="276" w:lineRule="auto"/>
        <w:jc w:val="both"/>
        <w:rPr>
          <w:rFonts w:eastAsiaTheme="minorEastAsia" w:cs="Segoe UI"/>
        </w:rPr>
      </w:pPr>
      <m:oMathPara>
        <m:oMath>
          <m:borderBox>
            <m:borderBoxPr>
              <m:ctrlPr>
                <w:rPr>
                  <w:rFonts w:ascii="Cambria Math" w:eastAsiaTheme="minorEastAsia" w:hAnsi="Cambria Math" w:cs="Segoe UI"/>
                  <w:i/>
                </w:rPr>
              </m:ctrlPr>
            </m:borderBoxPr>
            <m:e>
              <m:sSub>
                <m:sSubPr>
                  <m:ctrlPr>
                    <w:rPr>
                      <w:rFonts w:ascii="Cambria Math" w:eastAsiaTheme="minorEastAsia" w:hAnsi="Cambria Math" w:cs="Segoe UI"/>
                      <w:i/>
                    </w:rPr>
                  </m:ctrlPr>
                </m:sSubPr>
                <m:e>
                  <m:r>
                    <w:rPr>
                      <w:rFonts w:ascii="Cambria Math" w:eastAsiaTheme="minorEastAsia" w:hAnsi="Cambria Math" w:cs="Segoe UI"/>
                    </w:rPr>
                    <m:t>m</m:t>
                  </m:r>
                </m:e>
                <m:sub>
                  <m:r>
                    <w:rPr>
                      <w:rFonts w:ascii="Cambria Math" w:eastAsiaTheme="minorEastAsia" w:hAnsi="Cambria Math" w:cs="Segoe UI"/>
                    </w:rPr>
                    <m:t>i</m:t>
                  </m:r>
                </m:sub>
              </m:sSub>
              <m:r>
                <w:rPr>
                  <w:rFonts w:ascii="Cambria Math" w:eastAsiaTheme="minorEastAsia" w:hAnsi="Cambria Math" w:cs="Segoe UI"/>
                </w:rPr>
                <m:t>=</m:t>
              </m:r>
              <m:f>
                <m:fPr>
                  <m:ctrlPr>
                    <w:rPr>
                      <w:rFonts w:ascii="Cambria Math" w:eastAsiaTheme="minorEastAsia" w:hAnsi="Cambria Math" w:cs="Segoe UI"/>
                      <w:i/>
                    </w:rPr>
                  </m:ctrlPr>
                </m:fPr>
                <m:num>
                  <m:sSub>
                    <m:sSubPr>
                      <m:ctrlPr>
                        <w:rPr>
                          <w:rFonts w:ascii="Cambria Math" w:eastAsiaTheme="minorEastAsia" w:hAnsi="Cambria Math" w:cs="Segoe UI"/>
                          <w:i/>
                        </w:rPr>
                      </m:ctrlPr>
                    </m:sSubPr>
                    <m:e>
                      <m:r>
                        <w:rPr>
                          <w:rFonts w:ascii="Cambria Math" w:eastAsiaTheme="minorEastAsia" w:hAnsi="Cambria Math" w:cs="Segoe UI"/>
                        </w:rPr>
                        <m:t>e</m:t>
                      </m:r>
                    </m:e>
                    <m:sub>
                      <m:r>
                        <w:rPr>
                          <w:rFonts w:ascii="Cambria Math" w:eastAsiaTheme="minorEastAsia" w:hAnsi="Cambria Math" w:cs="Segoe UI"/>
                        </w:rPr>
                        <m:t>i</m:t>
                      </m:r>
                    </m:sub>
                  </m:sSub>
                </m:num>
                <m:den>
                  <m:sSub>
                    <m:sSubPr>
                      <m:ctrlPr>
                        <w:rPr>
                          <w:rFonts w:ascii="Cambria Math" w:eastAsiaTheme="minorEastAsia" w:hAnsi="Cambria Math" w:cs="Segoe UI"/>
                          <w:i/>
                        </w:rPr>
                      </m:ctrlPr>
                    </m:sSubPr>
                    <m:e>
                      <m:r>
                        <w:rPr>
                          <w:rFonts w:ascii="Cambria Math" w:eastAsiaTheme="minorEastAsia" w:hAnsi="Cambria Math" w:cs="Segoe UI"/>
                        </w:rPr>
                        <m:t>p</m:t>
                      </m:r>
                    </m:e>
                    <m:sub>
                      <m:r>
                        <w:rPr>
                          <w:rFonts w:ascii="Cambria Math" w:eastAsiaTheme="minorEastAsia" w:hAnsi="Cambria Math" w:cs="Segoe UI"/>
                        </w:rPr>
                        <m:t>i</m:t>
                      </m:r>
                    </m:sub>
                  </m:sSub>
                </m:den>
              </m:f>
            </m:e>
          </m:borderBox>
        </m:oMath>
      </m:oMathPara>
    </w:p>
    <w:p w:rsidR="0086500B" w:rsidRPr="00F10F0A" w:rsidRDefault="0086500B" w:rsidP="003D1D2B">
      <w:pPr>
        <w:spacing w:before="120" w:after="120" w:line="276" w:lineRule="auto"/>
        <w:jc w:val="both"/>
        <w:rPr>
          <w:rFonts w:eastAsiaTheme="minorEastAsia" w:cs="Segoe UI"/>
        </w:rPr>
      </w:pPr>
      <m:oMathPara>
        <m:oMath>
          <m:r>
            <w:rPr>
              <w:rFonts w:ascii="Cambria Math" w:eastAsiaTheme="minorEastAsia" w:hAnsi="Cambria Math" w:cs="Segoe UI"/>
            </w:rPr>
            <m:t>∴U=</m:t>
          </m:r>
          <m:nary>
            <m:naryPr>
              <m:chr m:val="∑"/>
              <m:subHide m:val="1"/>
              <m:ctrlPr>
                <w:rPr>
                  <w:rFonts w:ascii="Cambria Math" w:eastAsiaTheme="minorEastAsia" w:hAnsi="Cambria Math" w:cs="Segoe UI"/>
                  <w:i/>
                </w:rPr>
              </m:ctrlPr>
            </m:naryPr>
            <m:sub/>
            <m:sup>
              <m:r>
                <w:rPr>
                  <w:rFonts w:ascii="Cambria Math" w:eastAsiaTheme="minorEastAsia" w:hAnsi="Cambria Math" w:cs="Segoe UI"/>
                </w:rPr>
                <m:t>n</m:t>
              </m:r>
            </m:sup>
            <m:e>
              <m:sSub>
                <m:sSubPr>
                  <m:ctrlPr>
                    <w:rPr>
                      <w:rFonts w:ascii="Cambria Math" w:eastAsiaTheme="minorEastAsia" w:hAnsi="Cambria Math" w:cs="Segoe UI"/>
                      <w:i/>
                    </w:rPr>
                  </m:ctrlPr>
                </m:sSubPr>
                <m:e>
                  <m:r>
                    <w:rPr>
                      <w:rFonts w:ascii="Cambria Math" w:eastAsiaTheme="minorEastAsia" w:hAnsi="Cambria Math" w:cs="Segoe UI"/>
                    </w:rPr>
                    <m:t>m</m:t>
                  </m:r>
                </m:e>
                <m:sub>
                  <m:r>
                    <w:rPr>
                      <w:rFonts w:ascii="Cambria Math" w:eastAsiaTheme="minorEastAsia" w:hAnsi="Cambria Math" w:cs="Segoe UI"/>
                    </w:rPr>
                    <m:t>i</m:t>
                  </m:r>
                </m:sub>
              </m:sSub>
              <m:sSub>
                <m:sSubPr>
                  <m:ctrlPr>
                    <w:rPr>
                      <w:rFonts w:ascii="Cambria Math" w:eastAsiaTheme="minorEastAsia" w:hAnsi="Cambria Math" w:cs="Segoe UI"/>
                      <w:i/>
                    </w:rPr>
                  </m:ctrlPr>
                </m:sSubPr>
                <m:e>
                  <m:r>
                    <w:rPr>
                      <w:rFonts w:ascii="Cambria Math" w:eastAsiaTheme="minorEastAsia" w:hAnsi="Cambria Math" w:cs="Segoe UI"/>
                    </w:rPr>
                    <m:t>v</m:t>
                  </m:r>
                </m:e>
                <m:sub>
                  <m:r>
                    <w:rPr>
                      <w:rFonts w:ascii="Cambria Math" w:eastAsiaTheme="minorEastAsia" w:hAnsi="Cambria Math" w:cs="Segoe UI"/>
                    </w:rPr>
                    <m:t>i</m:t>
                  </m:r>
                </m:sub>
              </m:sSub>
            </m:e>
          </m:nary>
          <m:r>
            <w:rPr>
              <w:rFonts w:ascii="Cambria Math" w:eastAsiaTheme="minorEastAsia" w:hAnsi="Cambria Math" w:cs="Segoe UI"/>
            </w:rPr>
            <m:t>-F</m:t>
          </m:r>
        </m:oMath>
      </m:oMathPara>
    </w:p>
    <w:p w:rsidR="0086500B" w:rsidRPr="00F10F0A" w:rsidRDefault="0086500B" w:rsidP="003D1D2B">
      <w:pPr>
        <w:spacing w:before="120" w:after="120" w:line="276" w:lineRule="auto"/>
        <w:jc w:val="both"/>
        <w:rPr>
          <w:rFonts w:eastAsiaTheme="minorEastAsia" w:cs="Segoe UI"/>
        </w:rPr>
      </w:pPr>
      <w:r w:rsidRPr="00F10F0A">
        <w:rPr>
          <w:rFonts w:eastAsiaTheme="minorEastAsia" w:cs="Segoe UI"/>
          <w:b/>
        </w:rPr>
        <w:t>Tasa de utilidad marginal de la empresa</w:t>
      </w:r>
      <w:r w:rsidRPr="00F10F0A">
        <w:rPr>
          <w:rFonts w:eastAsiaTheme="minorEastAsia" w:cs="Segoe UI"/>
        </w:rPr>
        <w:t>: lo que se incrementan las utilidades de la empresa por cada peso adicional vendido (siempre que las ventas adicionales estén dadas por un incremento del volumen físico). Es un promedio ponderado de las tasas de utilidad marginal de los productos, y el coeficiente de ponderación es la participación en las ventas del producto.</w:t>
      </w:r>
    </w:p>
    <w:p w:rsidR="0086500B" w:rsidRPr="00F10F0A" w:rsidRDefault="009A059F" w:rsidP="003D1D2B">
      <w:pPr>
        <w:spacing w:before="120" w:after="120" w:line="276" w:lineRule="auto"/>
        <w:jc w:val="both"/>
        <w:rPr>
          <w:rFonts w:eastAsiaTheme="minorEastAsia" w:cs="Segoe UI"/>
        </w:rPr>
      </w:pPr>
      <m:oMathPara>
        <m:oMath>
          <m:borderBox>
            <m:borderBoxPr>
              <m:ctrlPr>
                <w:rPr>
                  <w:rFonts w:ascii="Cambria Math" w:eastAsiaTheme="minorEastAsia" w:hAnsi="Cambria Math" w:cs="Segoe UI"/>
                  <w:i/>
                </w:rPr>
              </m:ctrlPr>
            </m:borderBoxPr>
            <m:e>
              <m:r>
                <w:rPr>
                  <w:rFonts w:ascii="Cambria Math" w:eastAsiaTheme="minorEastAsia" w:hAnsi="Cambria Math" w:cs="Segoe UI"/>
                </w:rPr>
                <m:t>m=</m:t>
              </m:r>
              <m:f>
                <m:fPr>
                  <m:ctrlPr>
                    <w:rPr>
                      <w:rFonts w:ascii="Cambria Math" w:eastAsiaTheme="minorEastAsia" w:hAnsi="Cambria Math" w:cs="Segoe UI"/>
                      <w:i/>
                    </w:rPr>
                  </m:ctrlPr>
                </m:fPr>
                <m:num>
                  <m:r>
                    <w:rPr>
                      <w:rFonts w:ascii="Cambria Math" w:eastAsiaTheme="minorEastAsia" w:hAnsi="Cambria Math" w:cs="Segoe UI"/>
                    </w:rPr>
                    <m:t>E</m:t>
                  </m:r>
                </m:num>
                <m:den>
                  <m:r>
                    <w:rPr>
                      <w:rFonts w:ascii="Cambria Math" w:eastAsiaTheme="minorEastAsia" w:hAnsi="Cambria Math" w:cs="Segoe UI"/>
                    </w:rPr>
                    <m:t>V</m:t>
                  </m:r>
                </m:den>
              </m:f>
            </m:e>
          </m:borderBox>
          <m:r>
            <w:rPr>
              <w:rFonts w:ascii="Cambria Math" w:eastAsiaTheme="minorEastAsia" w:hAnsi="Cambria Math" w:cs="Segoe UI"/>
            </w:rPr>
            <m:t>=</m:t>
          </m:r>
          <m:f>
            <m:fPr>
              <m:ctrlPr>
                <w:rPr>
                  <w:rFonts w:ascii="Cambria Math" w:eastAsiaTheme="minorEastAsia" w:hAnsi="Cambria Math" w:cs="Segoe UI"/>
                  <w:i/>
                </w:rPr>
              </m:ctrlPr>
            </m:fPr>
            <m:num>
              <m:r>
                <w:rPr>
                  <w:rFonts w:ascii="Cambria Math" w:eastAsiaTheme="minorEastAsia" w:hAnsi="Cambria Math" w:cs="Segoe UI"/>
                </w:rPr>
                <m:t>Utilidad marginal de la empresa (en $)</m:t>
              </m:r>
            </m:num>
            <m:den>
              <m:r>
                <w:rPr>
                  <w:rFonts w:ascii="Cambria Math" w:eastAsiaTheme="minorEastAsia" w:hAnsi="Cambria Math" w:cs="Segoe UI"/>
                </w:rPr>
                <m:t>Ventas (en $)</m:t>
              </m:r>
            </m:den>
          </m:f>
          <m:r>
            <w:rPr>
              <w:rFonts w:ascii="Cambria Math" w:eastAsiaTheme="minorEastAsia" w:hAnsi="Cambria Math" w:cs="Segoe UI"/>
            </w:rPr>
            <m:t>=</m:t>
          </m:r>
          <m:nary>
            <m:naryPr>
              <m:chr m:val="∑"/>
              <m:supHide m:val="1"/>
              <m:ctrlPr>
                <w:rPr>
                  <w:rFonts w:ascii="Cambria Math" w:eastAsiaTheme="minorEastAsia" w:hAnsi="Cambria Math" w:cs="Segoe UI"/>
                  <w:i/>
                </w:rPr>
              </m:ctrlPr>
            </m:naryPr>
            <m:sub>
              <m:r>
                <w:rPr>
                  <w:rFonts w:ascii="Cambria Math" w:eastAsiaTheme="minorEastAsia" w:hAnsi="Cambria Math" w:cs="Segoe UI"/>
                </w:rPr>
                <m:t>i=1</m:t>
              </m:r>
            </m:sub>
            <m:sup/>
            <m:e>
              <m:sSub>
                <m:sSubPr>
                  <m:ctrlPr>
                    <w:rPr>
                      <w:rFonts w:ascii="Cambria Math" w:eastAsiaTheme="minorEastAsia" w:hAnsi="Cambria Math" w:cs="Segoe UI"/>
                      <w:i/>
                    </w:rPr>
                  </m:ctrlPr>
                </m:sSubPr>
                <m:e>
                  <m:r>
                    <w:rPr>
                      <w:rFonts w:ascii="Cambria Math" w:eastAsiaTheme="minorEastAsia" w:hAnsi="Cambria Math" w:cs="Segoe UI"/>
                    </w:rPr>
                    <m:t>∝</m:t>
                  </m:r>
                </m:e>
                <m:sub>
                  <m:r>
                    <w:rPr>
                      <w:rFonts w:ascii="Cambria Math" w:eastAsiaTheme="minorEastAsia" w:hAnsi="Cambria Math" w:cs="Segoe UI"/>
                    </w:rPr>
                    <m:t>i</m:t>
                  </m:r>
                </m:sub>
              </m:sSub>
              <m:sSub>
                <m:sSubPr>
                  <m:ctrlPr>
                    <w:rPr>
                      <w:rFonts w:ascii="Cambria Math" w:eastAsiaTheme="minorEastAsia" w:hAnsi="Cambria Math" w:cs="Segoe UI"/>
                      <w:i/>
                    </w:rPr>
                  </m:ctrlPr>
                </m:sSubPr>
                <m:e>
                  <m:r>
                    <w:rPr>
                      <w:rFonts w:ascii="Cambria Math" w:eastAsiaTheme="minorEastAsia" w:hAnsi="Cambria Math" w:cs="Segoe UI"/>
                    </w:rPr>
                    <m:t>m</m:t>
                  </m:r>
                </m:e>
                <m:sub>
                  <m:r>
                    <w:rPr>
                      <w:rFonts w:ascii="Cambria Math" w:eastAsiaTheme="minorEastAsia" w:hAnsi="Cambria Math" w:cs="Segoe UI"/>
                    </w:rPr>
                    <m:t>i</m:t>
                  </m:r>
                </m:sub>
              </m:sSub>
            </m:e>
          </m:nary>
        </m:oMath>
      </m:oMathPara>
    </w:p>
    <w:p w:rsidR="0086500B" w:rsidRPr="00F10F0A" w:rsidRDefault="0086500B" w:rsidP="003D1D2B">
      <w:pPr>
        <w:spacing w:before="120" w:after="120" w:line="276" w:lineRule="auto"/>
        <w:jc w:val="both"/>
        <w:rPr>
          <w:rFonts w:eastAsiaTheme="minorEastAsia" w:cs="Segoe UI"/>
        </w:rPr>
      </w:pPr>
      <m:oMathPara>
        <m:oMath>
          <m:r>
            <w:rPr>
              <w:rFonts w:ascii="Cambria Math" w:eastAsiaTheme="minorEastAsia" w:hAnsi="Cambria Math" w:cs="Segoe UI"/>
            </w:rPr>
            <m:t>∴</m:t>
          </m:r>
          <m:borderBox>
            <m:borderBoxPr>
              <m:ctrlPr>
                <w:rPr>
                  <w:rFonts w:ascii="Cambria Math" w:eastAsiaTheme="minorEastAsia" w:hAnsi="Cambria Math" w:cs="Segoe UI"/>
                  <w:i/>
                </w:rPr>
              </m:ctrlPr>
            </m:borderBoxPr>
            <m:e>
              <m:r>
                <w:rPr>
                  <w:rFonts w:ascii="Cambria Math" w:eastAsiaTheme="minorEastAsia" w:hAnsi="Cambria Math" w:cs="Segoe UI"/>
                </w:rPr>
                <m:t>U=mV-F</m:t>
              </m:r>
            </m:e>
          </m:borderBox>
        </m:oMath>
      </m:oMathPara>
    </w:p>
    <w:p w:rsidR="0086500B" w:rsidRPr="00F10F0A" w:rsidRDefault="0086500B" w:rsidP="003D1D2B">
      <w:pPr>
        <w:spacing w:before="120" w:after="120" w:line="276" w:lineRule="auto"/>
        <w:jc w:val="both"/>
        <w:rPr>
          <w:rFonts w:eastAsiaTheme="minorEastAsia" w:cs="Segoe UI"/>
        </w:rPr>
      </w:pPr>
      <w:r w:rsidRPr="00F10F0A">
        <w:rPr>
          <w:rFonts w:eastAsiaTheme="minorEastAsia" w:cs="Segoe UI"/>
        </w:rPr>
        <w:t>(</w:t>
      </w:r>
      <m:oMath>
        <m:sSub>
          <m:sSubPr>
            <m:ctrlPr>
              <w:rPr>
                <w:rFonts w:ascii="Cambria Math" w:eastAsiaTheme="minorEastAsia" w:hAnsi="Cambria Math" w:cs="Segoe UI"/>
                <w:i/>
              </w:rPr>
            </m:ctrlPr>
          </m:sSubPr>
          <m:e>
            <m:r>
              <w:rPr>
                <w:rFonts w:ascii="Cambria Math" w:eastAsiaTheme="minorEastAsia" w:hAnsi="Cambria Math" w:cs="Segoe UI"/>
              </w:rPr>
              <m:t>∝</m:t>
            </m:r>
          </m:e>
          <m:sub>
            <m:r>
              <w:rPr>
                <w:rFonts w:ascii="Cambria Math" w:eastAsiaTheme="minorEastAsia" w:hAnsi="Cambria Math" w:cs="Segoe UI"/>
              </w:rPr>
              <m:t>i</m:t>
            </m:r>
          </m:sub>
        </m:sSub>
      </m:oMath>
      <w:r w:rsidRPr="00F10F0A">
        <w:rPr>
          <w:rFonts w:eastAsiaTheme="minorEastAsia" w:cs="Segoe UI"/>
        </w:rPr>
        <w:t xml:space="preserve"> es la participación de ventas del producto </w:t>
      </w:r>
      <m:oMath>
        <m:r>
          <w:rPr>
            <w:rFonts w:ascii="Cambria Math" w:eastAsiaTheme="minorEastAsia" w:hAnsi="Cambria Math" w:cs="Segoe UI"/>
          </w:rPr>
          <m:t>i</m:t>
        </m:r>
      </m:oMath>
      <w:r w:rsidRPr="00F10F0A">
        <w:rPr>
          <w:rFonts w:eastAsiaTheme="minorEastAsia" w:cs="Segoe UI"/>
        </w:rPr>
        <w:t>)</w:t>
      </w:r>
    </w:p>
    <w:p w:rsidR="0086500B" w:rsidRPr="00E330C1" w:rsidRDefault="0086500B" w:rsidP="003D1D2B">
      <w:pPr>
        <w:pStyle w:val="Heading2"/>
        <w:jc w:val="both"/>
        <w:rPr>
          <w:rFonts w:asciiTheme="minorHAnsi" w:eastAsiaTheme="minorEastAsia" w:hAnsiTheme="minorHAnsi"/>
        </w:rPr>
      </w:pPr>
      <w:bookmarkStart w:id="24" w:name="_Toc426750008"/>
      <w:r w:rsidRPr="00E330C1">
        <w:rPr>
          <w:rFonts w:asciiTheme="minorHAnsi" w:eastAsiaTheme="minorEastAsia" w:hAnsiTheme="minorHAnsi"/>
        </w:rPr>
        <w:t>Diagrama de equilibrio de un producto</w:t>
      </w:r>
      <w:bookmarkEnd w:id="24"/>
    </w:p>
    <w:p w:rsidR="008654AC" w:rsidRPr="00F10F0A" w:rsidRDefault="008654AC" w:rsidP="003D1D2B">
      <w:pPr>
        <w:spacing w:before="120" w:after="120" w:line="276" w:lineRule="auto"/>
        <w:jc w:val="both"/>
        <w:rPr>
          <w:rFonts w:cs="Segoe UI"/>
        </w:rPr>
      </w:pPr>
      <w:r w:rsidRPr="00F10F0A">
        <w:rPr>
          <w:rFonts w:cs="Segoe UI"/>
        </w:rPr>
        <w:t xml:space="preserve">Representamos Ventas y Costos en función del número de unidades vendidas. El diagrama de equilibrio representa que ocurre con las ventas, costos y utilidades para distintos niveles de </w:t>
      </w:r>
      <m:oMath>
        <m:sSub>
          <m:sSubPr>
            <m:ctrlPr>
              <w:rPr>
                <w:rFonts w:ascii="Cambria Math" w:hAnsi="Cambria Math" w:cs="Segoe UI"/>
                <w:i/>
              </w:rPr>
            </m:ctrlPr>
          </m:sSubPr>
          <m:e>
            <m:r>
              <w:rPr>
                <w:rFonts w:ascii="Cambria Math" w:hAnsi="Cambria Math" w:cs="Segoe UI"/>
              </w:rPr>
              <m:t>q</m:t>
            </m:r>
          </m:e>
          <m:sub>
            <m:r>
              <w:rPr>
                <w:rFonts w:ascii="Cambria Math" w:hAnsi="Cambria Math" w:cs="Segoe UI"/>
              </w:rPr>
              <m:t>i</m:t>
            </m:r>
          </m:sub>
        </m:sSub>
      </m:oMath>
      <w:r w:rsidRPr="00F10F0A">
        <w:rPr>
          <w:rFonts w:cs="Segoe UI"/>
        </w:rPr>
        <w:t>.</w:t>
      </w:r>
    </w:p>
    <w:p w:rsidR="0086500B" w:rsidRPr="00F10F0A" w:rsidRDefault="0086500B" w:rsidP="003D1D2B">
      <w:pPr>
        <w:spacing w:before="120" w:after="120" w:line="276" w:lineRule="auto"/>
        <w:jc w:val="both"/>
        <w:rPr>
          <w:rFonts w:cs="Segoe UI"/>
        </w:rPr>
      </w:pPr>
      <w:r w:rsidRPr="00F10F0A">
        <w:rPr>
          <w:rFonts w:cs="Segoe UI"/>
        </w:rPr>
        <w:lastRenderedPageBreak/>
        <w:t>Interpreta gráficamente el siguiente par de ecuaciones:</w:t>
      </w:r>
    </w:p>
    <w:p w:rsidR="0086500B" w:rsidRPr="00F10F0A" w:rsidRDefault="009A059F" w:rsidP="003D1D2B">
      <w:pPr>
        <w:pStyle w:val="ListParagraph"/>
        <w:numPr>
          <w:ilvl w:val="0"/>
          <w:numId w:val="6"/>
        </w:numPr>
        <w:spacing w:before="120" w:after="120" w:line="276" w:lineRule="auto"/>
        <w:jc w:val="both"/>
        <w:rPr>
          <w:rFonts w:eastAsiaTheme="minorEastAsia" w:cs="Segoe UI"/>
        </w:rPr>
      </w:pPr>
      <m:oMath>
        <m:sSub>
          <m:sSubPr>
            <m:ctrlPr>
              <w:rPr>
                <w:rFonts w:ascii="Cambria Math" w:hAnsi="Cambria Math" w:cs="Segoe UI"/>
                <w:i/>
              </w:rPr>
            </m:ctrlPr>
          </m:sSubPr>
          <m:e>
            <m:r>
              <w:rPr>
                <w:rFonts w:ascii="Cambria Math" w:hAnsi="Cambria Math" w:cs="Segoe UI"/>
              </w:rPr>
              <m:t>v</m:t>
            </m:r>
          </m:e>
          <m:sub>
            <m:r>
              <w:rPr>
                <w:rFonts w:ascii="Cambria Math" w:hAnsi="Cambria Math" w:cs="Segoe UI"/>
              </w:rPr>
              <m:t>i</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p</m:t>
            </m:r>
          </m:e>
          <m:sub>
            <m:r>
              <w:rPr>
                <w:rFonts w:ascii="Cambria Math" w:hAnsi="Cambria Math" w:cs="Segoe UI"/>
              </w:rPr>
              <m:t>i</m:t>
            </m:r>
          </m:sub>
        </m:sSub>
        <m:sSub>
          <m:sSubPr>
            <m:ctrlPr>
              <w:rPr>
                <w:rFonts w:ascii="Cambria Math" w:hAnsi="Cambria Math" w:cs="Segoe UI"/>
                <w:i/>
              </w:rPr>
            </m:ctrlPr>
          </m:sSubPr>
          <m:e>
            <m:r>
              <w:rPr>
                <w:rFonts w:ascii="Cambria Math" w:hAnsi="Cambria Math" w:cs="Segoe UI"/>
              </w:rPr>
              <m:t>q</m:t>
            </m:r>
          </m:e>
          <m:sub>
            <m:r>
              <w:rPr>
                <w:rFonts w:ascii="Cambria Math" w:hAnsi="Cambria Math" w:cs="Segoe UI"/>
              </w:rPr>
              <m:t>i</m:t>
            </m:r>
          </m:sub>
        </m:sSub>
      </m:oMath>
    </w:p>
    <w:p w:rsidR="0086500B" w:rsidRPr="00F10F0A" w:rsidRDefault="009A059F" w:rsidP="003D1D2B">
      <w:pPr>
        <w:pStyle w:val="ListParagraph"/>
        <w:numPr>
          <w:ilvl w:val="0"/>
          <w:numId w:val="6"/>
        </w:numPr>
        <w:spacing w:before="120" w:after="120" w:line="276" w:lineRule="auto"/>
        <w:jc w:val="both"/>
        <w:rPr>
          <w:rFonts w:eastAsiaTheme="minorEastAsia" w:cs="Segoe UI"/>
        </w:rPr>
      </w:pPr>
      <m:oMath>
        <m:sSub>
          <m:sSubPr>
            <m:ctrlPr>
              <w:rPr>
                <w:rFonts w:ascii="Cambria Math" w:hAnsi="Cambria Math" w:cs="Segoe UI"/>
                <w:i/>
              </w:rPr>
            </m:ctrlPr>
          </m:sSubPr>
          <m:e>
            <m:r>
              <w:rPr>
                <w:rFonts w:ascii="Cambria Math" w:hAnsi="Cambria Math" w:cs="Segoe UI"/>
              </w:rPr>
              <m:t>c</m:t>
            </m:r>
          </m:e>
          <m:sub>
            <m:r>
              <w:rPr>
                <w:rFonts w:ascii="Cambria Math" w:hAnsi="Cambria Math" w:cs="Segoe UI"/>
              </w:rPr>
              <m:t>i</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w</m:t>
            </m:r>
          </m:e>
          <m:sub>
            <m:r>
              <w:rPr>
                <w:rFonts w:ascii="Cambria Math" w:hAnsi="Cambria Math" w:cs="Segoe UI"/>
              </w:rPr>
              <m:t>i</m:t>
            </m:r>
          </m:sub>
        </m:sSub>
        <m:sSub>
          <m:sSubPr>
            <m:ctrlPr>
              <w:rPr>
                <w:rFonts w:ascii="Cambria Math" w:hAnsi="Cambria Math" w:cs="Segoe UI"/>
                <w:i/>
              </w:rPr>
            </m:ctrlPr>
          </m:sSubPr>
          <m:e>
            <m:r>
              <w:rPr>
                <w:rFonts w:ascii="Cambria Math" w:hAnsi="Cambria Math" w:cs="Segoe UI"/>
              </w:rPr>
              <m:t>q</m:t>
            </m:r>
          </m:e>
          <m:sub>
            <m:r>
              <w:rPr>
                <w:rFonts w:ascii="Cambria Math" w:hAnsi="Cambria Math" w:cs="Segoe UI"/>
              </w:rPr>
              <m:t>i</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F</m:t>
            </m:r>
          </m:e>
          <m:sub>
            <m:r>
              <w:rPr>
                <w:rFonts w:ascii="Cambria Math" w:hAnsi="Cambria Math" w:cs="Segoe UI"/>
              </w:rPr>
              <m:t>i</m:t>
            </m:r>
          </m:sub>
        </m:sSub>
        <m:r>
          <w:rPr>
            <w:rFonts w:ascii="Cambria Math" w:hAnsi="Cambria Math" w:cs="Segoe UI"/>
          </w:rPr>
          <m:t>+</m:t>
        </m:r>
        <m:sSub>
          <m:sSubPr>
            <m:ctrlPr>
              <w:rPr>
                <w:rFonts w:ascii="Cambria Math" w:hAnsi="Cambria Math" w:cs="Segoe UI"/>
                <w:i/>
              </w:rPr>
            </m:ctrlPr>
          </m:sSubPr>
          <m:e>
            <m:sSub>
              <m:sSubPr>
                <m:ctrlPr>
                  <w:rPr>
                    <w:rFonts w:ascii="Cambria Math" w:hAnsi="Cambria Math" w:cs="Segoe UI"/>
                    <w:i/>
                  </w:rPr>
                </m:ctrlPr>
              </m:sSubPr>
              <m:e>
                <m:r>
                  <w:rPr>
                    <w:rFonts w:ascii="Cambria Math" w:hAnsi="Cambria Math" w:cs="Segoe UI"/>
                  </w:rPr>
                  <m:t>F</m:t>
                </m:r>
              </m:e>
              <m:sub>
                <m:r>
                  <w:rPr>
                    <w:rFonts w:ascii="Cambria Math" w:hAnsi="Cambria Math" w:cs="Segoe UI"/>
                  </w:rPr>
                  <m:t>e</m:t>
                </m:r>
              </m:sub>
            </m:sSub>
          </m:e>
          <m:sub>
            <m:r>
              <w:rPr>
                <w:rFonts w:ascii="Cambria Math" w:hAnsi="Cambria Math" w:cs="Segoe UI"/>
              </w:rPr>
              <m:t>i</m:t>
            </m:r>
          </m:sub>
        </m:sSub>
        <m:r>
          <w:rPr>
            <w:rFonts w:ascii="Cambria Math" w:hAnsi="Cambria Math" w:cs="Segoe UI"/>
          </w:rPr>
          <m:t>)</m:t>
        </m:r>
      </m:oMath>
    </w:p>
    <w:p w:rsidR="0086500B" w:rsidRPr="00F10F0A" w:rsidRDefault="0086500B" w:rsidP="003D1D2B">
      <w:pPr>
        <w:keepNext/>
        <w:spacing w:before="120" w:after="120" w:line="276" w:lineRule="auto"/>
        <w:jc w:val="both"/>
        <w:rPr>
          <w:rFonts w:cs="Segoe UI"/>
        </w:rPr>
      </w:pPr>
      <w:r w:rsidRPr="00F10F0A">
        <w:rPr>
          <w:rFonts w:cs="Segoe UI"/>
          <w:noProof/>
          <w:lang w:eastAsia="es-AR"/>
        </w:rPr>
        <w:drawing>
          <wp:inline distT="0" distB="0" distL="0" distR="0" wp14:anchorId="569F27CA" wp14:editId="32C65CE1">
            <wp:extent cx="3297919" cy="217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299542" cy="2174255"/>
                    </a:xfrm>
                    <a:prstGeom prst="rect">
                      <a:avLst/>
                    </a:prstGeom>
                    <a:noFill/>
                    <a:ln>
                      <a:noFill/>
                    </a:ln>
                  </pic:spPr>
                </pic:pic>
              </a:graphicData>
            </a:graphic>
          </wp:inline>
        </w:drawing>
      </w:r>
    </w:p>
    <w:p w:rsidR="0086500B" w:rsidRPr="00E330C1" w:rsidRDefault="0086500B" w:rsidP="003D1D2B">
      <w:pPr>
        <w:pStyle w:val="Caption"/>
        <w:spacing w:before="120" w:after="120" w:line="276" w:lineRule="auto"/>
        <w:jc w:val="both"/>
        <w:rPr>
          <w:rFonts w:cs="Segoe UI"/>
          <w:sz w:val="20"/>
          <w:szCs w:val="20"/>
        </w:rPr>
      </w:pPr>
      <w:r w:rsidRPr="00E330C1">
        <w:rPr>
          <w:rFonts w:cs="Segoe UI"/>
          <w:sz w:val="20"/>
          <w:szCs w:val="20"/>
        </w:rPr>
        <w:t xml:space="preserve">Figure </w:t>
      </w:r>
      <w:r w:rsidRPr="00E330C1">
        <w:rPr>
          <w:rFonts w:cs="Segoe UI"/>
          <w:sz w:val="20"/>
          <w:szCs w:val="20"/>
        </w:rPr>
        <w:fldChar w:fldCharType="begin"/>
      </w:r>
      <w:r w:rsidRPr="00E330C1">
        <w:rPr>
          <w:rFonts w:cs="Segoe UI"/>
          <w:sz w:val="20"/>
          <w:szCs w:val="20"/>
        </w:rPr>
        <w:instrText xml:space="preserve"> SEQ Figure \* ARABIC </w:instrText>
      </w:r>
      <w:r w:rsidRPr="00E330C1">
        <w:rPr>
          <w:rFonts w:cs="Segoe UI"/>
          <w:sz w:val="20"/>
          <w:szCs w:val="20"/>
        </w:rPr>
        <w:fldChar w:fldCharType="separate"/>
      </w:r>
      <w:r w:rsidR="00B30197">
        <w:rPr>
          <w:rFonts w:cs="Segoe UI"/>
          <w:noProof/>
          <w:sz w:val="20"/>
          <w:szCs w:val="20"/>
        </w:rPr>
        <w:t>1</w:t>
      </w:r>
      <w:r w:rsidRPr="00E330C1">
        <w:rPr>
          <w:rFonts w:cs="Segoe UI"/>
          <w:sz w:val="20"/>
          <w:szCs w:val="20"/>
        </w:rPr>
        <w:fldChar w:fldCharType="end"/>
      </w:r>
      <w:r w:rsidRPr="00E330C1">
        <w:rPr>
          <w:rFonts w:cs="Segoe UI"/>
          <w:sz w:val="20"/>
          <w:szCs w:val="20"/>
        </w:rPr>
        <w:t xml:space="preserve"> Diagrama de equilibrio de un producto</w:t>
      </w:r>
    </w:p>
    <w:p w:rsidR="0086500B" w:rsidRPr="00E330C1" w:rsidRDefault="0086500B" w:rsidP="003D1D2B">
      <w:pPr>
        <w:pStyle w:val="Heading2"/>
        <w:jc w:val="both"/>
        <w:rPr>
          <w:rFonts w:asciiTheme="minorHAnsi" w:eastAsiaTheme="minorEastAsia" w:hAnsiTheme="minorHAnsi"/>
        </w:rPr>
      </w:pPr>
      <w:bookmarkStart w:id="25" w:name="_Toc426750009"/>
      <w:r w:rsidRPr="00E330C1">
        <w:rPr>
          <w:rFonts w:asciiTheme="minorHAnsi" w:eastAsiaTheme="minorEastAsia" w:hAnsiTheme="minorHAnsi"/>
        </w:rPr>
        <w:t>Diagrama de equilibrio unitario de un producto</w:t>
      </w:r>
      <w:bookmarkEnd w:id="25"/>
    </w:p>
    <w:p w:rsidR="0086500B" w:rsidRPr="00F10F0A" w:rsidRDefault="0086500B" w:rsidP="003D1D2B">
      <w:pPr>
        <w:spacing w:before="120" w:after="120" w:line="276" w:lineRule="auto"/>
        <w:jc w:val="both"/>
        <w:rPr>
          <w:rFonts w:cs="Segoe UI"/>
        </w:rPr>
      </w:pPr>
      <w:r w:rsidRPr="00F10F0A">
        <w:rPr>
          <w:rFonts w:cs="Segoe UI"/>
          <w:b/>
        </w:rPr>
        <w:t>Costo promedio unitario de un producto</w:t>
      </w:r>
      <w:r w:rsidRPr="00F10F0A">
        <w:rPr>
          <w:rFonts w:cs="Segoe UI"/>
        </w:rPr>
        <w:t>:</w:t>
      </w:r>
    </w:p>
    <w:p w:rsidR="0086500B" w:rsidRPr="00F10F0A" w:rsidRDefault="009A059F" w:rsidP="003D1D2B">
      <w:pPr>
        <w:spacing w:before="120" w:after="120" w:line="276" w:lineRule="auto"/>
        <w:jc w:val="both"/>
        <w:rPr>
          <w:rFonts w:eastAsiaTheme="minorEastAsia" w:cs="Segoe UI"/>
        </w:rPr>
      </w:pPr>
      <m:oMathPara>
        <m:oMath>
          <m:sSub>
            <m:sSubPr>
              <m:ctrlPr>
                <w:rPr>
                  <w:rFonts w:ascii="Cambria Math" w:hAnsi="Cambria Math" w:cs="Segoe UI"/>
                  <w:i/>
                </w:rPr>
              </m:ctrlPr>
            </m:sSubPr>
            <m:e>
              <m:sSub>
                <m:sSubPr>
                  <m:ctrlPr>
                    <w:rPr>
                      <w:rFonts w:ascii="Cambria Math" w:hAnsi="Cambria Math" w:cs="Segoe UI"/>
                      <w:i/>
                    </w:rPr>
                  </m:ctrlPr>
                </m:sSubPr>
                <m:e>
                  <m:r>
                    <w:rPr>
                      <w:rFonts w:ascii="Cambria Math" w:hAnsi="Cambria Math" w:cs="Segoe UI"/>
                    </w:rPr>
                    <m:t>c</m:t>
                  </m:r>
                </m:e>
                <m:sub>
                  <m:r>
                    <w:rPr>
                      <w:rFonts w:ascii="Cambria Math" w:hAnsi="Cambria Math" w:cs="Segoe UI"/>
                    </w:rPr>
                    <m:t>p</m:t>
                  </m:r>
                </m:sub>
              </m:sSub>
            </m:e>
            <m:sub>
              <m:r>
                <w:rPr>
                  <w:rFonts w:ascii="Cambria Math" w:hAnsi="Cambria Math" w:cs="Segoe UI"/>
                </w:rPr>
                <m:t>i</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w</m:t>
              </m:r>
            </m:e>
            <m:sub>
              <m:r>
                <w:rPr>
                  <w:rFonts w:ascii="Cambria Math" w:hAnsi="Cambria Math" w:cs="Segoe UI"/>
                </w:rPr>
                <m:t>i</m:t>
              </m:r>
            </m:sub>
          </m:sSub>
          <m:r>
            <w:rPr>
              <w:rFonts w:ascii="Cambria Math" w:hAnsi="Cambria Math" w:cs="Segoe UI"/>
            </w:rPr>
            <m:t>+</m:t>
          </m:r>
          <m:f>
            <m:fPr>
              <m:ctrlPr>
                <w:rPr>
                  <w:rFonts w:ascii="Cambria Math" w:hAnsi="Cambria Math" w:cs="Segoe UI"/>
                  <w:i/>
                </w:rPr>
              </m:ctrlPr>
            </m:fPr>
            <m:num>
              <m:sSub>
                <m:sSubPr>
                  <m:ctrlPr>
                    <w:rPr>
                      <w:rFonts w:ascii="Cambria Math" w:hAnsi="Cambria Math" w:cs="Segoe UI"/>
                      <w:i/>
                    </w:rPr>
                  </m:ctrlPr>
                </m:sSubPr>
                <m:e>
                  <m:r>
                    <w:rPr>
                      <w:rFonts w:ascii="Cambria Math" w:hAnsi="Cambria Math" w:cs="Segoe UI"/>
                    </w:rPr>
                    <m:t>F</m:t>
                  </m:r>
                </m:e>
                <m:sub>
                  <m:r>
                    <w:rPr>
                      <w:rFonts w:ascii="Cambria Math" w:hAnsi="Cambria Math" w:cs="Segoe UI"/>
                    </w:rPr>
                    <m:t>i</m:t>
                  </m:r>
                </m:sub>
              </m:sSub>
              <m:r>
                <w:rPr>
                  <w:rFonts w:ascii="Cambria Math" w:hAnsi="Cambria Math" w:cs="Segoe UI"/>
                </w:rPr>
                <m:t>+</m:t>
              </m:r>
              <m:sSub>
                <m:sSubPr>
                  <m:ctrlPr>
                    <w:rPr>
                      <w:rFonts w:ascii="Cambria Math" w:hAnsi="Cambria Math" w:cs="Segoe UI"/>
                      <w:i/>
                    </w:rPr>
                  </m:ctrlPr>
                </m:sSubPr>
                <m:e>
                  <m:sSub>
                    <m:sSubPr>
                      <m:ctrlPr>
                        <w:rPr>
                          <w:rFonts w:ascii="Cambria Math" w:hAnsi="Cambria Math" w:cs="Segoe UI"/>
                          <w:i/>
                        </w:rPr>
                      </m:ctrlPr>
                    </m:sSubPr>
                    <m:e>
                      <m:r>
                        <w:rPr>
                          <w:rFonts w:ascii="Cambria Math" w:hAnsi="Cambria Math" w:cs="Segoe UI"/>
                        </w:rPr>
                        <m:t>F</m:t>
                      </m:r>
                    </m:e>
                    <m:sub>
                      <m:r>
                        <w:rPr>
                          <w:rFonts w:ascii="Cambria Math" w:hAnsi="Cambria Math" w:cs="Segoe UI"/>
                        </w:rPr>
                        <m:t>e</m:t>
                      </m:r>
                    </m:sub>
                  </m:sSub>
                </m:e>
                <m:sub>
                  <m:r>
                    <w:rPr>
                      <w:rFonts w:ascii="Cambria Math" w:hAnsi="Cambria Math" w:cs="Segoe UI"/>
                    </w:rPr>
                    <m:t>i</m:t>
                  </m:r>
                </m:sub>
              </m:sSub>
            </m:num>
            <m:den>
              <m:sSub>
                <m:sSubPr>
                  <m:ctrlPr>
                    <w:rPr>
                      <w:rFonts w:ascii="Cambria Math" w:hAnsi="Cambria Math" w:cs="Segoe UI"/>
                      <w:i/>
                    </w:rPr>
                  </m:ctrlPr>
                </m:sSubPr>
                <m:e>
                  <m:r>
                    <w:rPr>
                      <w:rFonts w:ascii="Cambria Math" w:hAnsi="Cambria Math" w:cs="Segoe UI"/>
                    </w:rPr>
                    <m:t>q</m:t>
                  </m:r>
                </m:e>
                <m:sub>
                  <m:r>
                    <w:rPr>
                      <w:rFonts w:ascii="Cambria Math" w:hAnsi="Cambria Math" w:cs="Segoe UI"/>
                    </w:rPr>
                    <m:t>i</m:t>
                  </m:r>
                </m:sub>
              </m:sSub>
            </m:den>
          </m:f>
        </m:oMath>
      </m:oMathPara>
    </w:p>
    <w:p w:rsidR="0086500B" w:rsidRPr="00F10F0A" w:rsidRDefault="0086500B" w:rsidP="003D1D2B">
      <w:pPr>
        <w:keepNext/>
        <w:spacing w:before="120" w:after="120" w:line="276" w:lineRule="auto"/>
        <w:jc w:val="both"/>
        <w:rPr>
          <w:rFonts w:cs="Segoe UI"/>
        </w:rPr>
      </w:pPr>
      <w:r w:rsidRPr="00F10F0A">
        <w:rPr>
          <w:rFonts w:cs="Segoe UI"/>
          <w:noProof/>
          <w:lang w:eastAsia="es-AR"/>
        </w:rPr>
        <w:drawing>
          <wp:inline distT="0" distB="0" distL="0" distR="0" wp14:anchorId="006E1FA6" wp14:editId="1BC0CDF1">
            <wp:extent cx="3734063" cy="203068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737423" cy="2032508"/>
                    </a:xfrm>
                    <a:prstGeom prst="rect">
                      <a:avLst/>
                    </a:prstGeom>
                    <a:noFill/>
                    <a:ln>
                      <a:noFill/>
                    </a:ln>
                  </pic:spPr>
                </pic:pic>
              </a:graphicData>
            </a:graphic>
          </wp:inline>
        </w:drawing>
      </w:r>
    </w:p>
    <w:p w:rsidR="0086500B" w:rsidRPr="00E330C1" w:rsidRDefault="0086500B" w:rsidP="003D1D2B">
      <w:pPr>
        <w:pStyle w:val="Caption"/>
        <w:spacing w:before="120" w:after="120" w:line="276" w:lineRule="auto"/>
        <w:jc w:val="both"/>
        <w:rPr>
          <w:rFonts w:eastAsiaTheme="minorEastAsia" w:cs="Segoe UI"/>
          <w:sz w:val="20"/>
          <w:szCs w:val="20"/>
        </w:rPr>
      </w:pPr>
      <w:r w:rsidRPr="00E330C1">
        <w:rPr>
          <w:rFonts w:cs="Segoe UI"/>
          <w:sz w:val="20"/>
          <w:szCs w:val="20"/>
        </w:rPr>
        <w:t xml:space="preserve">Figure </w:t>
      </w:r>
      <w:r w:rsidRPr="00E330C1">
        <w:rPr>
          <w:rFonts w:cs="Segoe UI"/>
          <w:sz w:val="20"/>
          <w:szCs w:val="20"/>
        </w:rPr>
        <w:fldChar w:fldCharType="begin"/>
      </w:r>
      <w:r w:rsidRPr="00E330C1">
        <w:rPr>
          <w:rFonts w:cs="Segoe UI"/>
          <w:sz w:val="20"/>
          <w:szCs w:val="20"/>
        </w:rPr>
        <w:instrText xml:space="preserve"> SEQ Figure \* ARABIC </w:instrText>
      </w:r>
      <w:r w:rsidRPr="00E330C1">
        <w:rPr>
          <w:rFonts w:cs="Segoe UI"/>
          <w:sz w:val="20"/>
          <w:szCs w:val="20"/>
        </w:rPr>
        <w:fldChar w:fldCharType="separate"/>
      </w:r>
      <w:r w:rsidR="00B30197">
        <w:rPr>
          <w:rFonts w:cs="Segoe UI"/>
          <w:noProof/>
          <w:sz w:val="20"/>
          <w:szCs w:val="20"/>
        </w:rPr>
        <w:t>2</w:t>
      </w:r>
      <w:r w:rsidRPr="00E330C1">
        <w:rPr>
          <w:rFonts w:cs="Segoe UI"/>
          <w:sz w:val="20"/>
          <w:szCs w:val="20"/>
        </w:rPr>
        <w:fldChar w:fldCharType="end"/>
      </w:r>
      <w:r w:rsidRPr="00E330C1">
        <w:rPr>
          <w:rFonts w:cs="Segoe UI"/>
          <w:sz w:val="20"/>
          <w:szCs w:val="20"/>
        </w:rPr>
        <w:t xml:space="preserve"> Diagrama de equilibrio unitario de un producto</w:t>
      </w:r>
    </w:p>
    <w:p w:rsidR="0086500B" w:rsidRPr="00E330C1" w:rsidRDefault="0086500B" w:rsidP="003D1D2B">
      <w:pPr>
        <w:pStyle w:val="Heading2"/>
        <w:jc w:val="both"/>
        <w:rPr>
          <w:rFonts w:asciiTheme="minorHAnsi" w:eastAsiaTheme="minorEastAsia" w:hAnsiTheme="minorHAnsi"/>
        </w:rPr>
      </w:pPr>
      <w:bookmarkStart w:id="26" w:name="_Toc426750010"/>
      <w:r w:rsidRPr="00E330C1">
        <w:rPr>
          <w:rFonts w:asciiTheme="minorHAnsi" w:eastAsiaTheme="minorEastAsia" w:hAnsiTheme="minorHAnsi"/>
        </w:rPr>
        <w:t>Diagrama de equilibrio de una empresa</w:t>
      </w:r>
      <w:bookmarkEnd w:id="26"/>
    </w:p>
    <w:p w:rsidR="0086500B" w:rsidRPr="00F10F0A" w:rsidRDefault="0086500B" w:rsidP="003D1D2B">
      <w:pPr>
        <w:spacing w:before="120" w:after="120" w:line="276" w:lineRule="auto"/>
        <w:jc w:val="both"/>
        <w:rPr>
          <w:rFonts w:cs="Segoe UI"/>
        </w:rPr>
      </w:pPr>
      <w:r w:rsidRPr="00F10F0A">
        <w:rPr>
          <w:rFonts w:cs="Segoe UI"/>
        </w:rPr>
        <w:t>Interpreta gráficamente el siguiente par de ecuaciones:</w:t>
      </w:r>
    </w:p>
    <w:p w:rsidR="0086500B" w:rsidRPr="00F10F0A" w:rsidRDefault="0086500B" w:rsidP="003D1D2B">
      <w:pPr>
        <w:pStyle w:val="ListParagraph"/>
        <w:numPr>
          <w:ilvl w:val="0"/>
          <w:numId w:val="6"/>
        </w:numPr>
        <w:spacing w:before="120" w:after="120" w:line="276" w:lineRule="auto"/>
        <w:jc w:val="both"/>
        <w:rPr>
          <w:rFonts w:eastAsiaTheme="minorEastAsia" w:cs="Segoe UI"/>
        </w:rPr>
      </w:pPr>
      <m:oMath>
        <m:r>
          <w:rPr>
            <w:rFonts w:ascii="Cambria Math" w:eastAsiaTheme="minorEastAsia" w:hAnsi="Cambria Math" w:cs="Segoe UI"/>
          </w:rPr>
          <m:t>V=V</m:t>
        </m:r>
      </m:oMath>
    </w:p>
    <w:p w:rsidR="0086500B" w:rsidRPr="00F10F0A" w:rsidRDefault="0086500B" w:rsidP="003D1D2B">
      <w:pPr>
        <w:pStyle w:val="ListParagraph"/>
        <w:numPr>
          <w:ilvl w:val="0"/>
          <w:numId w:val="6"/>
        </w:numPr>
        <w:spacing w:before="120" w:after="120" w:line="276" w:lineRule="auto"/>
        <w:jc w:val="both"/>
        <w:rPr>
          <w:rFonts w:eastAsiaTheme="minorEastAsia" w:cs="Segoe UI"/>
        </w:rPr>
      </w:pPr>
      <m:oMath>
        <m:r>
          <w:rPr>
            <w:rFonts w:ascii="Cambria Math" w:eastAsiaTheme="minorEastAsia" w:hAnsi="Cambria Math" w:cs="Segoe UI"/>
          </w:rPr>
          <m:t>C=</m:t>
        </m:r>
        <m:d>
          <m:dPr>
            <m:ctrlPr>
              <w:rPr>
                <w:rFonts w:ascii="Cambria Math" w:eastAsiaTheme="minorEastAsia" w:hAnsi="Cambria Math" w:cs="Segoe UI"/>
                <w:i/>
              </w:rPr>
            </m:ctrlPr>
          </m:dPr>
          <m:e>
            <m:r>
              <w:rPr>
                <w:rFonts w:ascii="Cambria Math" w:eastAsiaTheme="minorEastAsia" w:hAnsi="Cambria Math" w:cs="Segoe UI"/>
              </w:rPr>
              <m:t>1-m</m:t>
            </m:r>
          </m:e>
        </m:d>
        <m:r>
          <w:rPr>
            <w:rFonts w:ascii="Cambria Math" w:eastAsiaTheme="minorEastAsia" w:hAnsi="Cambria Math" w:cs="Segoe UI"/>
          </w:rPr>
          <m:t>V+F</m:t>
        </m:r>
      </m:oMath>
    </w:p>
    <w:p w:rsidR="0086500B" w:rsidRPr="00F10F0A" w:rsidRDefault="0086500B" w:rsidP="003D1D2B">
      <w:pPr>
        <w:keepNext/>
        <w:spacing w:before="120" w:after="120" w:line="276" w:lineRule="auto"/>
        <w:jc w:val="both"/>
        <w:rPr>
          <w:rFonts w:cs="Segoe UI"/>
        </w:rPr>
      </w:pPr>
      <w:r w:rsidRPr="00F10F0A">
        <w:rPr>
          <w:rFonts w:eastAsiaTheme="minorEastAsia" w:cs="Segoe UI"/>
          <w:noProof/>
          <w:lang w:eastAsia="es-AR"/>
        </w:rPr>
        <w:lastRenderedPageBreak/>
        <w:drawing>
          <wp:inline distT="0" distB="0" distL="0" distR="0" wp14:anchorId="4EA95797" wp14:editId="5192144F">
            <wp:extent cx="2526058" cy="187630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532406" cy="1881016"/>
                    </a:xfrm>
                    <a:prstGeom prst="rect">
                      <a:avLst/>
                    </a:prstGeom>
                    <a:noFill/>
                    <a:ln>
                      <a:noFill/>
                    </a:ln>
                  </pic:spPr>
                </pic:pic>
              </a:graphicData>
            </a:graphic>
          </wp:inline>
        </w:drawing>
      </w:r>
    </w:p>
    <w:p w:rsidR="0086500B" w:rsidRPr="00F10F0A" w:rsidRDefault="0086500B" w:rsidP="003D1D2B">
      <w:pPr>
        <w:pStyle w:val="Caption"/>
        <w:spacing w:before="120" w:after="120" w:line="276" w:lineRule="auto"/>
        <w:jc w:val="both"/>
        <w:rPr>
          <w:rFonts w:eastAsiaTheme="minorEastAsia" w:cs="Segoe UI"/>
          <w:sz w:val="22"/>
          <w:szCs w:val="22"/>
        </w:rPr>
      </w:pPr>
      <w:r w:rsidRPr="00F10F0A">
        <w:rPr>
          <w:rFonts w:cs="Segoe UI"/>
          <w:sz w:val="22"/>
          <w:szCs w:val="22"/>
        </w:rPr>
        <w:t xml:space="preserve">Figure </w:t>
      </w:r>
      <w:r w:rsidRPr="00F10F0A">
        <w:rPr>
          <w:rFonts w:cs="Segoe UI"/>
          <w:sz w:val="22"/>
          <w:szCs w:val="22"/>
        </w:rPr>
        <w:fldChar w:fldCharType="begin"/>
      </w:r>
      <w:r w:rsidRPr="00F10F0A">
        <w:rPr>
          <w:rFonts w:cs="Segoe UI"/>
          <w:sz w:val="22"/>
          <w:szCs w:val="22"/>
        </w:rPr>
        <w:instrText xml:space="preserve"> SEQ Figure \* ARABIC </w:instrText>
      </w:r>
      <w:r w:rsidRPr="00F10F0A">
        <w:rPr>
          <w:rFonts w:cs="Segoe UI"/>
          <w:sz w:val="22"/>
          <w:szCs w:val="22"/>
        </w:rPr>
        <w:fldChar w:fldCharType="separate"/>
      </w:r>
      <w:r w:rsidR="00B30197">
        <w:rPr>
          <w:rFonts w:cs="Segoe UI"/>
          <w:noProof/>
          <w:sz w:val="22"/>
          <w:szCs w:val="22"/>
        </w:rPr>
        <w:t>3</w:t>
      </w:r>
      <w:r w:rsidRPr="00F10F0A">
        <w:rPr>
          <w:rFonts w:cs="Segoe UI"/>
          <w:sz w:val="22"/>
          <w:szCs w:val="22"/>
        </w:rPr>
        <w:fldChar w:fldCharType="end"/>
      </w:r>
      <w:r w:rsidRPr="00F10F0A">
        <w:rPr>
          <w:rFonts w:cs="Segoe UI"/>
          <w:sz w:val="22"/>
          <w:szCs w:val="22"/>
        </w:rPr>
        <w:t xml:space="preserve"> Diagrama de equilibrio de la empresa</w:t>
      </w:r>
    </w:p>
    <w:p w:rsidR="0086500B" w:rsidRPr="00F10F0A" w:rsidRDefault="0086500B" w:rsidP="003D1D2B">
      <w:pPr>
        <w:spacing w:before="120" w:after="120" w:line="276" w:lineRule="auto"/>
        <w:jc w:val="both"/>
        <w:rPr>
          <w:rFonts w:eastAsiaTheme="minorEastAsia" w:cs="Segoe UI"/>
        </w:rPr>
      </w:pPr>
      <w:r w:rsidRPr="00F10F0A">
        <w:rPr>
          <w:rFonts w:eastAsiaTheme="minorEastAsia" w:cs="Segoe UI"/>
        </w:rPr>
        <w:t>Condiciones de validez del diagrama:</w:t>
      </w:r>
    </w:p>
    <w:p w:rsidR="0086500B" w:rsidRPr="00F10F0A" w:rsidRDefault="0086500B" w:rsidP="003D1D2B">
      <w:pPr>
        <w:pStyle w:val="ListParagraph"/>
        <w:numPr>
          <w:ilvl w:val="0"/>
          <w:numId w:val="8"/>
        </w:numPr>
        <w:spacing w:before="120" w:after="120" w:line="276" w:lineRule="auto"/>
        <w:jc w:val="both"/>
        <w:rPr>
          <w:rFonts w:eastAsiaTheme="minorEastAsia" w:cs="Segoe UI"/>
        </w:rPr>
      </w:pPr>
      <m:oMath>
        <m:r>
          <w:rPr>
            <w:rFonts w:ascii="Cambria Math" w:eastAsiaTheme="minorEastAsia" w:hAnsi="Cambria Math" w:cs="Segoe UI"/>
          </w:rPr>
          <m:t>F</m:t>
        </m:r>
      </m:oMath>
      <w:r w:rsidRPr="00F10F0A">
        <w:rPr>
          <w:rFonts w:eastAsiaTheme="minorEastAsia" w:cs="Segoe UI"/>
        </w:rPr>
        <w:t xml:space="preserve"> constante</w:t>
      </w:r>
    </w:p>
    <w:p w:rsidR="0086500B" w:rsidRPr="00F10F0A" w:rsidRDefault="0086500B" w:rsidP="003D1D2B">
      <w:pPr>
        <w:pStyle w:val="ListParagraph"/>
        <w:numPr>
          <w:ilvl w:val="0"/>
          <w:numId w:val="8"/>
        </w:numPr>
        <w:spacing w:before="120" w:after="120" w:line="276" w:lineRule="auto"/>
        <w:jc w:val="both"/>
        <w:rPr>
          <w:rFonts w:eastAsiaTheme="minorEastAsia" w:cs="Segoe UI"/>
        </w:rPr>
      </w:pPr>
      <m:oMath>
        <m:r>
          <w:rPr>
            <w:rFonts w:ascii="Cambria Math" w:eastAsiaTheme="minorEastAsia" w:hAnsi="Cambria Math" w:cs="Segoe UI"/>
          </w:rPr>
          <m:t>m</m:t>
        </m:r>
      </m:oMath>
      <w:r w:rsidRPr="00F10F0A">
        <w:rPr>
          <w:rFonts w:eastAsiaTheme="minorEastAsia" w:cs="Segoe UI"/>
        </w:rPr>
        <w:t xml:space="preserve"> constante (es decir, </w:t>
      </w:r>
      <m:oMath>
        <m:sSub>
          <m:sSubPr>
            <m:ctrlPr>
              <w:rPr>
                <w:rFonts w:ascii="Cambria Math" w:eastAsiaTheme="minorEastAsia" w:hAnsi="Cambria Math" w:cs="Segoe UI"/>
                <w:i/>
              </w:rPr>
            </m:ctrlPr>
          </m:sSubPr>
          <m:e>
            <m:r>
              <w:rPr>
                <w:rFonts w:ascii="Cambria Math" w:eastAsiaTheme="minorEastAsia" w:hAnsi="Cambria Math" w:cs="Segoe UI"/>
              </w:rPr>
              <m:t>p</m:t>
            </m:r>
          </m:e>
          <m:sub>
            <m:r>
              <w:rPr>
                <w:rFonts w:ascii="Cambria Math" w:eastAsiaTheme="minorEastAsia" w:hAnsi="Cambria Math" w:cs="Segoe UI"/>
              </w:rPr>
              <m:t>i</m:t>
            </m:r>
          </m:sub>
        </m:sSub>
      </m:oMath>
      <w:r w:rsidRPr="00F10F0A">
        <w:rPr>
          <w:rFonts w:eastAsiaTheme="minorEastAsia" w:cs="Segoe UI"/>
        </w:rPr>
        <w:t xml:space="preserve">  constante y la mezcla de ventas constante)</w:t>
      </w:r>
    </w:p>
    <w:p w:rsidR="0086500B" w:rsidRPr="00F10F0A" w:rsidRDefault="0086500B" w:rsidP="003D1D2B">
      <w:pPr>
        <w:spacing w:before="120" w:after="120" w:line="276" w:lineRule="auto"/>
        <w:jc w:val="both"/>
        <w:rPr>
          <w:rFonts w:eastAsiaTheme="minorEastAsia" w:cs="Segoe UI"/>
          <w:b/>
        </w:rPr>
      </w:pPr>
      <w:r w:rsidRPr="00F10F0A">
        <w:rPr>
          <w:rFonts w:eastAsiaTheme="minorEastAsia" w:cs="Segoe UI"/>
          <w:b/>
        </w:rPr>
        <w:t>Tanto este diagrama de equilibrio como los anteriores nos dicen que para que haya utilidades tiene que ser sobrepasado un cierto volumen de ventas.</w:t>
      </w:r>
    </w:p>
    <w:p w:rsidR="0086500B" w:rsidRPr="00E330C1" w:rsidRDefault="0086500B" w:rsidP="003D1D2B">
      <w:pPr>
        <w:pStyle w:val="Heading2"/>
        <w:jc w:val="both"/>
        <w:rPr>
          <w:rFonts w:asciiTheme="minorHAnsi" w:eastAsiaTheme="minorEastAsia" w:hAnsiTheme="minorHAnsi"/>
        </w:rPr>
      </w:pPr>
      <w:bookmarkStart w:id="27" w:name="_Toc426750011"/>
      <w:r w:rsidRPr="00E330C1">
        <w:rPr>
          <w:rFonts w:asciiTheme="minorHAnsi" w:eastAsiaTheme="minorEastAsia" w:hAnsiTheme="minorHAnsi"/>
        </w:rPr>
        <w:t>Ecuación de la empresa</w:t>
      </w:r>
      <w:bookmarkEnd w:id="27"/>
    </w:p>
    <w:p w:rsidR="0086500B" w:rsidRPr="00F10F0A" w:rsidRDefault="0086500B" w:rsidP="003D1D2B">
      <w:pPr>
        <w:spacing w:before="120" w:after="120" w:line="276" w:lineRule="auto"/>
        <w:jc w:val="both"/>
        <w:rPr>
          <w:rFonts w:cs="Segoe UI"/>
        </w:rPr>
      </w:pPr>
      <w:r w:rsidRPr="00F10F0A">
        <w:rPr>
          <w:rFonts w:cs="Segoe UI"/>
        </w:rPr>
        <w:t>Sirve para realizar análisis de sensibilidad.</w:t>
      </w:r>
    </w:p>
    <w:p w:rsidR="0086500B" w:rsidRPr="00F10F0A" w:rsidRDefault="0086500B" w:rsidP="003D1D2B">
      <w:pPr>
        <w:spacing w:before="120" w:after="120" w:line="276" w:lineRule="auto"/>
        <w:jc w:val="both"/>
        <w:rPr>
          <w:rFonts w:cs="Segoe UI"/>
        </w:rPr>
      </w:pPr>
      <w:r w:rsidRPr="00F10F0A">
        <w:rPr>
          <w:rFonts w:cs="Segoe UI"/>
        </w:rPr>
        <w:t>Ejemplo de empresa con dos productos:</w:t>
      </w:r>
    </w:p>
    <w:p w:rsidR="0086500B" w:rsidRPr="00F10F0A" w:rsidRDefault="0086500B" w:rsidP="003D1D2B">
      <w:pPr>
        <w:spacing w:before="120" w:after="120" w:line="276" w:lineRule="auto"/>
        <w:jc w:val="both"/>
        <w:rPr>
          <w:rFonts w:eastAsiaTheme="minorEastAsia" w:cs="Segoe UI"/>
        </w:rPr>
      </w:pPr>
      <m:oMathPara>
        <m:oMath>
          <m:r>
            <w:rPr>
              <w:rFonts w:ascii="Cambria Math" w:hAnsi="Cambria Math" w:cs="Segoe UI"/>
            </w:rPr>
            <m:t>∆U=</m:t>
          </m:r>
          <m:d>
            <m:dPr>
              <m:begChr m:val="["/>
              <m:endChr m:val="]"/>
              <m:ctrlPr>
                <w:rPr>
                  <w:rFonts w:ascii="Cambria Math" w:hAnsi="Cambria Math" w:cs="Segoe UI"/>
                  <w:i/>
                </w:rPr>
              </m:ctrlPr>
            </m:dPr>
            <m:e>
              <m:sSub>
                <m:sSubPr>
                  <m:ctrlPr>
                    <w:rPr>
                      <w:rFonts w:ascii="Cambria Math" w:hAnsi="Cambria Math" w:cs="Segoe UI"/>
                      <w:i/>
                    </w:rPr>
                  </m:ctrlPr>
                </m:sSubPr>
                <m:e>
                  <m:r>
                    <w:rPr>
                      <w:rFonts w:ascii="Cambria Math" w:hAnsi="Cambria Math" w:cs="Segoe UI"/>
                    </w:rPr>
                    <m:t>V</m:t>
                  </m:r>
                </m:e>
                <m:sub>
                  <m:r>
                    <w:rPr>
                      <w:rFonts w:ascii="Cambria Math" w:hAnsi="Cambria Math" w:cs="Segoe UI"/>
                    </w:rPr>
                    <m:t>1</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p</m:t>
                  </m:r>
                </m:e>
                <m:sub>
                  <m:r>
                    <w:rPr>
                      <w:rFonts w:ascii="Cambria Math" w:hAnsi="Cambria Math" w:cs="Segoe UI"/>
                    </w:rPr>
                    <m:t>1</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V</m:t>
                  </m:r>
                </m:e>
                <m:sub>
                  <m:r>
                    <w:rPr>
                      <w:rFonts w:ascii="Cambria Math" w:hAnsi="Cambria Math" w:cs="Segoe UI"/>
                    </w:rPr>
                    <m:t>2</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p</m:t>
                  </m:r>
                </m:e>
                <m:sub>
                  <m:r>
                    <w:rPr>
                      <w:rFonts w:ascii="Cambria Math" w:hAnsi="Cambria Math" w:cs="Segoe UI"/>
                    </w:rPr>
                    <m:t>2</m:t>
                  </m:r>
                </m:sub>
              </m:sSub>
            </m:e>
          </m:d>
          <m:r>
            <w:rPr>
              <w:rFonts w:ascii="Cambria Math" w:hAnsi="Cambria Math" w:cs="Segoe UI"/>
            </w:rPr>
            <m:t>+</m:t>
          </m:r>
          <m:d>
            <m:dPr>
              <m:begChr m:val="["/>
              <m:endChr m:val="]"/>
              <m:ctrlPr>
                <w:rPr>
                  <w:rFonts w:ascii="Cambria Math" w:hAnsi="Cambria Math" w:cs="Segoe UI"/>
                  <w:i/>
                </w:rPr>
              </m:ctrlPr>
            </m:dPr>
            <m:e>
              <m:sSub>
                <m:sSubPr>
                  <m:ctrlPr>
                    <w:rPr>
                      <w:rFonts w:ascii="Cambria Math" w:hAnsi="Cambria Math" w:cs="Segoe UI"/>
                      <w:i/>
                    </w:rPr>
                  </m:ctrlPr>
                </m:sSubPr>
                <m:e>
                  <m:r>
                    <w:rPr>
                      <w:rFonts w:ascii="Cambria Math" w:hAnsi="Cambria Math" w:cs="Segoe UI"/>
                    </w:rPr>
                    <m:t>E</m:t>
                  </m:r>
                </m:e>
                <m:sub>
                  <m:r>
                    <w:rPr>
                      <w:rFonts w:ascii="Cambria Math" w:hAnsi="Cambria Math" w:cs="Segoe UI"/>
                    </w:rPr>
                    <m:t>1</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Q</m:t>
                  </m:r>
                </m:e>
                <m:sub>
                  <m:r>
                    <w:rPr>
                      <w:rFonts w:ascii="Cambria Math" w:hAnsi="Cambria Math" w:cs="Segoe UI"/>
                    </w:rPr>
                    <m:t>1</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E</m:t>
                  </m:r>
                </m:e>
                <m:sub>
                  <m:r>
                    <w:rPr>
                      <w:rFonts w:ascii="Cambria Math" w:hAnsi="Cambria Math" w:cs="Segoe UI"/>
                    </w:rPr>
                    <m:t>2</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Q</m:t>
                  </m:r>
                </m:e>
                <m:sub>
                  <m:r>
                    <w:rPr>
                      <w:rFonts w:ascii="Cambria Math" w:hAnsi="Cambria Math" w:cs="Segoe UI"/>
                    </w:rPr>
                    <m:t>2</m:t>
                  </m:r>
                </m:sub>
              </m:sSub>
            </m:e>
          </m:d>
          <m:r>
            <w:rPr>
              <w:rFonts w:ascii="Cambria Math" w:hAnsi="Cambria Math" w:cs="Segoe UI"/>
            </w:rPr>
            <m:t>-</m:t>
          </m:r>
          <m:d>
            <m:dPr>
              <m:begChr m:val="["/>
              <m:endChr m:val="]"/>
              <m:ctrlPr>
                <w:rPr>
                  <w:rFonts w:ascii="Cambria Math" w:hAnsi="Cambria Math" w:cs="Segoe UI"/>
                  <w:i/>
                </w:rPr>
              </m:ctrlPr>
            </m:dPr>
            <m:e>
              <m:sSub>
                <m:sSubPr>
                  <m:ctrlPr>
                    <w:rPr>
                      <w:rFonts w:ascii="Cambria Math" w:hAnsi="Cambria Math" w:cs="Segoe UI"/>
                      <w:i/>
                    </w:rPr>
                  </m:ctrlPr>
                </m:sSubPr>
                <m:e>
                  <m:r>
                    <w:rPr>
                      <w:rFonts w:ascii="Cambria Math" w:hAnsi="Cambria Math" w:cs="Segoe UI"/>
                    </w:rPr>
                    <m:t>W</m:t>
                  </m:r>
                </m:e>
                <m:sub>
                  <m:r>
                    <w:rPr>
                      <w:rFonts w:ascii="Cambria Math" w:hAnsi="Cambria Math" w:cs="Segoe UI"/>
                    </w:rPr>
                    <m:t>1</m:t>
                  </m:r>
                </m:sub>
              </m:sSub>
              <m:sSub>
                <m:sSubPr>
                  <m:ctrlPr>
                    <w:rPr>
                      <w:rFonts w:ascii="Cambria Math" w:hAnsi="Cambria Math" w:cs="Segoe UI"/>
                      <w:i/>
                    </w:rPr>
                  </m:ctrlPr>
                </m:sSubPr>
                <m:e>
                  <m:r>
                    <w:rPr>
                      <w:rFonts w:ascii="Cambria Math" w:hAnsi="Cambria Math" w:cs="Segoe UI"/>
                    </w:rPr>
                    <m:t>w</m:t>
                  </m:r>
                </m:e>
                <m:sub>
                  <m:r>
                    <w:rPr>
                      <w:rFonts w:ascii="Cambria Math" w:hAnsi="Cambria Math" w:cs="Segoe UI"/>
                    </w:rPr>
                    <m:t>1</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W</m:t>
                  </m:r>
                </m:e>
                <m:sub>
                  <m:r>
                    <w:rPr>
                      <w:rFonts w:ascii="Cambria Math" w:hAnsi="Cambria Math" w:cs="Segoe UI"/>
                    </w:rPr>
                    <m:t>2</m:t>
                  </m:r>
                </m:sub>
              </m:sSub>
              <m:sSub>
                <m:sSubPr>
                  <m:ctrlPr>
                    <w:rPr>
                      <w:rFonts w:ascii="Cambria Math" w:hAnsi="Cambria Math" w:cs="Segoe UI"/>
                      <w:i/>
                    </w:rPr>
                  </m:ctrlPr>
                </m:sSubPr>
                <m:e>
                  <m:r>
                    <w:rPr>
                      <w:rFonts w:ascii="Cambria Math" w:hAnsi="Cambria Math" w:cs="Segoe UI"/>
                    </w:rPr>
                    <m:t>w</m:t>
                  </m:r>
                </m:e>
                <m:sub>
                  <m:r>
                    <w:rPr>
                      <w:rFonts w:ascii="Cambria Math" w:hAnsi="Cambria Math" w:cs="Segoe UI"/>
                    </w:rPr>
                    <m:t>2</m:t>
                  </m:r>
                </m:sub>
              </m:sSub>
            </m:e>
          </m:d>
          <m:r>
            <w:rPr>
              <w:rFonts w:ascii="Cambria Math" w:hAnsi="Cambria Math" w:cs="Segoe UI"/>
            </w:rPr>
            <m:t>-F∆F</m:t>
          </m:r>
        </m:oMath>
      </m:oMathPara>
    </w:p>
    <w:p w:rsidR="0086500B" w:rsidRPr="00E330C1" w:rsidRDefault="0086500B" w:rsidP="003D1D2B">
      <w:pPr>
        <w:spacing w:before="120" w:after="120" w:line="276" w:lineRule="auto"/>
        <w:jc w:val="both"/>
        <w:rPr>
          <w:rFonts w:cs="Segoe UI"/>
          <w:sz w:val="20"/>
          <w:szCs w:val="20"/>
        </w:rPr>
      </w:pPr>
      <w:r w:rsidRPr="00F10F0A">
        <w:rPr>
          <w:rFonts w:eastAsiaTheme="minorEastAsia" w:cs="Segoe UI"/>
        </w:rPr>
        <w:t xml:space="preserve">Para controlar la evolución de la empresa se debe controlar no solo la evolución del volumen de ventas sino también de </w:t>
      </w:r>
      <m:oMath>
        <m:r>
          <w:rPr>
            <w:rFonts w:ascii="Cambria Math" w:eastAsiaTheme="minorEastAsia" w:hAnsi="Cambria Math" w:cs="Segoe UI"/>
          </w:rPr>
          <m:t>m</m:t>
        </m:r>
      </m:oMath>
      <w:r w:rsidRPr="00F10F0A">
        <w:rPr>
          <w:rFonts w:eastAsiaTheme="minorEastAsia" w:cs="Segoe UI"/>
        </w:rPr>
        <w:t xml:space="preserve"> y de </w:t>
      </w:r>
      <m:oMath>
        <m:r>
          <w:rPr>
            <w:rFonts w:ascii="Cambria Math" w:eastAsiaTheme="minorEastAsia" w:hAnsi="Cambria Math" w:cs="Segoe UI"/>
          </w:rPr>
          <m:t>F</m:t>
        </m:r>
      </m:oMath>
      <w:r w:rsidRPr="00F10F0A">
        <w:rPr>
          <w:rFonts w:eastAsiaTheme="minorEastAsia" w:cs="Segoe UI"/>
        </w:rPr>
        <w:t>.</w:t>
      </w:r>
    </w:p>
    <w:p w:rsidR="0086500B" w:rsidRPr="00E330C1" w:rsidRDefault="0086500B" w:rsidP="003D1D2B">
      <w:pPr>
        <w:pStyle w:val="Heading2"/>
        <w:jc w:val="both"/>
        <w:rPr>
          <w:rFonts w:asciiTheme="minorHAnsi" w:hAnsiTheme="minorHAnsi"/>
        </w:rPr>
      </w:pPr>
      <w:bookmarkStart w:id="28" w:name="_Toc426750012"/>
      <w:r w:rsidRPr="00E330C1">
        <w:rPr>
          <w:rFonts w:asciiTheme="minorHAnsi" w:hAnsiTheme="minorHAnsi"/>
        </w:rPr>
        <w:t>Aplicaciones del Análisis Marginal</w:t>
      </w:r>
      <w:bookmarkEnd w:id="28"/>
    </w:p>
    <w:p w:rsidR="0086500B" w:rsidRPr="00F10F0A" w:rsidRDefault="0086500B" w:rsidP="003D1D2B">
      <w:pPr>
        <w:spacing w:before="120" w:after="120" w:line="276" w:lineRule="auto"/>
        <w:jc w:val="both"/>
        <w:rPr>
          <w:rFonts w:cs="Segoe UI"/>
        </w:rPr>
      </w:pPr>
      <w:r w:rsidRPr="00F10F0A">
        <w:rPr>
          <w:rFonts w:cs="Segoe UI"/>
          <w:b/>
        </w:rPr>
        <w:t>Calidad de ventas</w:t>
      </w:r>
      <w:r w:rsidRPr="00F10F0A">
        <w:rPr>
          <w:rFonts w:cs="Segoe UI"/>
        </w:rPr>
        <w:t>:</w:t>
      </w:r>
      <w:r w:rsidR="003D1D2B">
        <w:rPr>
          <w:rFonts w:cs="Segoe UI"/>
        </w:rPr>
        <w:t xml:space="preserve"> si el monto de Ventas mide la </w:t>
      </w:r>
      <w:r w:rsidRPr="00F10F0A">
        <w:rPr>
          <w:rFonts w:cs="Segoe UI"/>
        </w:rPr>
        <w:t xml:space="preserve">CANTIDAD de ventas, la tasa </w:t>
      </w:r>
      <m:oMath>
        <m:r>
          <w:rPr>
            <w:rFonts w:ascii="Cambria Math" w:hAnsi="Cambria Math" w:cs="Segoe UI"/>
          </w:rPr>
          <m:t>m</m:t>
        </m:r>
      </m:oMath>
      <w:r w:rsidRPr="00F10F0A">
        <w:rPr>
          <w:rFonts w:cs="Segoe UI"/>
        </w:rPr>
        <w:t xml:space="preserve"> nos define la CALIDAD de las ventas.</w:t>
      </w:r>
    </w:p>
    <w:p w:rsidR="0086500B" w:rsidRPr="00F10F0A" w:rsidRDefault="0086500B" w:rsidP="003D1D2B">
      <w:pPr>
        <w:pStyle w:val="ListParagraph"/>
        <w:numPr>
          <w:ilvl w:val="0"/>
          <w:numId w:val="10"/>
        </w:numPr>
        <w:spacing w:before="120" w:after="120" w:line="276" w:lineRule="auto"/>
        <w:jc w:val="both"/>
        <w:rPr>
          <w:rFonts w:cs="Segoe UI"/>
        </w:rPr>
      </w:pPr>
      <w:r w:rsidRPr="00F10F0A">
        <w:rPr>
          <w:rFonts w:cs="Segoe UI"/>
        </w:rPr>
        <w:t>¿Cuándo conviene seguir fabricando un producto?</w:t>
      </w:r>
    </w:p>
    <w:p w:rsidR="0086500B" w:rsidRPr="00F10F0A" w:rsidRDefault="0086500B" w:rsidP="003D1D2B">
      <w:pPr>
        <w:spacing w:before="120" w:after="120" w:line="276" w:lineRule="auto"/>
        <w:ind w:left="720"/>
        <w:jc w:val="both"/>
        <w:rPr>
          <w:rFonts w:eastAsiaTheme="minorEastAsia" w:cs="Segoe UI"/>
        </w:rPr>
      </w:pPr>
      <w:r w:rsidRPr="00F10F0A">
        <w:rPr>
          <w:rFonts w:cs="Segoe UI"/>
        </w:rPr>
        <w:t xml:space="preserve">Por el criterio de costeo marginal, siempre que </w:t>
      </w:r>
      <m:oMath>
        <m:sSub>
          <m:sSubPr>
            <m:ctrlPr>
              <w:rPr>
                <w:rFonts w:ascii="Cambria Math" w:hAnsi="Cambria Math" w:cs="Segoe UI"/>
                <w:i/>
              </w:rPr>
            </m:ctrlPr>
          </m:sSubPr>
          <m:e>
            <m:r>
              <w:rPr>
                <w:rFonts w:ascii="Cambria Math" w:hAnsi="Cambria Math" w:cs="Segoe UI"/>
              </w:rPr>
              <m:t>p</m:t>
            </m:r>
          </m:e>
          <m:sub>
            <m:r>
              <w:rPr>
                <w:rFonts w:ascii="Cambria Math" w:hAnsi="Cambria Math" w:cs="Segoe UI"/>
              </w:rPr>
              <m:t>i</m:t>
            </m:r>
          </m:sub>
        </m:sSub>
        <m:r>
          <w:rPr>
            <w:rFonts w:ascii="Cambria Math" w:hAnsi="Cambria Math" w:cs="Segoe UI"/>
          </w:rPr>
          <m:t>&gt;</m:t>
        </m:r>
        <m:sSub>
          <m:sSubPr>
            <m:ctrlPr>
              <w:rPr>
                <w:rFonts w:ascii="Cambria Math" w:hAnsi="Cambria Math" w:cs="Segoe UI"/>
                <w:i/>
              </w:rPr>
            </m:ctrlPr>
          </m:sSubPr>
          <m:e>
            <m:r>
              <w:rPr>
                <w:rFonts w:ascii="Cambria Math" w:hAnsi="Cambria Math" w:cs="Segoe UI"/>
              </w:rPr>
              <m:t>w</m:t>
            </m:r>
          </m:e>
          <m:sub>
            <m:r>
              <w:rPr>
                <w:rFonts w:ascii="Cambria Math" w:hAnsi="Cambria Math" w:cs="Segoe UI"/>
              </w:rPr>
              <m:t>i</m:t>
            </m:r>
          </m:sub>
        </m:sSub>
      </m:oMath>
      <w:r w:rsidRPr="00F10F0A">
        <w:rPr>
          <w:rFonts w:eastAsiaTheme="minorEastAsia" w:cs="Segoe UI"/>
        </w:rPr>
        <w:t xml:space="preserve"> conviene que las ventas aumenten. Un producto puede tener </w:t>
      </w:r>
      <m:oMath>
        <m:sSub>
          <m:sSubPr>
            <m:ctrlPr>
              <w:rPr>
                <w:rFonts w:ascii="Cambria Math" w:eastAsiaTheme="minorEastAsia" w:hAnsi="Cambria Math" w:cs="Segoe UI"/>
                <w:i/>
              </w:rPr>
            </m:ctrlPr>
          </m:sSubPr>
          <m:e>
            <m:r>
              <w:rPr>
                <w:rFonts w:ascii="Cambria Math" w:eastAsiaTheme="minorEastAsia" w:hAnsi="Cambria Math" w:cs="Segoe UI"/>
              </w:rPr>
              <m:t>p</m:t>
            </m:r>
          </m:e>
          <m:sub>
            <m:r>
              <w:rPr>
                <w:rFonts w:ascii="Cambria Math" w:eastAsiaTheme="minorEastAsia" w:hAnsi="Cambria Math" w:cs="Segoe UI"/>
              </w:rPr>
              <m:t>i</m:t>
            </m:r>
          </m:sub>
        </m:sSub>
        <m:r>
          <w:rPr>
            <w:rFonts w:ascii="Cambria Math" w:eastAsiaTheme="minorEastAsia" w:hAnsi="Cambria Math" w:cs="Segoe UI"/>
          </w:rPr>
          <m:t>&lt;</m:t>
        </m:r>
        <m:sSub>
          <m:sSubPr>
            <m:ctrlPr>
              <w:rPr>
                <w:rFonts w:ascii="Cambria Math" w:eastAsiaTheme="minorEastAsia" w:hAnsi="Cambria Math" w:cs="Segoe UI"/>
                <w:i/>
              </w:rPr>
            </m:ctrlPr>
          </m:sSubPr>
          <m:e>
            <m:r>
              <w:rPr>
                <w:rFonts w:ascii="Cambria Math" w:eastAsiaTheme="minorEastAsia" w:hAnsi="Cambria Math" w:cs="Segoe UI"/>
              </w:rPr>
              <m:t>c</m:t>
            </m:r>
          </m:e>
          <m:sub>
            <m:r>
              <w:rPr>
                <w:rFonts w:ascii="Cambria Math" w:eastAsiaTheme="minorEastAsia" w:hAnsi="Cambria Math" w:cs="Segoe UI"/>
              </w:rPr>
              <m:t>i</m:t>
            </m:r>
          </m:sub>
        </m:sSub>
      </m:oMath>
      <w:r w:rsidRPr="00F10F0A">
        <w:rPr>
          <w:rFonts w:eastAsiaTheme="minorEastAsia" w:cs="Segoe UI"/>
        </w:rPr>
        <w:t xml:space="preserve"> y sin embargo estar aportando positivamente a la utilidad marginal (porque está absorbiendo gastos fijos de estructura).</w:t>
      </w:r>
    </w:p>
    <w:p w:rsidR="0086500B" w:rsidRPr="00F10F0A" w:rsidRDefault="0086500B" w:rsidP="003D1D2B">
      <w:pPr>
        <w:pStyle w:val="ListParagraph"/>
        <w:numPr>
          <w:ilvl w:val="0"/>
          <w:numId w:val="10"/>
        </w:numPr>
        <w:spacing w:before="120" w:after="120" w:line="276" w:lineRule="auto"/>
        <w:jc w:val="both"/>
        <w:rPr>
          <w:rFonts w:cs="Segoe UI"/>
        </w:rPr>
      </w:pPr>
      <w:r w:rsidRPr="00F10F0A">
        <w:rPr>
          <w:rFonts w:eastAsiaTheme="minorEastAsia" w:cs="Segoe UI"/>
        </w:rPr>
        <w:t>¿Cómo se maximizan las ventas?</w:t>
      </w:r>
    </w:p>
    <w:p w:rsidR="0086500B" w:rsidRPr="00F10F0A" w:rsidRDefault="0086500B" w:rsidP="003D1D2B">
      <w:pPr>
        <w:spacing w:before="120" w:after="120" w:line="276" w:lineRule="auto"/>
        <w:ind w:firstLine="720"/>
        <w:jc w:val="both"/>
        <w:rPr>
          <w:rFonts w:cs="Segoe UI"/>
        </w:rPr>
      </w:pPr>
      <w:r w:rsidRPr="00F10F0A">
        <w:rPr>
          <w:rFonts w:eastAsiaTheme="minorEastAsia" w:cs="Segoe UI"/>
        </w:rPr>
        <w:t>Maximizando la utilidad marginal de todos los productos.</w:t>
      </w:r>
    </w:p>
    <w:p w:rsidR="0086500B" w:rsidRPr="00F10F0A" w:rsidRDefault="0086500B" w:rsidP="003D1D2B">
      <w:pPr>
        <w:pStyle w:val="ListParagraph"/>
        <w:numPr>
          <w:ilvl w:val="0"/>
          <w:numId w:val="10"/>
        </w:numPr>
        <w:spacing w:before="120" w:after="120" w:line="276" w:lineRule="auto"/>
        <w:jc w:val="both"/>
        <w:rPr>
          <w:rFonts w:cs="Segoe UI"/>
        </w:rPr>
      </w:pPr>
      <w:r w:rsidRPr="00F10F0A">
        <w:rPr>
          <w:rFonts w:eastAsiaTheme="minorEastAsia" w:cs="Segoe UI"/>
        </w:rPr>
        <w:t>¿Cómo se maximiza la utilidad marginal de un producto?</w:t>
      </w:r>
    </w:p>
    <w:p w:rsidR="0086500B" w:rsidRPr="00F10F0A" w:rsidRDefault="0086500B" w:rsidP="003D1D2B">
      <w:pPr>
        <w:spacing w:before="120" w:after="120" w:line="276" w:lineRule="auto"/>
        <w:ind w:firstLine="720"/>
        <w:jc w:val="both"/>
        <w:rPr>
          <w:rFonts w:eastAsiaTheme="minorEastAsia" w:cs="Segoe UI"/>
        </w:rPr>
      </w:pPr>
      <w:r w:rsidRPr="00F10F0A">
        <w:rPr>
          <w:rFonts w:eastAsiaTheme="minorEastAsia" w:cs="Segoe UI"/>
        </w:rPr>
        <w:t xml:space="preserve">Calculando el precio óptimo de venta. Por la </w:t>
      </w:r>
      <w:r w:rsidRPr="00F10F0A">
        <w:rPr>
          <w:rFonts w:eastAsiaTheme="minorEastAsia" w:cs="Segoe UI"/>
          <w:b/>
        </w:rPr>
        <w:t>ley de demanda</w:t>
      </w:r>
      <w:r w:rsidRPr="00F10F0A">
        <w:rPr>
          <w:rFonts w:eastAsiaTheme="minorEastAsia" w:cs="Segoe UI"/>
        </w:rPr>
        <w:t>, en general, a mayor precio menos volumen y viceversa.</w:t>
      </w:r>
    </w:p>
    <w:p w:rsidR="0086500B" w:rsidRPr="00F10F0A" w:rsidRDefault="0086500B" w:rsidP="003D1D2B">
      <w:pPr>
        <w:keepNext/>
        <w:spacing w:before="120" w:after="120" w:line="276" w:lineRule="auto"/>
        <w:ind w:firstLine="720"/>
        <w:jc w:val="both"/>
        <w:rPr>
          <w:rFonts w:cs="Segoe UI"/>
        </w:rPr>
      </w:pPr>
      <w:r w:rsidRPr="00F10F0A">
        <w:rPr>
          <w:rFonts w:eastAsiaTheme="minorEastAsia" w:cs="Segoe UI"/>
          <w:noProof/>
          <w:lang w:eastAsia="es-AR"/>
        </w:rPr>
        <w:lastRenderedPageBreak/>
        <w:drawing>
          <wp:inline distT="0" distB="0" distL="0" distR="0" wp14:anchorId="6C21F1C3" wp14:editId="6D44C896">
            <wp:extent cx="2669522" cy="2255520"/>
            <wp:effectExtent l="0" t="0" r="0" b="0"/>
            <wp:docPr id="31749"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1749" name="Picture 6"/>
                    <pic:cNvPicPr>
                      <a:picLocks noGrp="1"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672673" cy="2258182"/>
                    </a:xfrm>
                    <a:prstGeom prst="rect">
                      <a:avLst/>
                    </a:prstGeom>
                    <a:noFill/>
                    <a:ln>
                      <a:noFill/>
                    </a:ln>
                    <a:effectLst/>
                    <a:extLst/>
                  </pic:spPr>
                </pic:pic>
              </a:graphicData>
            </a:graphic>
          </wp:inline>
        </w:drawing>
      </w:r>
    </w:p>
    <w:p w:rsidR="0086500B" w:rsidRPr="00F10F0A" w:rsidRDefault="0086500B" w:rsidP="003D1D2B">
      <w:pPr>
        <w:pStyle w:val="Caption"/>
        <w:spacing w:before="120" w:after="120" w:line="276" w:lineRule="auto"/>
        <w:jc w:val="both"/>
        <w:rPr>
          <w:rFonts w:eastAsiaTheme="minorEastAsia" w:cs="Segoe UI"/>
          <w:sz w:val="22"/>
          <w:szCs w:val="22"/>
        </w:rPr>
      </w:pPr>
      <w:r w:rsidRPr="00F10F0A">
        <w:rPr>
          <w:rFonts w:cs="Segoe UI"/>
          <w:sz w:val="22"/>
          <w:szCs w:val="22"/>
        </w:rPr>
        <w:t xml:space="preserve">Figure </w:t>
      </w:r>
      <w:r w:rsidRPr="00F10F0A">
        <w:rPr>
          <w:rFonts w:cs="Segoe UI"/>
          <w:sz w:val="22"/>
          <w:szCs w:val="22"/>
        </w:rPr>
        <w:fldChar w:fldCharType="begin"/>
      </w:r>
      <w:r w:rsidRPr="00F10F0A">
        <w:rPr>
          <w:rFonts w:cs="Segoe UI"/>
          <w:sz w:val="22"/>
          <w:szCs w:val="22"/>
        </w:rPr>
        <w:instrText xml:space="preserve"> SEQ Figure \* ARABIC </w:instrText>
      </w:r>
      <w:r w:rsidRPr="00F10F0A">
        <w:rPr>
          <w:rFonts w:cs="Segoe UI"/>
          <w:sz w:val="22"/>
          <w:szCs w:val="22"/>
        </w:rPr>
        <w:fldChar w:fldCharType="separate"/>
      </w:r>
      <w:r w:rsidR="00B30197">
        <w:rPr>
          <w:rFonts w:cs="Segoe UI"/>
          <w:noProof/>
          <w:sz w:val="22"/>
          <w:szCs w:val="22"/>
        </w:rPr>
        <w:t>4</w:t>
      </w:r>
      <w:r w:rsidRPr="00F10F0A">
        <w:rPr>
          <w:rFonts w:cs="Segoe UI"/>
          <w:sz w:val="22"/>
          <w:szCs w:val="22"/>
        </w:rPr>
        <w:fldChar w:fldCharType="end"/>
      </w:r>
      <w:r w:rsidRPr="00F10F0A">
        <w:rPr>
          <w:rFonts w:cs="Segoe UI"/>
          <w:sz w:val="22"/>
          <w:szCs w:val="22"/>
        </w:rPr>
        <w:t xml:space="preserve"> Precio óptimo de un producto</w:t>
      </w:r>
    </w:p>
    <w:p w:rsidR="0086500B" w:rsidRPr="00F10F0A" w:rsidRDefault="0086500B" w:rsidP="003D1D2B">
      <w:pPr>
        <w:pStyle w:val="ListParagraph"/>
        <w:numPr>
          <w:ilvl w:val="0"/>
          <w:numId w:val="10"/>
        </w:numPr>
        <w:spacing w:before="120" w:after="120" w:line="276" w:lineRule="auto"/>
        <w:jc w:val="both"/>
        <w:rPr>
          <w:rFonts w:cs="Segoe UI"/>
        </w:rPr>
      </w:pPr>
      <w:r w:rsidRPr="00F10F0A">
        <w:rPr>
          <w:rFonts w:eastAsiaTheme="minorEastAsia" w:cs="Segoe UI"/>
        </w:rPr>
        <w:t xml:space="preserve">¿Cómo se decide si conviene introducir un nuevo producto </w:t>
      </w:r>
      <m:oMath>
        <m:sSub>
          <m:sSubPr>
            <m:ctrlPr>
              <w:rPr>
                <w:rFonts w:ascii="Cambria Math" w:eastAsiaTheme="minorEastAsia" w:hAnsi="Cambria Math" w:cs="Segoe UI"/>
                <w:i/>
              </w:rPr>
            </m:ctrlPr>
          </m:sSubPr>
          <m:e>
            <m:r>
              <w:rPr>
                <w:rFonts w:ascii="Cambria Math" w:eastAsiaTheme="minorEastAsia" w:hAnsi="Cambria Math" w:cs="Segoe UI"/>
              </w:rPr>
              <m:t>P</m:t>
            </m:r>
          </m:e>
          <m:sub>
            <m:r>
              <w:rPr>
                <w:rFonts w:ascii="Cambria Math" w:eastAsiaTheme="minorEastAsia" w:hAnsi="Cambria Math" w:cs="Segoe UI"/>
              </w:rPr>
              <m:t>n+1</m:t>
            </m:r>
          </m:sub>
        </m:sSub>
      </m:oMath>
      <w:r w:rsidRPr="00F10F0A">
        <w:rPr>
          <w:rFonts w:eastAsiaTheme="minorEastAsia" w:cs="Segoe UI"/>
        </w:rPr>
        <w:t xml:space="preserve"> al mercado?</w:t>
      </w:r>
    </w:p>
    <w:p w:rsidR="0086500B" w:rsidRPr="00F10F0A" w:rsidRDefault="0086500B" w:rsidP="003D1D2B">
      <w:pPr>
        <w:spacing w:before="120" w:after="120" w:line="276" w:lineRule="auto"/>
        <w:ind w:left="720"/>
        <w:jc w:val="both"/>
        <w:rPr>
          <w:rFonts w:eastAsiaTheme="minorEastAsia" w:cs="Segoe UI"/>
        </w:rPr>
      </w:pPr>
      <w:r w:rsidRPr="00F10F0A">
        <w:rPr>
          <w:rFonts w:cs="Segoe UI"/>
        </w:rPr>
        <w:t xml:space="preserve">El incremento de utilidades debe ser mayor a cero. Es decir, debe cumplirse que </w:t>
      </w:r>
      <m:oMath>
        <m:r>
          <w:rPr>
            <w:rFonts w:ascii="Cambria Math" w:hAnsi="Cambria Math" w:cs="Segoe UI"/>
          </w:rPr>
          <m:t>∆U=</m:t>
        </m:r>
        <m:d>
          <m:dPr>
            <m:ctrlPr>
              <w:rPr>
                <w:rFonts w:ascii="Cambria Math" w:hAnsi="Cambria Math" w:cs="Segoe UI"/>
                <w:i/>
              </w:rPr>
            </m:ctrlPr>
          </m:dPr>
          <m:e>
            <m:sSub>
              <m:sSubPr>
                <m:ctrlPr>
                  <w:rPr>
                    <w:rFonts w:ascii="Cambria Math" w:hAnsi="Cambria Math" w:cs="Segoe UI"/>
                    <w:i/>
                  </w:rPr>
                </m:ctrlPr>
              </m:sSubPr>
              <m:e>
                <m:r>
                  <w:rPr>
                    <w:rFonts w:ascii="Cambria Math" w:hAnsi="Cambria Math" w:cs="Segoe UI"/>
                  </w:rPr>
                  <m:t>p</m:t>
                </m:r>
              </m:e>
              <m:sub>
                <m:r>
                  <w:rPr>
                    <w:rFonts w:ascii="Cambria Math" w:hAnsi="Cambria Math" w:cs="Segoe UI"/>
                  </w:rPr>
                  <m:t>n+1</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w</m:t>
                </m:r>
              </m:e>
              <m:sub>
                <m:r>
                  <w:rPr>
                    <w:rFonts w:ascii="Cambria Math" w:hAnsi="Cambria Math" w:cs="Segoe UI"/>
                  </w:rPr>
                  <m:t>n+1</m:t>
                </m:r>
              </m:sub>
            </m:sSub>
          </m:e>
        </m:d>
        <m:sSub>
          <m:sSubPr>
            <m:ctrlPr>
              <w:rPr>
                <w:rFonts w:ascii="Cambria Math" w:hAnsi="Cambria Math" w:cs="Segoe UI"/>
                <w:i/>
              </w:rPr>
            </m:ctrlPr>
          </m:sSubPr>
          <m:e>
            <m:r>
              <w:rPr>
                <w:rFonts w:ascii="Cambria Math" w:hAnsi="Cambria Math" w:cs="Segoe UI"/>
              </w:rPr>
              <m:t>q</m:t>
            </m:r>
          </m:e>
          <m:sub>
            <m:r>
              <w:rPr>
                <w:rFonts w:ascii="Cambria Math" w:hAnsi="Cambria Math" w:cs="Segoe UI"/>
              </w:rPr>
              <m:t>n+1</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F</m:t>
            </m:r>
          </m:e>
          <m:sub>
            <m:r>
              <w:rPr>
                <w:rFonts w:ascii="Cambria Math" w:hAnsi="Cambria Math" w:cs="Segoe UI"/>
              </w:rPr>
              <m:t>n+1</m:t>
            </m:r>
          </m:sub>
        </m:sSub>
        <m:r>
          <w:rPr>
            <w:rFonts w:ascii="Cambria Math" w:hAnsi="Cambria Math" w:cs="Segoe UI"/>
          </w:rPr>
          <m:t>&gt;0</m:t>
        </m:r>
      </m:oMath>
      <w:r w:rsidRPr="00F10F0A">
        <w:rPr>
          <w:rFonts w:eastAsiaTheme="minorEastAsia" w:cs="Segoe UI"/>
        </w:rPr>
        <w:t xml:space="preserve">, donde </w:t>
      </w:r>
      <m:oMath>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n+1</m:t>
            </m:r>
          </m:sub>
        </m:sSub>
      </m:oMath>
      <w:r w:rsidRPr="00F10F0A">
        <w:rPr>
          <w:rFonts w:eastAsiaTheme="minorEastAsia" w:cs="Segoe UI"/>
        </w:rPr>
        <w:t xml:space="preserve"> es una estimación de los volúmenes de ventas esperados, y </w:t>
      </w:r>
      <m:oMath>
        <m:r>
          <w:rPr>
            <w:rFonts w:ascii="Cambria Math" w:eastAsiaTheme="minorEastAsia" w:hAnsi="Cambria Math" w:cs="Segoe UI"/>
          </w:rPr>
          <m:t>∆</m:t>
        </m:r>
        <m:sSub>
          <m:sSubPr>
            <m:ctrlPr>
              <w:rPr>
                <w:rFonts w:ascii="Cambria Math" w:eastAsiaTheme="minorEastAsia" w:hAnsi="Cambria Math" w:cs="Segoe UI"/>
                <w:i/>
              </w:rPr>
            </m:ctrlPr>
          </m:sSubPr>
          <m:e>
            <m:r>
              <w:rPr>
                <w:rFonts w:ascii="Cambria Math" w:eastAsiaTheme="minorEastAsia" w:hAnsi="Cambria Math" w:cs="Segoe UI"/>
              </w:rPr>
              <m:t>F</m:t>
            </m:r>
          </m:e>
          <m:sub>
            <m:r>
              <w:rPr>
                <w:rFonts w:ascii="Cambria Math" w:eastAsiaTheme="minorEastAsia" w:hAnsi="Cambria Math" w:cs="Segoe UI"/>
              </w:rPr>
              <m:t>n+1</m:t>
            </m:r>
          </m:sub>
        </m:sSub>
      </m:oMath>
      <w:r w:rsidRPr="00F10F0A">
        <w:rPr>
          <w:rFonts w:eastAsiaTheme="minorEastAsia" w:cs="Segoe UI"/>
        </w:rPr>
        <w:t xml:space="preserve"> es el incremento de gastos fijos debidos a la introducción del nuevo producto.</w:t>
      </w:r>
    </w:p>
    <w:p w:rsidR="0086500B" w:rsidRPr="00F10F0A" w:rsidRDefault="0086500B" w:rsidP="003D1D2B">
      <w:pPr>
        <w:spacing w:before="120" w:after="120" w:line="276" w:lineRule="auto"/>
        <w:ind w:left="720"/>
        <w:jc w:val="both"/>
        <w:rPr>
          <w:rFonts w:eastAsiaTheme="minorEastAsia" w:cs="Segoe UI"/>
        </w:rPr>
      </w:pPr>
      <w:r w:rsidRPr="00F10F0A">
        <w:rPr>
          <w:rFonts w:eastAsiaTheme="minorEastAsia" w:cs="Segoe UI"/>
        </w:rPr>
        <w:t>También existe el criterio de que la rentabilidad marginal (la relación entre la utilidad marginal y el patrimonio) debe ser mayor a cero.</w:t>
      </w:r>
    </w:p>
    <w:p w:rsidR="0086500B" w:rsidRPr="00F10F0A" w:rsidRDefault="0086500B" w:rsidP="003D1D2B">
      <w:pPr>
        <w:pStyle w:val="ListParagraph"/>
        <w:numPr>
          <w:ilvl w:val="0"/>
          <w:numId w:val="10"/>
        </w:numPr>
        <w:spacing w:before="120" w:after="120" w:line="276" w:lineRule="auto"/>
        <w:jc w:val="both"/>
        <w:rPr>
          <w:rFonts w:cs="Segoe UI"/>
        </w:rPr>
      </w:pPr>
      <w:r w:rsidRPr="00F10F0A">
        <w:rPr>
          <w:rFonts w:cs="Segoe UI"/>
        </w:rPr>
        <w:t>¿Cómo se decide si conviene eliminar un producto del mercado?</w:t>
      </w:r>
    </w:p>
    <w:p w:rsidR="0086500B" w:rsidRPr="00F10F0A" w:rsidRDefault="0086500B" w:rsidP="003D1D2B">
      <w:pPr>
        <w:spacing w:before="120" w:after="120" w:line="276" w:lineRule="auto"/>
        <w:ind w:left="720"/>
        <w:jc w:val="both"/>
        <w:rPr>
          <w:rFonts w:eastAsiaTheme="minorEastAsia" w:cs="Segoe UI"/>
        </w:rPr>
      </w:pPr>
      <w:r w:rsidRPr="00F10F0A">
        <w:rPr>
          <w:rFonts w:cs="Segoe UI"/>
        </w:rPr>
        <w:t xml:space="preserve">Si la utilidad marginal del producto es menor a los gastos fijos propios del producto. Es decir, </w:t>
      </w:r>
      <m:oMath>
        <m:sSub>
          <m:sSubPr>
            <m:ctrlPr>
              <w:rPr>
                <w:rFonts w:ascii="Cambria Math" w:hAnsi="Cambria Math" w:cs="Segoe UI"/>
                <w:i/>
              </w:rPr>
            </m:ctrlPr>
          </m:sSubPr>
          <m:e>
            <m:r>
              <w:rPr>
                <w:rFonts w:ascii="Cambria Math" w:hAnsi="Cambria Math" w:cs="Segoe UI"/>
              </w:rPr>
              <m:t>E</m:t>
            </m:r>
          </m:e>
          <m:sub>
            <m:r>
              <w:rPr>
                <w:rFonts w:ascii="Cambria Math" w:hAnsi="Cambria Math" w:cs="Segoe UI"/>
              </w:rPr>
              <m:t>i</m:t>
            </m:r>
          </m:sub>
        </m:sSub>
        <m:r>
          <w:rPr>
            <w:rFonts w:ascii="Cambria Math" w:hAnsi="Cambria Math" w:cs="Segoe UI"/>
          </w:rPr>
          <m:t>&lt;</m:t>
        </m:r>
        <m:sSub>
          <m:sSubPr>
            <m:ctrlPr>
              <w:rPr>
                <w:rFonts w:ascii="Cambria Math" w:hAnsi="Cambria Math" w:cs="Segoe UI"/>
                <w:i/>
              </w:rPr>
            </m:ctrlPr>
          </m:sSubPr>
          <m:e>
            <m:r>
              <w:rPr>
                <w:rFonts w:ascii="Cambria Math" w:hAnsi="Cambria Math" w:cs="Segoe UI"/>
              </w:rPr>
              <m:t>F</m:t>
            </m:r>
          </m:e>
          <m:sub>
            <m:r>
              <w:rPr>
                <w:rFonts w:ascii="Cambria Math" w:hAnsi="Cambria Math" w:cs="Segoe UI"/>
              </w:rPr>
              <m:t>i</m:t>
            </m:r>
          </m:sub>
        </m:sSub>
      </m:oMath>
      <w:r w:rsidRPr="00F10F0A">
        <w:rPr>
          <w:rFonts w:eastAsiaTheme="minorEastAsia" w:cs="Segoe UI"/>
        </w:rPr>
        <w:t xml:space="preserve">, o bien </w:t>
      </w:r>
      <m:oMath>
        <m:d>
          <m:dPr>
            <m:ctrlPr>
              <w:rPr>
                <w:rFonts w:ascii="Cambria Math" w:eastAsiaTheme="minorEastAsia" w:hAnsi="Cambria Math" w:cs="Segoe UI"/>
                <w:i/>
              </w:rPr>
            </m:ctrlPr>
          </m:dPr>
          <m:e>
            <m:sSub>
              <m:sSubPr>
                <m:ctrlPr>
                  <w:rPr>
                    <w:rFonts w:ascii="Cambria Math" w:eastAsiaTheme="minorEastAsia" w:hAnsi="Cambria Math" w:cs="Segoe UI"/>
                    <w:i/>
                  </w:rPr>
                </m:ctrlPr>
              </m:sSubPr>
              <m:e>
                <m:r>
                  <w:rPr>
                    <w:rFonts w:ascii="Cambria Math" w:eastAsiaTheme="minorEastAsia" w:hAnsi="Cambria Math" w:cs="Segoe UI"/>
                  </w:rPr>
                  <m:t>p</m:t>
                </m:r>
              </m:e>
              <m:sub>
                <m:r>
                  <w:rPr>
                    <w:rFonts w:ascii="Cambria Math" w:eastAsiaTheme="minorEastAsia" w:hAnsi="Cambria Math" w:cs="Segoe UI"/>
                  </w:rPr>
                  <m:t>i</m:t>
                </m:r>
              </m:sub>
            </m:sSub>
            <m:r>
              <w:rPr>
                <w:rFonts w:ascii="Cambria Math" w:eastAsiaTheme="minorEastAsia" w:hAnsi="Cambria Math" w:cs="Segoe UI"/>
              </w:rPr>
              <m:t>-</m:t>
            </m:r>
            <m:sSub>
              <m:sSubPr>
                <m:ctrlPr>
                  <w:rPr>
                    <w:rFonts w:ascii="Cambria Math" w:eastAsiaTheme="minorEastAsia" w:hAnsi="Cambria Math" w:cs="Segoe UI"/>
                    <w:i/>
                  </w:rPr>
                </m:ctrlPr>
              </m:sSubPr>
              <m:e>
                <m:r>
                  <w:rPr>
                    <w:rFonts w:ascii="Cambria Math" w:eastAsiaTheme="minorEastAsia" w:hAnsi="Cambria Math" w:cs="Segoe UI"/>
                  </w:rPr>
                  <m:t>w</m:t>
                </m:r>
              </m:e>
              <m:sub>
                <m:r>
                  <w:rPr>
                    <w:rFonts w:ascii="Cambria Math" w:eastAsiaTheme="minorEastAsia" w:hAnsi="Cambria Math" w:cs="Segoe UI"/>
                  </w:rPr>
                  <m:t>i</m:t>
                </m:r>
              </m:sub>
            </m:sSub>
          </m:e>
        </m:d>
        <m:sSub>
          <m:sSubPr>
            <m:ctrlPr>
              <w:rPr>
                <w:rFonts w:ascii="Cambria Math" w:eastAsiaTheme="minorEastAsia" w:hAnsi="Cambria Math" w:cs="Segoe UI"/>
                <w:i/>
              </w:rPr>
            </m:ctrlPr>
          </m:sSubPr>
          <m:e>
            <m:r>
              <w:rPr>
                <w:rFonts w:ascii="Cambria Math" w:eastAsiaTheme="minorEastAsia" w:hAnsi="Cambria Math" w:cs="Segoe UI"/>
              </w:rPr>
              <m:t>q</m:t>
            </m:r>
          </m:e>
          <m:sub>
            <m:r>
              <w:rPr>
                <w:rFonts w:ascii="Cambria Math" w:eastAsiaTheme="minorEastAsia" w:hAnsi="Cambria Math" w:cs="Segoe UI"/>
              </w:rPr>
              <m:t>i</m:t>
            </m:r>
          </m:sub>
        </m:sSub>
        <m:r>
          <w:rPr>
            <w:rFonts w:ascii="Cambria Math" w:eastAsiaTheme="minorEastAsia" w:hAnsi="Cambria Math" w:cs="Segoe UI"/>
          </w:rPr>
          <m:t>&lt;</m:t>
        </m:r>
        <m:sSub>
          <m:sSubPr>
            <m:ctrlPr>
              <w:rPr>
                <w:rFonts w:ascii="Cambria Math" w:eastAsiaTheme="minorEastAsia" w:hAnsi="Cambria Math" w:cs="Segoe UI"/>
                <w:i/>
              </w:rPr>
            </m:ctrlPr>
          </m:sSubPr>
          <m:e>
            <m:r>
              <w:rPr>
                <w:rFonts w:ascii="Cambria Math" w:eastAsiaTheme="minorEastAsia" w:hAnsi="Cambria Math" w:cs="Segoe UI"/>
              </w:rPr>
              <m:t>F</m:t>
            </m:r>
          </m:e>
          <m:sub>
            <m:r>
              <w:rPr>
                <w:rFonts w:ascii="Cambria Math" w:eastAsiaTheme="minorEastAsia" w:hAnsi="Cambria Math" w:cs="Segoe UI"/>
              </w:rPr>
              <m:t>i</m:t>
            </m:r>
          </m:sub>
        </m:sSub>
      </m:oMath>
      <w:r w:rsidRPr="00F10F0A">
        <w:rPr>
          <w:rFonts w:eastAsiaTheme="minorEastAsia" w:cs="Segoe UI"/>
        </w:rPr>
        <w:t>. Conviene eliminarlo del mercado.</w:t>
      </w:r>
    </w:p>
    <w:p w:rsidR="0086500B" w:rsidRPr="00F10F0A" w:rsidRDefault="0086500B" w:rsidP="003D1D2B">
      <w:pPr>
        <w:pStyle w:val="ListParagraph"/>
        <w:numPr>
          <w:ilvl w:val="0"/>
          <w:numId w:val="10"/>
        </w:numPr>
        <w:spacing w:before="120" w:after="120" w:line="276" w:lineRule="auto"/>
        <w:jc w:val="both"/>
        <w:rPr>
          <w:rFonts w:cs="Segoe UI"/>
        </w:rPr>
      </w:pPr>
      <w:r w:rsidRPr="00F10F0A">
        <w:rPr>
          <w:rFonts w:cs="Segoe UI"/>
        </w:rPr>
        <w:t>¿Cómo se decide si conviene comprar o fabricar un producto?</w:t>
      </w:r>
    </w:p>
    <w:p w:rsidR="0086500B" w:rsidRPr="00F10F0A" w:rsidRDefault="0086500B" w:rsidP="003D1D2B">
      <w:pPr>
        <w:spacing w:before="120" w:after="120" w:line="276" w:lineRule="auto"/>
        <w:ind w:left="720"/>
        <w:jc w:val="both"/>
        <w:rPr>
          <w:rFonts w:cs="Segoe UI"/>
        </w:rPr>
      </w:pPr>
      <w:r w:rsidRPr="00F10F0A">
        <w:rPr>
          <w:rFonts w:cs="Segoe UI"/>
        </w:rPr>
        <w:t xml:space="preserve">El precio de venta debe ser menor que el costo </w:t>
      </w:r>
      <w:r w:rsidRPr="00F10F0A">
        <w:rPr>
          <w:rFonts w:cs="Segoe UI"/>
          <w:i/>
        </w:rPr>
        <w:t>variable</w:t>
      </w:r>
      <w:r w:rsidRPr="00F10F0A">
        <w:rPr>
          <w:rFonts w:cs="Segoe UI"/>
        </w:rPr>
        <w:t xml:space="preserve"> de fabricar el producto. Pero también hay que tener en cuenta otros factores: si hay mano de obra ociosa, si conviene liberar tiempo de máquina, etc.</w:t>
      </w:r>
    </w:p>
    <w:p w:rsidR="0086500B" w:rsidRPr="00F10F0A" w:rsidRDefault="0086500B" w:rsidP="003D1D2B">
      <w:pPr>
        <w:pStyle w:val="ListParagraph"/>
        <w:numPr>
          <w:ilvl w:val="0"/>
          <w:numId w:val="10"/>
        </w:numPr>
        <w:spacing w:before="120" w:after="120" w:line="276" w:lineRule="auto"/>
        <w:jc w:val="both"/>
        <w:rPr>
          <w:rFonts w:cs="Segoe UI"/>
        </w:rPr>
      </w:pPr>
      <w:r w:rsidRPr="00F10F0A">
        <w:rPr>
          <w:rFonts w:cs="Segoe UI"/>
        </w:rPr>
        <w:t>¿Cómo se decide si convine eliminar una sucursal?</w:t>
      </w:r>
    </w:p>
    <w:p w:rsidR="0086500B" w:rsidRPr="00F10F0A" w:rsidRDefault="0086500B" w:rsidP="003D1D2B">
      <w:pPr>
        <w:spacing w:before="120" w:after="120" w:line="276" w:lineRule="auto"/>
        <w:ind w:left="720"/>
        <w:jc w:val="both"/>
        <w:rPr>
          <w:rFonts w:cs="Segoe UI"/>
        </w:rPr>
      </w:pPr>
      <w:r w:rsidRPr="00F10F0A">
        <w:rPr>
          <w:rFonts w:cs="Segoe UI"/>
        </w:rPr>
        <w:t xml:space="preserve">Debe verificarse que </w:t>
      </w:r>
      <m:oMath>
        <m:sSub>
          <m:sSubPr>
            <m:ctrlPr>
              <w:rPr>
                <w:rFonts w:ascii="Cambria Math" w:hAnsi="Cambria Math" w:cs="Segoe UI"/>
                <w:i/>
              </w:rPr>
            </m:ctrlPr>
          </m:sSubPr>
          <m:e>
            <m:r>
              <w:rPr>
                <w:rFonts w:ascii="Cambria Math" w:hAnsi="Cambria Math" w:cs="Segoe UI"/>
              </w:rPr>
              <m:t>U</m:t>
            </m:r>
          </m:e>
          <m:sub>
            <m:r>
              <w:rPr>
                <w:rFonts w:ascii="Cambria Math" w:hAnsi="Cambria Math" w:cs="Segoe UI"/>
              </w:rPr>
              <m:t>brut</m:t>
            </m:r>
            <m:sSub>
              <m:sSubPr>
                <m:ctrlPr>
                  <w:rPr>
                    <w:rFonts w:ascii="Cambria Math" w:hAnsi="Cambria Math" w:cs="Segoe UI"/>
                    <w:i/>
                  </w:rPr>
                </m:ctrlPr>
              </m:sSubPr>
              <m:e>
                <m:r>
                  <w:rPr>
                    <w:rFonts w:ascii="Cambria Math" w:hAnsi="Cambria Math" w:cs="Segoe UI"/>
                  </w:rPr>
                  <m:t>a</m:t>
                </m:r>
              </m:e>
              <m:sub>
                <m:r>
                  <w:rPr>
                    <w:rFonts w:ascii="Cambria Math" w:hAnsi="Cambria Math" w:cs="Segoe UI"/>
                  </w:rPr>
                  <m:t>i</m:t>
                </m:r>
              </m:sub>
            </m:sSub>
          </m:sub>
        </m:sSub>
        <m:r>
          <w:rPr>
            <w:rFonts w:ascii="Cambria Math" w:hAnsi="Cambria Math" w:cs="Segoe UI"/>
          </w:rPr>
          <m:t>&gt;</m:t>
        </m:r>
        <m:sSub>
          <m:sSubPr>
            <m:ctrlPr>
              <w:rPr>
                <w:rFonts w:ascii="Cambria Math" w:hAnsi="Cambria Math" w:cs="Segoe UI"/>
                <w:i/>
              </w:rPr>
            </m:ctrlPr>
          </m:sSubPr>
          <m:e>
            <m:r>
              <w:rPr>
                <w:rFonts w:ascii="Cambria Math" w:hAnsi="Cambria Math" w:cs="Segoe UI"/>
              </w:rPr>
              <m:t>F</m:t>
            </m:r>
          </m:e>
          <m:sub>
            <m:r>
              <w:rPr>
                <w:rFonts w:ascii="Cambria Math" w:hAnsi="Cambria Math" w:cs="Segoe UI"/>
              </w:rPr>
              <m:t>i</m:t>
            </m:r>
          </m:sub>
        </m:sSub>
      </m:oMath>
    </w:p>
    <w:p w:rsidR="000D5968" w:rsidRPr="00E330C1" w:rsidRDefault="000D5968" w:rsidP="003D1D2B">
      <w:pPr>
        <w:pStyle w:val="Heading1"/>
        <w:jc w:val="both"/>
        <w:rPr>
          <w:rFonts w:asciiTheme="minorHAnsi" w:hAnsiTheme="minorHAnsi"/>
        </w:rPr>
      </w:pPr>
      <w:bookmarkStart w:id="29" w:name="_Toc426750013"/>
      <w:bookmarkStart w:id="30" w:name="_Toc426750126"/>
      <w:bookmarkStart w:id="31" w:name="_Toc426751298"/>
      <w:r w:rsidRPr="00E330C1">
        <w:rPr>
          <w:rFonts w:asciiTheme="minorHAnsi" w:hAnsiTheme="minorHAnsi"/>
        </w:rPr>
        <w:t>Evaluación de Proyectos de Inversión</w:t>
      </w:r>
      <w:bookmarkEnd w:id="29"/>
      <w:bookmarkEnd w:id="30"/>
      <w:bookmarkEnd w:id="31"/>
    </w:p>
    <w:p w:rsidR="001015D9" w:rsidRPr="00E330C1" w:rsidRDefault="001015D9" w:rsidP="003D1D2B">
      <w:pPr>
        <w:jc w:val="both"/>
      </w:pPr>
      <w:r w:rsidRPr="00E330C1">
        <w:rPr>
          <w:b/>
          <w:bCs/>
        </w:rPr>
        <w:t>Flujo de fondos:</w:t>
      </w:r>
      <w:r w:rsidRPr="00E330C1">
        <w:t xml:space="preserve"> El flujo de fondos es la registración de todos los movimientos de egresos e ingresos en efectivo. No incluyen conceptos de pagos / ventas a créditos, ni devengados de ninguna naturaleza.</w:t>
      </w:r>
    </w:p>
    <w:p w:rsidR="001015D9" w:rsidRPr="00E330C1" w:rsidRDefault="001015D9" w:rsidP="003D1D2B">
      <w:pPr>
        <w:jc w:val="both"/>
      </w:pPr>
      <w:r w:rsidRPr="00E330C1">
        <w:t>Evitar imputar al proyecto ingresos o egresos que existen independientemente del proyecto analizado.</w:t>
      </w:r>
    </w:p>
    <w:p w:rsidR="001015D9" w:rsidRPr="00E330C1" w:rsidRDefault="001015D9" w:rsidP="003D1D2B">
      <w:pPr>
        <w:jc w:val="both"/>
      </w:pPr>
      <w:r w:rsidRPr="00E330C1">
        <w:t>Tanto ingresos como egresos deben verse como marginales. Es decir, originados por el proyecto en análisis.</w:t>
      </w:r>
    </w:p>
    <w:p w:rsidR="001015D9" w:rsidRPr="00E330C1" w:rsidRDefault="001015D9" w:rsidP="003D1D2B">
      <w:pPr>
        <w:jc w:val="both"/>
      </w:pPr>
      <w:r w:rsidRPr="00E330C1">
        <w:lastRenderedPageBreak/>
        <w:t>Los impuestos sólo se pueden calcular si se estima la cuenta de resultados contable que generará el proyecto.</w:t>
      </w:r>
      <w:r w:rsidRPr="00E330C1">
        <w:rPr>
          <w:rStyle w:val="FootnoteReference"/>
        </w:rPr>
        <w:footnoteReference w:id="1"/>
      </w:r>
    </w:p>
    <w:p w:rsidR="001015D9" w:rsidRPr="00E330C1" w:rsidRDefault="001015D9" w:rsidP="003D1D2B">
      <w:pPr>
        <w:jc w:val="both"/>
      </w:pPr>
      <w:r w:rsidRPr="00E330C1">
        <w:rPr>
          <w:b/>
          <w:bCs/>
        </w:rPr>
        <w:t>Valor residual (VR) de las inversiones:</w:t>
      </w:r>
      <w:r w:rsidRPr="00E330C1">
        <w:t xml:space="preserve"> Ingreso producido por la venta, a valor de mercado en ese momento, de los activos en los cuales se aplicaron las inversiones aunque no se estime que el proyecto vaya a finalizar realmente en ese plazo y tampoco se prevea la venta de los activos utilizados por el mismo.</w:t>
      </w:r>
    </w:p>
    <w:p w:rsidR="001015D9" w:rsidRPr="003D1D2B" w:rsidRDefault="001015D9" w:rsidP="003D1D2B">
      <w:pPr>
        <w:jc w:val="both"/>
      </w:pPr>
      <w:r w:rsidRPr="00E330C1">
        <w:rPr>
          <w:b/>
          <w:bCs/>
        </w:rPr>
        <w:t>Longitud de los períodos:</w:t>
      </w:r>
      <w:r w:rsidRPr="00E330C1">
        <w:t xml:space="preserve"> Como regla general deben evitarse elegir períodos muy largos que escondan </w:t>
      </w:r>
      <w:r w:rsidRPr="003D1D2B">
        <w:t>variaciones importantes en la distribución de ingresos y desembolsos.</w:t>
      </w:r>
    </w:p>
    <w:p w:rsidR="000D5968" w:rsidRPr="003D1D2B" w:rsidRDefault="000D5968" w:rsidP="003D1D2B">
      <w:pPr>
        <w:spacing w:before="120" w:after="120" w:line="276" w:lineRule="auto"/>
        <w:jc w:val="both"/>
        <w:rPr>
          <w:rFonts w:cs="Segoe UI"/>
        </w:rPr>
      </w:pPr>
      <w:r w:rsidRPr="003D1D2B">
        <w:rPr>
          <w:rFonts w:cs="Segoe UI"/>
        </w:rPr>
        <w:t>Definir:</w:t>
      </w:r>
    </w:p>
    <w:p w:rsidR="000D5968" w:rsidRPr="003D1D2B" w:rsidRDefault="000D5968" w:rsidP="003D1D2B">
      <w:pPr>
        <w:pStyle w:val="ListParagraph"/>
        <w:numPr>
          <w:ilvl w:val="0"/>
          <w:numId w:val="13"/>
        </w:numPr>
        <w:spacing w:before="120" w:after="120" w:line="276" w:lineRule="auto"/>
        <w:jc w:val="both"/>
        <w:rPr>
          <w:rFonts w:cs="Segoe UI"/>
        </w:rPr>
      </w:pPr>
      <w:r w:rsidRPr="003D1D2B">
        <w:rPr>
          <w:rFonts w:cs="Segoe UI"/>
        </w:rPr>
        <w:t>Período inicial</w:t>
      </w:r>
    </w:p>
    <w:p w:rsidR="000D5968" w:rsidRPr="003D1D2B" w:rsidRDefault="000D5968" w:rsidP="003D1D2B">
      <w:pPr>
        <w:pStyle w:val="ListParagraph"/>
        <w:numPr>
          <w:ilvl w:val="0"/>
          <w:numId w:val="13"/>
        </w:numPr>
        <w:spacing w:before="120" w:after="120" w:line="276" w:lineRule="auto"/>
        <w:jc w:val="both"/>
        <w:rPr>
          <w:rFonts w:cs="Segoe UI"/>
        </w:rPr>
      </w:pPr>
      <w:r w:rsidRPr="003D1D2B">
        <w:rPr>
          <w:rFonts w:cs="Segoe UI"/>
        </w:rPr>
        <w:t>Duración de la partición (meses, años, etc.)</w:t>
      </w:r>
    </w:p>
    <w:p w:rsidR="000D5968" w:rsidRPr="003D1D2B" w:rsidRDefault="000D5968" w:rsidP="003D1D2B">
      <w:pPr>
        <w:pStyle w:val="ListParagraph"/>
        <w:numPr>
          <w:ilvl w:val="0"/>
          <w:numId w:val="13"/>
        </w:numPr>
        <w:spacing w:before="120" w:after="120" w:line="276" w:lineRule="auto"/>
        <w:jc w:val="both"/>
        <w:rPr>
          <w:rFonts w:cs="Segoe UI"/>
        </w:rPr>
      </w:pPr>
      <w:r w:rsidRPr="003D1D2B">
        <w:rPr>
          <w:rFonts w:cs="Segoe UI"/>
        </w:rPr>
        <w:t>Definición del plazo total: estimación del plazo que se supone los inversores exigirán que el proyecto muestre su resultado, o plazo en el cual se prevé que los activos principales de la inversión requerirán su reemplazo.</w:t>
      </w:r>
    </w:p>
    <w:p w:rsidR="001015D9" w:rsidRPr="00E330C1" w:rsidRDefault="001015D9" w:rsidP="003D1D2B">
      <w:pPr>
        <w:pStyle w:val="Heading2"/>
        <w:jc w:val="both"/>
        <w:rPr>
          <w:rFonts w:asciiTheme="minorHAnsi" w:hAnsiTheme="minorHAnsi"/>
        </w:rPr>
      </w:pPr>
      <w:bookmarkStart w:id="32" w:name="_Toc426750014"/>
      <w:r w:rsidRPr="00E330C1">
        <w:rPr>
          <w:rFonts w:asciiTheme="minorHAnsi" w:hAnsiTheme="minorHAnsi"/>
        </w:rPr>
        <w:t>Flujo de fondos</w:t>
      </w:r>
      <w:bookmarkEnd w:id="32"/>
    </w:p>
    <w:p w:rsidR="000D5968" w:rsidRPr="00E330C1" w:rsidRDefault="000D5968" w:rsidP="003D1D2B">
      <w:pPr>
        <w:spacing w:before="120" w:after="120" w:line="276" w:lineRule="auto"/>
        <w:jc w:val="both"/>
        <w:rPr>
          <w:rFonts w:cs="Segoe UI"/>
          <w:color w:val="C00000"/>
          <w:sz w:val="20"/>
          <w:szCs w:val="20"/>
        </w:rPr>
      </w:pPr>
      <w:r w:rsidRPr="00E330C1">
        <w:rPr>
          <w:rFonts w:cs="Segoe UI"/>
          <w:color w:val="C00000"/>
          <w:sz w:val="20"/>
          <w:szCs w:val="20"/>
        </w:rPr>
        <w:t>(Si se considera la financiación)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3225"/>
        <w:gridCol w:w="246"/>
        <w:gridCol w:w="246"/>
        <w:gridCol w:w="246"/>
        <w:gridCol w:w="250"/>
        <w:gridCol w:w="148"/>
        <w:gridCol w:w="4969"/>
      </w:tblGrid>
      <w:tr w:rsidR="000D5968" w:rsidRPr="00E330C1" w:rsidTr="00A9250D">
        <w:trPr>
          <w:trHeight w:val="339"/>
        </w:trPr>
        <w:tc>
          <w:tcPr>
            <w:tcW w:w="0" w:type="auto"/>
            <w:tcBorders>
              <w:top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b/>
                <w:sz w:val="20"/>
                <w:szCs w:val="20"/>
              </w:rPr>
            </w:pPr>
            <w:r w:rsidRPr="00E330C1">
              <w:rPr>
                <w:rFonts w:cs="Segoe UI"/>
                <w:b/>
                <w:sz w:val="20"/>
                <w:szCs w:val="20"/>
              </w:rPr>
              <w:t>Tiempo/Períodos</w:t>
            </w:r>
          </w:p>
        </w:tc>
        <w:tc>
          <w:tcPr>
            <w:tcW w:w="0" w:type="auto"/>
            <w:tcBorders>
              <w:top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b/>
                <w:sz w:val="20"/>
                <w:szCs w:val="20"/>
              </w:rPr>
            </w:pPr>
            <w:r w:rsidRPr="00E330C1">
              <w:rPr>
                <w:rFonts w:cs="Segoe UI"/>
                <w:b/>
                <w:sz w:val="20"/>
                <w:szCs w:val="20"/>
              </w:rPr>
              <w:t>0</w:t>
            </w:r>
          </w:p>
        </w:tc>
        <w:tc>
          <w:tcPr>
            <w:tcW w:w="0" w:type="auto"/>
            <w:tcBorders>
              <w:top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b/>
                <w:sz w:val="20"/>
                <w:szCs w:val="20"/>
              </w:rPr>
            </w:pPr>
            <w:r w:rsidRPr="00E330C1">
              <w:rPr>
                <w:rFonts w:cs="Segoe UI"/>
                <w:b/>
                <w:sz w:val="20"/>
                <w:szCs w:val="20"/>
              </w:rPr>
              <w:t>1</w:t>
            </w:r>
          </w:p>
        </w:tc>
        <w:tc>
          <w:tcPr>
            <w:tcW w:w="0" w:type="auto"/>
            <w:tcBorders>
              <w:top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b/>
                <w:sz w:val="20"/>
                <w:szCs w:val="20"/>
              </w:rPr>
            </w:pPr>
            <w:r w:rsidRPr="00E330C1">
              <w:rPr>
                <w:rFonts w:cs="Segoe UI"/>
                <w:b/>
                <w:sz w:val="20"/>
                <w:szCs w:val="20"/>
              </w:rPr>
              <w:t>2</w:t>
            </w:r>
          </w:p>
        </w:tc>
        <w:tc>
          <w:tcPr>
            <w:tcW w:w="0" w:type="auto"/>
            <w:tcBorders>
              <w:top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b/>
                <w:sz w:val="20"/>
                <w:szCs w:val="20"/>
              </w:rPr>
            </w:pPr>
            <w:r w:rsidRPr="00E330C1">
              <w:rPr>
                <w:rFonts w:cs="Segoe UI"/>
                <w:b/>
                <w:sz w:val="20"/>
                <w:szCs w:val="20"/>
              </w:rPr>
              <w:t>n</w:t>
            </w: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b/>
                <w:sz w:val="20"/>
                <w:szCs w:val="20"/>
              </w:rPr>
            </w:pPr>
          </w:p>
        </w:tc>
        <w:tc>
          <w:tcPr>
            <w:tcW w:w="0" w:type="auto"/>
            <w:tcBorders>
              <w:top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b/>
                <w:sz w:val="20"/>
                <w:szCs w:val="20"/>
              </w:rPr>
            </w:pPr>
            <w:bookmarkStart w:id="33" w:name="OLE_LINK1"/>
            <w:bookmarkStart w:id="34" w:name="OLE_LINK2"/>
            <w:r w:rsidRPr="00E330C1">
              <w:rPr>
                <w:rFonts w:cs="Segoe UI"/>
                <w:b/>
                <w:sz w:val="20"/>
                <w:szCs w:val="20"/>
              </w:rPr>
              <w:t>Observaciones</w:t>
            </w:r>
            <w:bookmarkEnd w:id="33"/>
            <w:bookmarkEnd w:id="34"/>
          </w:p>
        </w:tc>
      </w:tr>
      <w:tr w:rsidR="000D5968" w:rsidRPr="00E330C1" w:rsidTr="00A9250D">
        <w:trPr>
          <w:trHeight w:val="339"/>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i/>
                <w:sz w:val="20"/>
                <w:szCs w:val="20"/>
              </w:rPr>
            </w:pPr>
            <w:r w:rsidRPr="00E330C1">
              <w:rPr>
                <w:rFonts w:cs="Segoe UI"/>
                <w:i/>
                <w:sz w:val="20"/>
                <w:szCs w:val="20"/>
              </w:rPr>
              <w:t>Ingresos Marginales (ventas)</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Se registran en el momento que se materializan el ingreso en efectivo</w:t>
            </w:r>
          </w:p>
        </w:tc>
      </w:tr>
      <w:tr w:rsidR="000D5968" w:rsidRPr="00E330C1" w:rsidTr="00A9250D">
        <w:trPr>
          <w:trHeight w:val="339"/>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i/>
                <w:color w:val="C00000"/>
                <w:sz w:val="20"/>
                <w:szCs w:val="20"/>
              </w:rPr>
            </w:pPr>
            <w:r w:rsidRPr="00E330C1">
              <w:rPr>
                <w:rFonts w:cs="Segoe UI"/>
                <w:i/>
                <w:color w:val="C00000"/>
                <w:sz w:val="20"/>
                <w:szCs w:val="20"/>
              </w:rPr>
              <w:t>Ingresos por financiación</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r>
      <w:tr w:rsidR="000D5968" w:rsidRPr="00E330C1" w:rsidTr="00A9250D">
        <w:trPr>
          <w:trHeight w:val="382"/>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Venta Activos del Proyecto a Valor Residual</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899"/>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ind w:left="1276" w:right="-187" w:hanging="1276"/>
              <w:jc w:val="both"/>
              <w:rPr>
                <w:rFonts w:cs="Segoe UI"/>
                <w:sz w:val="20"/>
                <w:szCs w:val="20"/>
              </w:rPr>
            </w:pPr>
            <w:r w:rsidRPr="00E330C1">
              <w:rPr>
                <w:rFonts w:cs="Segoe UI"/>
                <w:sz w:val="20"/>
                <w:szCs w:val="20"/>
              </w:rPr>
              <w:t>En el cuadro de resultados:</w:t>
            </w:r>
          </w:p>
          <w:p w:rsidR="000D5968" w:rsidRPr="00E330C1" w:rsidRDefault="000D5968" w:rsidP="003D1D2B">
            <w:pPr>
              <w:pStyle w:val="ListParagraph"/>
              <w:numPr>
                <w:ilvl w:val="0"/>
                <w:numId w:val="11"/>
              </w:numPr>
              <w:tabs>
                <w:tab w:val="left" w:pos="432"/>
                <w:tab w:val="left" w:pos="899"/>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ind w:left="1276" w:right="-187" w:hanging="1276"/>
              <w:jc w:val="both"/>
              <w:rPr>
                <w:rFonts w:cs="Segoe UI"/>
                <w:sz w:val="20"/>
                <w:szCs w:val="20"/>
              </w:rPr>
            </w:pPr>
            <w:r w:rsidRPr="00E330C1">
              <w:rPr>
                <w:rFonts w:cs="Segoe UI"/>
                <w:sz w:val="20"/>
                <w:szCs w:val="20"/>
              </w:rPr>
              <w:t>Si VR &gt; VC corresponde imputar la Ganancia contable (VR - VC)</w:t>
            </w:r>
          </w:p>
          <w:p w:rsidR="000D5968" w:rsidRPr="00E330C1" w:rsidRDefault="000D5968" w:rsidP="003D1D2B">
            <w:pPr>
              <w:pStyle w:val="ListParagraph"/>
              <w:numPr>
                <w:ilvl w:val="0"/>
                <w:numId w:val="11"/>
              </w:numPr>
              <w:tabs>
                <w:tab w:val="left" w:pos="432"/>
                <w:tab w:val="left" w:pos="899"/>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ind w:left="1276" w:right="-187" w:hanging="1276"/>
              <w:jc w:val="both"/>
              <w:rPr>
                <w:rFonts w:cs="Segoe UI"/>
                <w:sz w:val="20"/>
                <w:szCs w:val="20"/>
              </w:rPr>
            </w:pPr>
            <w:r w:rsidRPr="00E330C1">
              <w:rPr>
                <w:rFonts w:cs="Segoe UI"/>
                <w:sz w:val="20"/>
                <w:szCs w:val="20"/>
              </w:rPr>
              <w:t>Si VR &lt; VC corresponde imputar la Pérdida contable (VC - VR)</w:t>
            </w:r>
          </w:p>
        </w:tc>
      </w:tr>
      <w:tr w:rsidR="000D5968" w:rsidRPr="00E330C1" w:rsidTr="00A9250D">
        <w:trPr>
          <w:trHeight w:val="388"/>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Venta Capital de Trabajo a Valor Residual</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Se registran en el momento que se materializan.</w:t>
            </w:r>
          </w:p>
        </w:tc>
      </w:tr>
      <w:tr w:rsidR="000D5968" w:rsidRPr="00E330C1" w:rsidTr="00A9250D">
        <w:trPr>
          <w:trHeight w:val="339"/>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i/>
                <w:sz w:val="20"/>
                <w:szCs w:val="20"/>
              </w:rPr>
            </w:pPr>
            <w:r w:rsidRPr="00E330C1">
              <w:rPr>
                <w:rFonts w:cs="Segoe UI"/>
                <w:i/>
                <w:sz w:val="20"/>
                <w:szCs w:val="20"/>
              </w:rPr>
              <w:t>Egresos Marginales</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center" w:pos="2277"/>
                <w:tab w:val="left" w:pos="2880"/>
                <w:tab w:val="left" w:pos="2981"/>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Se registran en el momento que se materializa el egreso en efectivo</w:t>
            </w:r>
          </w:p>
        </w:tc>
      </w:tr>
      <w:tr w:rsidR="000D5968" w:rsidRPr="00E330C1" w:rsidTr="00A9250D">
        <w:trPr>
          <w:trHeight w:val="339"/>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i/>
                <w:sz w:val="20"/>
                <w:szCs w:val="20"/>
              </w:rPr>
            </w:pPr>
            <w:r w:rsidRPr="00E330C1">
              <w:rPr>
                <w:rFonts w:cs="Segoe UI"/>
                <w:i/>
                <w:color w:val="C00000"/>
                <w:sz w:val="20"/>
                <w:szCs w:val="20"/>
              </w:rPr>
              <w:t>Egresos de la financiación (capital e intereses)</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center" w:pos="2277"/>
                <w:tab w:val="left" w:pos="2880"/>
                <w:tab w:val="left" w:pos="2981"/>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r>
      <w:tr w:rsidR="000D5968" w:rsidRPr="00E330C1" w:rsidTr="00A9250D">
        <w:trPr>
          <w:trHeight w:val="339"/>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Costos de oportunidad</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center" w:pos="2277"/>
                <w:tab w:val="left" w:pos="2880"/>
                <w:tab w:val="left" w:pos="2981"/>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r>
      <w:tr w:rsidR="000D5968" w:rsidRPr="00E330C1" w:rsidTr="00A9250D">
        <w:trPr>
          <w:trHeight w:val="339"/>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 xml:space="preserve">Compra de Activos </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Se registran en el momento que se materializan.</w:t>
            </w:r>
          </w:p>
        </w:tc>
      </w:tr>
      <w:tr w:rsidR="000D5968" w:rsidRPr="00E330C1" w:rsidTr="00A9250D">
        <w:trPr>
          <w:trHeight w:val="1967"/>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lastRenderedPageBreak/>
              <w:t>Inversiones en Capital de Trabajo</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899"/>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ind w:left="1276" w:right="-187" w:hanging="1276"/>
              <w:jc w:val="both"/>
              <w:rPr>
                <w:rFonts w:cs="Segoe UI"/>
                <w:sz w:val="20"/>
                <w:szCs w:val="20"/>
              </w:rPr>
            </w:pPr>
            <w:r w:rsidRPr="00E330C1">
              <w:rPr>
                <w:rFonts w:cs="Segoe UI"/>
                <w:sz w:val="20"/>
                <w:szCs w:val="20"/>
              </w:rPr>
              <w:t>En el cuadro de resultados:</w:t>
            </w:r>
          </w:p>
          <w:p w:rsidR="000D5968" w:rsidRPr="00E330C1" w:rsidRDefault="000D5968" w:rsidP="003D1D2B">
            <w:pPr>
              <w:pStyle w:val="ListParagraph"/>
              <w:numPr>
                <w:ilvl w:val="0"/>
                <w:numId w:val="12"/>
              </w:numPr>
              <w:tabs>
                <w:tab w:val="left" w:pos="432"/>
                <w:tab w:val="left" w:pos="899"/>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ind w:right="-187"/>
              <w:jc w:val="both"/>
              <w:rPr>
                <w:rFonts w:cs="Segoe UI"/>
                <w:sz w:val="20"/>
                <w:szCs w:val="20"/>
              </w:rPr>
            </w:pPr>
            <w:r w:rsidRPr="00E330C1">
              <w:rPr>
                <w:rFonts w:cs="Segoe UI"/>
                <w:sz w:val="20"/>
                <w:szCs w:val="20"/>
              </w:rPr>
              <w:t>Si VR &gt; VC corresponde imputar la Ganancia contable (VR - VC)</w:t>
            </w:r>
          </w:p>
          <w:p w:rsidR="000D5968" w:rsidRPr="00E330C1" w:rsidRDefault="000D5968" w:rsidP="003D1D2B">
            <w:pPr>
              <w:pStyle w:val="ListParagraph"/>
              <w:numPr>
                <w:ilvl w:val="0"/>
                <w:numId w:val="12"/>
              </w:numPr>
              <w:tabs>
                <w:tab w:val="left" w:pos="432"/>
                <w:tab w:val="left" w:pos="899"/>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ind w:right="-187"/>
              <w:jc w:val="both"/>
              <w:rPr>
                <w:rFonts w:cs="Segoe UI"/>
                <w:sz w:val="20"/>
                <w:szCs w:val="20"/>
              </w:rPr>
            </w:pPr>
            <w:r w:rsidRPr="00E330C1">
              <w:rPr>
                <w:rFonts w:cs="Segoe UI"/>
                <w:sz w:val="20"/>
                <w:szCs w:val="20"/>
              </w:rPr>
              <w:t>Si VR &lt; VC corresponde imputar la Pérdida contable (VC - VR)</w:t>
            </w:r>
          </w:p>
        </w:tc>
      </w:tr>
      <w:tr w:rsidR="000D5968" w:rsidRPr="00E330C1" w:rsidTr="00A9250D">
        <w:trPr>
          <w:trHeight w:val="350"/>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Impuestos</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r>
      <w:tr w:rsidR="000D5968" w:rsidRPr="00E330C1" w:rsidTr="00A9250D">
        <w:trPr>
          <w:trHeight w:val="350"/>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i/>
                <w:sz w:val="20"/>
                <w:szCs w:val="20"/>
              </w:rPr>
            </w:pPr>
            <w:r w:rsidRPr="00E330C1">
              <w:rPr>
                <w:rFonts w:cs="Segoe UI"/>
                <w:i/>
                <w:sz w:val="20"/>
                <w:szCs w:val="20"/>
              </w:rPr>
              <w:t>=Resultado del Flujo de Fondos</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Se usa para calcular el momento de exposición.</w:t>
            </w:r>
          </w:p>
        </w:tc>
      </w:tr>
      <w:tr w:rsidR="000D5968" w:rsidRPr="00E330C1" w:rsidTr="00A9250D">
        <w:trPr>
          <w:trHeight w:val="350"/>
        </w:trPr>
        <w:tc>
          <w:tcPr>
            <w:tcW w:w="0" w:type="auto"/>
            <w:tcBorders>
              <w:bottom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i/>
                <w:sz w:val="20"/>
                <w:szCs w:val="20"/>
              </w:rPr>
            </w:pPr>
            <w:r w:rsidRPr="00E330C1">
              <w:rPr>
                <w:rFonts w:cs="Segoe UI"/>
                <w:i/>
                <w:sz w:val="20"/>
                <w:szCs w:val="20"/>
              </w:rPr>
              <w:t>=Resultado Acumulado del Flujo de Fondos</w:t>
            </w:r>
          </w:p>
        </w:tc>
        <w:tc>
          <w:tcPr>
            <w:tcW w:w="0" w:type="auto"/>
            <w:tcBorders>
              <w:bottom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Borders>
              <w:bottom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Borders>
              <w:bottom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Borders>
              <w:bottom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Borders>
              <w:bottom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Se usa para calcular el período de repago simple.</w:t>
            </w:r>
          </w:p>
        </w:tc>
      </w:tr>
    </w:tbl>
    <w:p w:rsidR="000D5968" w:rsidRPr="00E330C1" w:rsidRDefault="000D5968" w:rsidP="003D1D2B">
      <w:pPr>
        <w:pStyle w:val="Heading2"/>
        <w:jc w:val="both"/>
        <w:rPr>
          <w:rFonts w:asciiTheme="minorHAnsi" w:hAnsiTheme="minorHAnsi"/>
        </w:rPr>
      </w:pPr>
      <w:bookmarkStart w:id="35" w:name="_Toc426750015"/>
      <w:r w:rsidRPr="00E330C1">
        <w:rPr>
          <w:rFonts w:asciiTheme="minorHAnsi" w:hAnsiTheme="minorHAnsi"/>
        </w:rPr>
        <w:t>Cuadro de Resultados</w:t>
      </w:r>
      <w:bookmarkEnd w:id="35"/>
    </w:p>
    <w:tbl>
      <w:tblPr>
        <w:tblW w:w="94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5411"/>
        <w:gridCol w:w="244"/>
        <w:gridCol w:w="246"/>
        <w:gridCol w:w="246"/>
        <w:gridCol w:w="250"/>
        <w:gridCol w:w="148"/>
        <w:gridCol w:w="2941"/>
      </w:tblGrid>
      <w:tr w:rsidR="000D5968" w:rsidRPr="00E330C1" w:rsidTr="00A9250D">
        <w:trPr>
          <w:trHeight w:val="343"/>
        </w:trPr>
        <w:tc>
          <w:tcPr>
            <w:tcW w:w="0" w:type="auto"/>
            <w:tcBorders>
              <w:top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b/>
                <w:sz w:val="20"/>
                <w:szCs w:val="20"/>
              </w:rPr>
            </w:pPr>
            <w:r w:rsidRPr="00E330C1">
              <w:rPr>
                <w:rFonts w:cs="Segoe UI"/>
                <w:b/>
                <w:sz w:val="20"/>
                <w:szCs w:val="20"/>
              </w:rPr>
              <w:t>Tiempo/Períodos</w:t>
            </w:r>
          </w:p>
        </w:tc>
        <w:tc>
          <w:tcPr>
            <w:tcW w:w="0" w:type="auto"/>
            <w:tcBorders>
              <w:top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b/>
                <w:sz w:val="20"/>
                <w:szCs w:val="20"/>
              </w:rPr>
            </w:pPr>
            <w:r w:rsidRPr="00E330C1">
              <w:rPr>
                <w:rFonts w:cs="Segoe UI"/>
                <w:b/>
                <w:sz w:val="20"/>
                <w:szCs w:val="20"/>
              </w:rPr>
              <w:t>0</w:t>
            </w:r>
          </w:p>
        </w:tc>
        <w:tc>
          <w:tcPr>
            <w:tcW w:w="0" w:type="auto"/>
            <w:tcBorders>
              <w:top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b/>
                <w:sz w:val="20"/>
                <w:szCs w:val="20"/>
              </w:rPr>
            </w:pPr>
            <w:r w:rsidRPr="00E330C1">
              <w:rPr>
                <w:rFonts w:cs="Segoe UI"/>
                <w:b/>
                <w:sz w:val="20"/>
                <w:szCs w:val="20"/>
              </w:rPr>
              <w:t>1</w:t>
            </w:r>
          </w:p>
        </w:tc>
        <w:tc>
          <w:tcPr>
            <w:tcW w:w="0" w:type="auto"/>
            <w:tcBorders>
              <w:top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b/>
                <w:sz w:val="20"/>
                <w:szCs w:val="20"/>
              </w:rPr>
            </w:pPr>
            <w:r w:rsidRPr="00E330C1">
              <w:rPr>
                <w:rFonts w:cs="Segoe UI"/>
                <w:b/>
                <w:sz w:val="20"/>
                <w:szCs w:val="20"/>
              </w:rPr>
              <w:t>2</w:t>
            </w:r>
          </w:p>
        </w:tc>
        <w:tc>
          <w:tcPr>
            <w:tcW w:w="0" w:type="auto"/>
            <w:tcBorders>
              <w:top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b/>
                <w:sz w:val="20"/>
                <w:szCs w:val="20"/>
              </w:rPr>
            </w:pPr>
            <w:r w:rsidRPr="00E330C1">
              <w:rPr>
                <w:rFonts w:cs="Segoe UI"/>
                <w:b/>
                <w:sz w:val="20"/>
                <w:szCs w:val="20"/>
              </w:rPr>
              <w:t>n</w:t>
            </w: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b/>
                <w:sz w:val="20"/>
                <w:szCs w:val="20"/>
              </w:rPr>
            </w:pPr>
          </w:p>
        </w:tc>
        <w:tc>
          <w:tcPr>
            <w:tcW w:w="0" w:type="auto"/>
            <w:tcBorders>
              <w:top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b/>
                <w:sz w:val="20"/>
                <w:szCs w:val="20"/>
              </w:rPr>
            </w:pPr>
            <w:r w:rsidRPr="00E330C1">
              <w:rPr>
                <w:rFonts w:cs="Segoe UI"/>
                <w:b/>
                <w:sz w:val="20"/>
                <w:szCs w:val="20"/>
              </w:rPr>
              <w:t>Observaciones</w:t>
            </w:r>
          </w:p>
        </w:tc>
      </w:tr>
      <w:tr w:rsidR="000D5968" w:rsidRPr="00E330C1" w:rsidTr="00A9250D">
        <w:trPr>
          <w:trHeight w:val="603"/>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Ingresos Marginales (ventas, amortizaciones ganadas, recupero previsiones, beneficios por ventas residuales)</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Resultados se imputan en el período que se facturan</w:t>
            </w:r>
          </w:p>
        </w:tc>
      </w:tr>
      <w:tr w:rsidR="000D5968" w:rsidRPr="00E330C1" w:rsidTr="00A9250D">
        <w:trPr>
          <w:trHeight w:val="603"/>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Egresos Marginales (costos, pérdidas por ventas residuales)</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217"/>
                <w:tab w:val="left" w:pos="1440"/>
                <w:tab w:val="center" w:pos="1849"/>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Se imputan en el período que la factura el proveedor</w:t>
            </w:r>
          </w:p>
        </w:tc>
      </w:tr>
      <w:tr w:rsidR="000D5968" w:rsidRPr="00E330C1" w:rsidTr="00A9250D">
        <w:trPr>
          <w:trHeight w:val="603"/>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i/>
                <w:sz w:val="20"/>
                <w:szCs w:val="20"/>
              </w:rPr>
            </w:pPr>
            <w:r w:rsidRPr="00E330C1">
              <w:rPr>
                <w:rFonts w:cs="Segoe UI"/>
                <w:i/>
                <w:color w:val="C00000"/>
                <w:sz w:val="20"/>
                <w:szCs w:val="20"/>
              </w:rPr>
              <w:t>Egresos de la financiación (intereses)</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217"/>
                <w:tab w:val="left" w:pos="1440"/>
                <w:tab w:val="center" w:pos="1849"/>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r>
      <w:tr w:rsidR="000D5968" w:rsidRPr="00E330C1" w:rsidTr="00A9250D">
        <w:trPr>
          <w:trHeight w:val="343"/>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Amortizaciones perdidas</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Son un concepto contable (una pérdida)</w:t>
            </w:r>
          </w:p>
        </w:tc>
      </w:tr>
      <w:tr w:rsidR="000D5968" w:rsidRPr="00E330C1" w:rsidTr="00A9250D">
        <w:trPr>
          <w:trHeight w:val="353"/>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Previsiones y provisiones perdidas</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Son un concepto contable (una pérdida)</w:t>
            </w:r>
          </w:p>
        </w:tc>
      </w:tr>
      <w:tr w:rsidR="000D5968" w:rsidRPr="00E330C1" w:rsidTr="00A9250D">
        <w:trPr>
          <w:trHeight w:val="343"/>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=Utilidades antes de impuestos</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r>
      <w:tr w:rsidR="000D5968" w:rsidRPr="00E330C1" w:rsidTr="00A9250D">
        <w:trPr>
          <w:trHeight w:val="343"/>
        </w:trPr>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Impuestos</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X</w:t>
            </w: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r>
      <w:tr w:rsidR="000D5968" w:rsidRPr="00E330C1" w:rsidTr="00A9250D">
        <w:trPr>
          <w:trHeight w:val="603"/>
        </w:trPr>
        <w:tc>
          <w:tcPr>
            <w:tcW w:w="0" w:type="auto"/>
            <w:tcBorders>
              <w:bottom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r w:rsidRPr="00E330C1">
              <w:rPr>
                <w:rFonts w:cs="Segoe UI"/>
                <w:sz w:val="20"/>
                <w:szCs w:val="20"/>
              </w:rPr>
              <w:t>=Utilidades después de impuestos</w:t>
            </w:r>
          </w:p>
        </w:tc>
        <w:tc>
          <w:tcPr>
            <w:tcW w:w="0" w:type="auto"/>
            <w:tcBorders>
              <w:bottom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Borders>
              <w:bottom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Borders>
              <w:bottom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Borders>
              <w:bottom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Borders>
              <w:top w:val="nil"/>
              <w:bottom w:val="nil"/>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c>
          <w:tcPr>
            <w:tcW w:w="0" w:type="auto"/>
            <w:tcBorders>
              <w:bottom w:val="single" w:sz="12" w:space="0" w:color="auto"/>
            </w:tcBorders>
          </w:tcPr>
          <w:p w:rsidR="000D5968" w:rsidRPr="00E330C1" w:rsidRDefault="000D5968" w:rsidP="003D1D2B">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76" w:lineRule="auto"/>
              <w:jc w:val="both"/>
              <w:rPr>
                <w:rFonts w:cs="Segoe UI"/>
                <w:sz w:val="20"/>
                <w:szCs w:val="20"/>
              </w:rPr>
            </w:pPr>
          </w:p>
        </w:tc>
      </w:tr>
    </w:tbl>
    <w:p w:rsidR="003167AD" w:rsidRPr="00E330C1" w:rsidRDefault="003167AD" w:rsidP="003D1D2B">
      <w:pPr>
        <w:pStyle w:val="Heading2"/>
        <w:jc w:val="both"/>
        <w:rPr>
          <w:rFonts w:asciiTheme="minorHAnsi" w:hAnsiTheme="minorHAnsi"/>
        </w:rPr>
      </w:pPr>
      <w:bookmarkStart w:id="36" w:name="_Toc426750016"/>
      <w:r w:rsidRPr="00E330C1">
        <w:rPr>
          <w:rFonts w:asciiTheme="minorHAnsi" w:hAnsiTheme="minorHAnsi"/>
        </w:rPr>
        <w:t>Capital de trabajo</w:t>
      </w:r>
      <w:bookmarkEnd w:id="36"/>
    </w:p>
    <w:p w:rsidR="003167AD" w:rsidRPr="00E330C1" w:rsidRDefault="003167AD" w:rsidP="003D1D2B">
      <w:pPr>
        <w:spacing w:before="120" w:after="120" w:line="276" w:lineRule="auto"/>
        <w:jc w:val="both"/>
        <w:rPr>
          <w:rFonts w:eastAsiaTheme="majorEastAsia" w:cs="Segoe UI"/>
          <w:sz w:val="20"/>
          <w:szCs w:val="20"/>
        </w:rPr>
      </w:pPr>
      <m:oMathPara>
        <m:oMath>
          <m:r>
            <w:rPr>
              <w:rFonts w:ascii="Cambria Math" w:hAnsi="Cambria Math" w:cs="Segoe UI"/>
              <w:sz w:val="20"/>
              <w:szCs w:val="20"/>
            </w:rPr>
            <m:t>∆KT=AC-PC=∆Cr+∆Stock+∆MP-∆PC</m:t>
          </m:r>
        </m:oMath>
      </m:oMathPara>
    </w:p>
    <w:p w:rsidR="003167AD" w:rsidRPr="00E330C1" w:rsidRDefault="003167AD" w:rsidP="003D1D2B">
      <w:pPr>
        <w:spacing w:before="120" w:after="120" w:line="276" w:lineRule="auto"/>
        <w:jc w:val="both"/>
        <w:rPr>
          <w:rFonts w:eastAsiaTheme="majorEastAsia" w:cs="Segoe UI"/>
          <w:sz w:val="20"/>
          <w:szCs w:val="20"/>
        </w:rPr>
      </w:pPr>
      <m:oMathPara>
        <m:oMath>
          <m:r>
            <w:rPr>
              <w:rFonts w:ascii="Cambria Math" w:eastAsiaTheme="majorEastAsia" w:hAnsi="Cambria Math" w:cs="Segoe UI"/>
              <w:sz w:val="20"/>
              <w:szCs w:val="20"/>
            </w:rPr>
            <m:t>∆KT=(</m:t>
          </m:r>
          <m:f>
            <m:fPr>
              <m:ctrlPr>
                <w:rPr>
                  <w:rFonts w:ascii="Cambria Math" w:eastAsiaTheme="majorEastAsia" w:hAnsi="Cambria Math" w:cs="Segoe UI"/>
                  <w:i/>
                  <w:sz w:val="20"/>
                  <w:szCs w:val="20"/>
                </w:rPr>
              </m:ctrlPr>
            </m:fPr>
            <m:num>
              <m:r>
                <w:rPr>
                  <w:rFonts w:ascii="Cambria Math" w:eastAsiaTheme="majorEastAsia" w:hAnsi="Cambria Math" w:cs="Segoe UI"/>
                  <w:sz w:val="20"/>
                  <w:szCs w:val="20"/>
                </w:rPr>
                <m:t>costo anual</m:t>
              </m:r>
            </m:num>
            <m:den>
              <m:r>
                <w:rPr>
                  <w:rFonts w:ascii="Cambria Math" w:eastAsiaTheme="majorEastAsia" w:hAnsi="Cambria Math" w:cs="Segoe UI"/>
                  <w:sz w:val="20"/>
                  <w:szCs w:val="20"/>
                </w:rPr>
                <m:t>12</m:t>
              </m:r>
            </m:den>
          </m:f>
          <m:r>
            <w:rPr>
              <w:rFonts w:ascii="Cambria Math" w:eastAsiaTheme="majorEastAsia" w:hAnsi="Cambria Math" w:cs="Segoe UI"/>
              <w:sz w:val="20"/>
              <w:szCs w:val="20"/>
            </w:rPr>
            <m:t>) * meses de desfase</m:t>
          </m:r>
        </m:oMath>
      </m:oMathPara>
    </w:p>
    <w:p w:rsidR="003167AD" w:rsidRPr="00E330C1" w:rsidRDefault="003167AD" w:rsidP="003D1D2B">
      <w:pPr>
        <w:pStyle w:val="Heading1"/>
        <w:jc w:val="both"/>
        <w:rPr>
          <w:rFonts w:asciiTheme="minorHAnsi" w:hAnsiTheme="minorHAnsi"/>
        </w:rPr>
      </w:pPr>
      <w:bookmarkStart w:id="37" w:name="_Toc426750017"/>
      <w:bookmarkStart w:id="38" w:name="_Toc426750127"/>
      <w:bookmarkStart w:id="39" w:name="_Toc426751299"/>
      <w:r w:rsidRPr="00E330C1">
        <w:rPr>
          <w:rFonts w:asciiTheme="minorHAnsi" w:hAnsiTheme="minorHAnsi"/>
        </w:rPr>
        <w:t>Matemática Financiera</w:t>
      </w:r>
      <w:bookmarkEnd w:id="37"/>
      <w:bookmarkEnd w:id="38"/>
      <w:bookmarkEnd w:id="39"/>
    </w:p>
    <w:p w:rsidR="003167AD" w:rsidRPr="003D1D2B" w:rsidRDefault="003167AD" w:rsidP="003D1D2B">
      <w:pPr>
        <w:spacing w:before="120" w:after="120" w:line="276" w:lineRule="auto"/>
        <w:jc w:val="both"/>
      </w:pPr>
      <w:r w:rsidRPr="003D1D2B">
        <w:t xml:space="preserve">Sea </w:t>
      </w:r>
      <m:oMath>
        <m:r>
          <w:rPr>
            <w:rFonts w:ascii="Cambria Math" w:hAnsi="Cambria Math"/>
          </w:rPr>
          <m:t>i</m:t>
        </m:r>
      </m:oMath>
      <w:r w:rsidRPr="003D1D2B">
        <w:t xml:space="preserve"> la tasa nominal y </w:t>
      </w:r>
      <m:oMath>
        <m:r>
          <w:rPr>
            <w:rFonts w:ascii="Cambria Math" w:hAnsi="Cambria Math"/>
          </w:rPr>
          <m:t>n</m:t>
        </m:r>
      </m:oMath>
      <w:r w:rsidRPr="003D1D2B">
        <w:rPr>
          <w:rFonts w:eastAsiaTheme="minorEastAsia"/>
        </w:rPr>
        <w:t xml:space="preserve"> los períodos expresados en la misma unidad de tiempo.</w:t>
      </w:r>
    </w:p>
    <w:p w:rsidR="000D5968" w:rsidRPr="00E330C1" w:rsidRDefault="000D5968" w:rsidP="003D1D2B">
      <w:pPr>
        <w:pStyle w:val="Heading2"/>
        <w:jc w:val="both"/>
        <w:rPr>
          <w:rFonts w:asciiTheme="minorHAnsi" w:hAnsiTheme="minorHAnsi"/>
        </w:rPr>
      </w:pPr>
      <w:bookmarkStart w:id="40" w:name="_Toc426750018"/>
      <w:r w:rsidRPr="00E330C1">
        <w:rPr>
          <w:rFonts w:asciiTheme="minorHAnsi" w:hAnsiTheme="minorHAnsi"/>
        </w:rPr>
        <w:lastRenderedPageBreak/>
        <w:t>Índices</w:t>
      </w:r>
      <w:bookmarkEnd w:id="40"/>
      <w:r w:rsidRPr="00E330C1">
        <w:rPr>
          <w:rFonts w:asciiTheme="minorHAnsi" w:hAnsiTheme="minorHAnsi"/>
        </w:rPr>
        <w:t xml:space="preserve"> </w:t>
      </w:r>
    </w:p>
    <w:p w:rsidR="003D1D2B" w:rsidRPr="003D1D2B" w:rsidRDefault="000D5968" w:rsidP="00221A73">
      <w:pPr>
        <w:pStyle w:val="ListParagraph"/>
        <w:numPr>
          <w:ilvl w:val="0"/>
          <w:numId w:val="28"/>
        </w:numPr>
        <w:spacing w:before="120" w:after="120" w:line="276" w:lineRule="auto"/>
        <w:jc w:val="both"/>
      </w:pPr>
      <w:bookmarkStart w:id="41" w:name="_Toc426750019"/>
      <w:r w:rsidRPr="003D1D2B">
        <w:t>Período de recuperación simple</w:t>
      </w:r>
      <w:bookmarkEnd w:id="41"/>
      <w:r w:rsidR="003D1D2B" w:rsidRPr="003D1D2B">
        <w:t xml:space="preserve">: </w:t>
      </w:r>
      <w:r w:rsidRPr="003D1D2B">
        <w:rPr>
          <w:rFonts w:cs="Segoe UI"/>
        </w:rPr>
        <w:t>Es el momento en el cual el flujo de fondos acumulado pasa de ser negativo a ser positivo.</w:t>
      </w:r>
      <w:bookmarkStart w:id="42" w:name="_Toc426750020"/>
    </w:p>
    <w:p w:rsidR="000D5968" w:rsidRPr="003D1D2B" w:rsidRDefault="000D5968" w:rsidP="00BA4163">
      <w:pPr>
        <w:pStyle w:val="ListParagraph"/>
        <w:numPr>
          <w:ilvl w:val="0"/>
          <w:numId w:val="28"/>
        </w:numPr>
        <w:spacing w:before="120" w:after="120" w:line="276" w:lineRule="auto"/>
        <w:jc w:val="both"/>
        <w:rPr>
          <w:rFonts w:cs="Segoe UI"/>
        </w:rPr>
      </w:pPr>
      <w:r w:rsidRPr="003D1D2B">
        <w:t>Momento de exposición</w:t>
      </w:r>
      <w:bookmarkEnd w:id="42"/>
      <w:r w:rsidR="003D1D2B" w:rsidRPr="003D1D2B">
        <w:t xml:space="preserve">: </w:t>
      </w:r>
      <w:r w:rsidRPr="003D1D2B">
        <w:rPr>
          <w:rFonts w:cs="Segoe UI"/>
        </w:rPr>
        <w:t>Máxima inversión acumulada negativa.</w:t>
      </w:r>
    </w:p>
    <w:p w:rsidR="000D5968" w:rsidRPr="003D1D2B" w:rsidRDefault="000D5968" w:rsidP="005D487D">
      <w:pPr>
        <w:pStyle w:val="ListParagraph"/>
        <w:numPr>
          <w:ilvl w:val="0"/>
          <w:numId w:val="28"/>
        </w:numPr>
        <w:spacing w:before="120" w:after="120" w:line="276" w:lineRule="auto"/>
        <w:jc w:val="both"/>
        <w:rPr>
          <w:rFonts w:cs="Segoe UI"/>
        </w:rPr>
      </w:pPr>
      <w:bookmarkStart w:id="43" w:name="_Toc426750021"/>
      <w:r w:rsidRPr="003D1D2B">
        <w:t>Valor actual neto</w:t>
      </w:r>
      <w:bookmarkEnd w:id="43"/>
      <w:r w:rsidR="003D1D2B" w:rsidRPr="003D1D2B">
        <w:t xml:space="preserve">: </w:t>
      </w:r>
      <w:r w:rsidRPr="003D1D2B">
        <w:rPr>
          <w:rFonts w:cs="Segoe UI"/>
        </w:rPr>
        <w:t>Es la suma de los valores actuales de ingresos y egresos de un proyecto en un periodo de tiempo fijo.</w:t>
      </w:r>
      <w:r w:rsidR="003D1D2B" w:rsidRPr="003D1D2B">
        <w:rPr>
          <w:rFonts w:cs="Segoe UI"/>
        </w:rPr>
        <w:t xml:space="preserve"> </w:t>
      </w:r>
      <w:r w:rsidRPr="003D1D2B">
        <w:rPr>
          <w:rFonts w:cs="Segoe UI"/>
        </w:rPr>
        <w:t>La tasa de interés suele ser una mezcla del costo del capital, el riesgo, el costo de oportunidad.</w:t>
      </w:r>
    </w:p>
    <w:p w:rsidR="000D5968" w:rsidRPr="00E330C1" w:rsidRDefault="000D5968" w:rsidP="003D1D2B">
      <w:pPr>
        <w:spacing w:before="120" w:after="120" w:line="276" w:lineRule="auto"/>
        <w:jc w:val="both"/>
        <w:rPr>
          <w:rFonts w:cs="Segoe UI"/>
          <w:sz w:val="20"/>
          <w:szCs w:val="20"/>
        </w:rPr>
      </w:pPr>
      <m:oMathPara>
        <m:oMath>
          <m:r>
            <w:rPr>
              <w:rFonts w:ascii="Cambria Math" w:hAnsi="Cambria Math" w:cs="Segoe UI"/>
              <w:sz w:val="20"/>
              <w:szCs w:val="20"/>
            </w:rPr>
            <m:t>VA=</m:t>
          </m:r>
          <m:f>
            <m:fPr>
              <m:ctrlPr>
                <w:rPr>
                  <w:rFonts w:ascii="Cambria Math" w:hAnsi="Cambria Math" w:cs="Segoe UI"/>
                  <w:i/>
                  <w:sz w:val="20"/>
                  <w:szCs w:val="20"/>
                </w:rPr>
              </m:ctrlPr>
            </m:fPr>
            <m:num>
              <m:r>
                <w:rPr>
                  <w:rFonts w:ascii="Cambria Math" w:hAnsi="Cambria Math" w:cs="Segoe UI"/>
                  <w:sz w:val="20"/>
                  <w:szCs w:val="20"/>
                </w:rPr>
                <m:t>VF</m:t>
              </m:r>
            </m:num>
            <m:den>
              <m:sSup>
                <m:sSupPr>
                  <m:ctrlPr>
                    <w:rPr>
                      <w:rFonts w:ascii="Cambria Math" w:hAnsi="Cambria Math" w:cs="Segoe UI"/>
                      <w:i/>
                      <w:sz w:val="20"/>
                      <w:szCs w:val="20"/>
                    </w:rPr>
                  </m:ctrlPr>
                </m:sSupPr>
                <m:e>
                  <m:d>
                    <m:dPr>
                      <m:ctrlPr>
                        <w:rPr>
                          <w:rFonts w:ascii="Cambria Math" w:hAnsi="Cambria Math" w:cs="Segoe UI"/>
                          <w:i/>
                          <w:sz w:val="20"/>
                          <w:szCs w:val="20"/>
                        </w:rPr>
                      </m:ctrlPr>
                    </m:dPr>
                    <m:e>
                      <m:r>
                        <w:rPr>
                          <w:rFonts w:ascii="Cambria Math" w:hAnsi="Cambria Math" w:cs="Segoe UI"/>
                          <w:sz w:val="20"/>
                          <w:szCs w:val="20"/>
                        </w:rPr>
                        <m:t>1+i</m:t>
                      </m:r>
                    </m:e>
                  </m:d>
                </m:e>
                <m:sup>
                  <m:r>
                    <w:rPr>
                      <w:rFonts w:ascii="Cambria Math" w:hAnsi="Cambria Math" w:cs="Segoe UI"/>
                      <w:sz w:val="20"/>
                      <w:szCs w:val="20"/>
                    </w:rPr>
                    <m:t>n</m:t>
                  </m:r>
                </m:sup>
              </m:sSup>
            </m:den>
          </m:f>
        </m:oMath>
      </m:oMathPara>
    </w:p>
    <w:p w:rsidR="000D5968" w:rsidRPr="00E330C1" w:rsidRDefault="000D5968" w:rsidP="003D1D2B">
      <w:pPr>
        <w:spacing w:before="120" w:after="120" w:line="276" w:lineRule="auto"/>
        <w:ind w:left="720" w:right="-144" w:hanging="11"/>
        <w:jc w:val="both"/>
        <w:rPr>
          <w:rFonts w:cs="Segoe UI"/>
          <w:sz w:val="20"/>
          <w:szCs w:val="20"/>
        </w:rPr>
      </w:pPr>
      <m:oMathPara>
        <m:oMath>
          <m:r>
            <w:rPr>
              <w:rFonts w:ascii="Cambria Math" w:hAnsi="Cambria Math" w:cs="Segoe UI"/>
              <w:sz w:val="20"/>
              <w:szCs w:val="20"/>
            </w:rPr>
            <m:t>VAN=</m:t>
          </m:r>
          <m:f>
            <m:fPr>
              <m:ctrlPr>
                <w:rPr>
                  <w:rFonts w:ascii="Cambria Math" w:hAnsi="Cambria Math" w:cs="Segoe UI"/>
                  <w:i/>
                  <w:sz w:val="20"/>
                  <w:szCs w:val="20"/>
                </w:rPr>
              </m:ctrlPr>
            </m:fPr>
            <m:num>
              <m:r>
                <w:rPr>
                  <w:rFonts w:ascii="Cambria Math" w:hAnsi="Cambria Math" w:cs="Segoe UI"/>
                  <w:sz w:val="20"/>
                  <w:szCs w:val="20"/>
                </w:rPr>
                <m:t>V</m:t>
              </m:r>
              <m:sSub>
                <m:sSubPr>
                  <m:ctrlPr>
                    <w:rPr>
                      <w:rFonts w:ascii="Cambria Math" w:hAnsi="Cambria Math" w:cs="Segoe UI"/>
                      <w:i/>
                      <w:sz w:val="20"/>
                      <w:szCs w:val="20"/>
                    </w:rPr>
                  </m:ctrlPr>
                </m:sSubPr>
                <m:e>
                  <m:r>
                    <w:rPr>
                      <w:rFonts w:ascii="Cambria Math" w:hAnsi="Cambria Math" w:cs="Segoe UI"/>
                      <w:sz w:val="20"/>
                      <w:szCs w:val="20"/>
                    </w:rPr>
                    <m:t>F</m:t>
                  </m:r>
                </m:e>
                <m:sub>
                  <m:r>
                    <w:rPr>
                      <w:rFonts w:ascii="Cambria Math" w:hAnsi="Cambria Math" w:cs="Segoe UI"/>
                      <w:sz w:val="20"/>
                      <w:szCs w:val="20"/>
                    </w:rPr>
                    <m:t>0</m:t>
                  </m:r>
                </m:sub>
              </m:sSub>
            </m:num>
            <m:den>
              <m:sSup>
                <m:sSupPr>
                  <m:ctrlPr>
                    <w:rPr>
                      <w:rFonts w:ascii="Cambria Math" w:hAnsi="Cambria Math" w:cs="Segoe UI"/>
                      <w:i/>
                      <w:sz w:val="20"/>
                      <w:szCs w:val="20"/>
                    </w:rPr>
                  </m:ctrlPr>
                </m:sSupPr>
                <m:e>
                  <m:d>
                    <m:dPr>
                      <m:ctrlPr>
                        <w:rPr>
                          <w:rFonts w:ascii="Cambria Math" w:hAnsi="Cambria Math" w:cs="Segoe UI"/>
                          <w:i/>
                          <w:sz w:val="20"/>
                          <w:szCs w:val="20"/>
                        </w:rPr>
                      </m:ctrlPr>
                    </m:dPr>
                    <m:e>
                      <m:r>
                        <w:rPr>
                          <w:rFonts w:ascii="Cambria Math" w:hAnsi="Cambria Math" w:cs="Segoe UI"/>
                          <w:sz w:val="20"/>
                          <w:szCs w:val="20"/>
                        </w:rPr>
                        <m:t>1+i</m:t>
                      </m:r>
                    </m:e>
                  </m:d>
                </m:e>
                <m:sup>
                  <m:r>
                    <w:rPr>
                      <w:rFonts w:ascii="Cambria Math" w:hAnsi="Cambria Math" w:cs="Segoe UI"/>
                      <w:sz w:val="20"/>
                      <w:szCs w:val="20"/>
                    </w:rPr>
                    <m:t>0</m:t>
                  </m:r>
                </m:sup>
              </m:sSup>
            </m:den>
          </m:f>
          <m:r>
            <w:rPr>
              <w:rFonts w:ascii="Cambria Math" w:hAnsi="Cambria Math" w:cs="Segoe UI"/>
              <w:sz w:val="20"/>
              <w:szCs w:val="20"/>
            </w:rPr>
            <m:t>+</m:t>
          </m:r>
          <m:f>
            <m:fPr>
              <m:ctrlPr>
                <w:rPr>
                  <w:rFonts w:ascii="Cambria Math" w:hAnsi="Cambria Math" w:cs="Segoe UI"/>
                  <w:i/>
                  <w:sz w:val="20"/>
                  <w:szCs w:val="20"/>
                </w:rPr>
              </m:ctrlPr>
            </m:fPr>
            <m:num>
              <m:r>
                <w:rPr>
                  <w:rFonts w:ascii="Cambria Math" w:hAnsi="Cambria Math" w:cs="Segoe UI"/>
                  <w:sz w:val="20"/>
                  <w:szCs w:val="20"/>
                </w:rPr>
                <m:t>V</m:t>
              </m:r>
              <m:sSub>
                <m:sSubPr>
                  <m:ctrlPr>
                    <w:rPr>
                      <w:rFonts w:ascii="Cambria Math" w:hAnsi="Cambria Math" w:cs="Segoe UI"/>
                      <w:i/>
                      <w:sz w:val="20"/>
                      <w:szCs w:val="20"/>
                    </w:rPr>
                  </m:ctrlPr>
                </m:sSubPr>
                <m:e>
                  <m:r>
                    <w:rPr>
                      <w:rFonts w:ascii="Cambria Math" w:hAnsi="Cambria Math" w:cs="Segoe UI"/>
                      <w:sz w:val="20"/>
                      <w:szCs w:val="20"/>
                    </w:rPr>
                    <m:t>F</m:t>
                  </m:r>
                </m:e>
                <m:sub>
                  <m:r>
                    <w:rPr>
                      <w:rFonts w:ascii="Cambria Math" w:hAnsi="Cambria Math" w:cs="Segoe UI"/>
                      <w:sz w:val="20"/>
                      <w:szCs w:val="20"/>
                    </w:rPr>
                    <m:t>1</m:t>
                  </m:r>
                </m:sub>
              </m:sSub>
            </m:num>
            <m:den>
              <m:sSup>
                <m:sSupPr>
                  <m:ctrlPr>
                    <w:rPr>
                      <w:rFonts w:ascii="Cambria Math" w:hAnsi="Cambria Math" w:cs="Segoe UI"/>
                      <w:i/>
                      <w:sz w:val="20"/>
                      <w:szCs w:val="20"/>
                    </w:rPr>
                  </m:ctrlPr>
                </m:sSupPr>
                <m:e>
                  <m:d>
                    <m:dPr>
                      <m:ctrlPr>
                        <w:rPr>
                          <w:rFonts w:ascii="Cambria Math" w:hAnsi="Cambria Math" w:cs="Segoe UI"/>
                          <w:i/>
                          <w:sz w:val="20"/>
                          <w:szCs w:val="20"/>
                        </w:rPr>
                      </m:ctrlPr>
                    </m:dPr>
                    <m:e>
                      <m:r>
                        <w:rPr>
                          <w:rFonts w:ascii="Cambria Math" w:hAnsi="Cambria Math" w:cs="Segoe UI"/>
                          <w:sz w:val="20"/>
                          <w:szCs w:val="20"/>
                        </w:rPr>
                        <m:t>1+i</m:t>
                      </m:r>
                    </m:e>
                  </m:d>
                </m:e>
                <m:sup>
                  <m:r>
                    <w:rPr>
                      <w:rFonts w:ascii="Cambria Math" w:hAnsi="Cambria Math" w:cs="Segoe UI"/>
                      <w:sz w:val="20"/>
                      <w:szCs w:val="20"/>
                    </w:rPr>
                    <m:t>1</m:t>
                  </m:r>
                </m:sup>
              </m:sSup>
            </m:den>
          </m:f>
          <m:r>
            <w:rPr>
              <w:rFonts w:ascii="Cambria Math" w:hAnsi="Cambria Math" w:cs="Segoe UI"/>
              <w:sz w:val="20"/>
              <w:szCs w:val="20"/>
            </w:rPr>
            <m:t>+…+</m:t>
          </m:r>
          <m:f>
            <m:fPr>
              <m:ctrlPr>
                <w:rPr>
                  <w:rFonts w:ascii="Cambria Math" w:hAnsi="Cambria Math" w:cs="Segoe UI"/>
                  <w:i/>
                  <w:sz w:val="20"/>
                  <w:szCs w:val="20"/>
                </w:rPr>
              </m:ctrlPr>
            </m:fPr>
            <m:num>
              <m:r>
                <w:rPr>
                  <w:rFonts w:ascii="Cambria Math" w:hAnsi="Cambria Math" w:cs="Segoe UI"/>
                  <w:sz w:val="20"/>
                  <w:szCs w:val="20"/>
                </w:rPr>
                <m:t>V</m:t>
              </m:r>
              <m:sSub>
                <m:sSubPr>
                  <m:ctrlPr>
                    <w:rPr>
                      <w:rFonts w:ascii="Cambria Math" w:hAnsi="Cambria Math" w:cs="Segoe UI"/>
                      <w:i/>
                      <w:sz w:val="20"/>
                      <w:szCs w:val="20"/>
                    </w:rPr>
                  </m:ctrlPr>
                </m:sSubPr>
                <m:e>
                  <m:r>
                    <w:rPr>
                      <w:rFonts w:ascii="Cambria Math" w:hAnsi="Cambria Math" w:cs="Segoe UI"/>
                      <w:sz w:val="20"/>
                      <w:szCs w:val="20"/>
                    </w:rPr>
                    <m:t>F</m:t>
                  </m:r>
                </m:e>
                <m:sub>
                  <m:r>
                    <w:rPr>
                      <w:rFonts w:ascii="Cambria Math" w:hAnsi="Cambria Math" w:cs="Segoe UI"/>
                      <w:sz w:val="20"/>
                      <w:szCs w:val="20"/>
                    </w:rPr>
                    <m:t>n</m:t>
                  </m:r>
                </m:sub>
              </m:sSub>
            </m:num>
            <m:den>
              <m:sSup>
                <m:sSupPr>
                  <m:ctrlPr>
                    <w:rPr>
                      <w:rFonts w:ascii="Cambria Math" w:hAnsi="Cambria Math" w:cs="Segoe UI"/>
                      <w:i/>
                      <w:sz w:val="20"/>
                      <w:szCs w:val="20"/>
                    </w:rPr>
                  </m:ctrlPr>
                </m:sSupPr>
                <m:e>
                  <m:d>
                    <m:dPr>
                      <m:ctrlPr>
                        <w:rPr>
                          <w:rFonts w:ascii="Cambria Math" w:hAnsi="Cambria Math" w:cs="Segoe UI"/>
                          <w:i/>
                          <w:sz w:val="20"/>
                          <w:szCs w:val="20"/>
                        </w:rPr>
                      </m:ctrlPr>
                    </m:dPr>
                    <m:e>
                      <m:r>
                        <w:rPr>
                          <w:rFonts w:ascii="Cambria Math" w:hAnsi="Cambria Math" w:cs="Segoe UI"/>
                          <w:sz w:val="20"/>
                          <w:szCs w:val="20"/>
                        </w:rPr>
                        <m:t>1+i</m:t>
                      </m:r>
                    </m:e>
                  </m:d>
                </m:e>
                <m:sup>
                  <m:r>
                    <w:rPr>
                      <w:rFonts w:ascii="Cambria Math" w:hAnsi="Cambria Math" w:cs="Segoe UI"/>
                      <w:sz w:val="20"/>
                      <w:szCs w:val="20"/>
                    </w:rPr>
                    <m:t>n</m:t>
                  </m:r>
                </m:sup>
              </m:sSup>
            </m:den>
          </m:f>
        </m:oMath>
      </m:oMathPara>
    </w:p>
    <w:p w:rsidR="000D5968" w:rsidRPr="003D1D2B" w:rsidRDefault="000D5968" w:rsidP="00A304C6">
      <w:pPr>
        <w:pStyle w:val="ListParagraph"/>
        <w:numPr>
          <w:ilvl w:val="0"/>
          <w:numId w:val="29"/>
        </w:numPr>
        <w:rPr>
          <w:rFonts w:cs="Segoe UI"/>
        </w:rPr>
      </w:pPr>
      <w:bookmarkStart w:id="44" w:name="_Toc426750022"/>
      <w:r w:rsidRPr="003D1D2B">
        <w:t>Índice de valor actual</w:t>
      </w:r>
      <w:bookmarkEnd w:id="44"/>
      <w:r w:rsidR="003D1D2B">
        <w:t xml:space="preserve">: </w:t>
      </w:r>
      <w:r w:rsidRPr="003D1D2B">
        <w:rPr>
          <w:rFonts w:cs="Segoe UI"/>
        </w:rPr>
        <w:t>Indica cuántas unidades monetarias de ingreso obtendremos por cada unidad monetaria arriesgada.</w:t>
      </w:r>
    </w:p>
    <w:p w:rsidR="000D5968" w:rsidRPr="003D1D2B" w:rsidRDefault="000D5968" w:rsidP="003D1D2B">
      <w:pPr>
        <w:rPr>
          <w:rFonts w:cs="Segoe UI"/>
        </w:rPr>
      </w:pPr>
      <m:oMathPara>
        <m:oMath>
          <m:r>
            <w:rPr>
              <w:rFonts w:ascii="Cambria Math" w:hAnsi="Cambria Math" w:cs="Segoe UI"/>
            </w:rPr>
            <m:t>IVA=</m:t>
          </m:r>
          <m:f>
            <m:fPr>
              <m:ctrlPr>
                <w:rPr>
                  <w:rFonts w:ascii="Cambria Math" w:hAnsi="Cambria Math" w:cs="Segoe UI"/>
                  <w:i/>
                </w:rPr>
              </m:ctrlPr>
            </m:fPr>
            <m:num>
              <m:r>
                <w:rPr>
                  <w:rFonts w:ascii="Cambria Math" w:hAnsi="Cambria Math" w:cs="Segoe UI"/>
                </w:rPr>
                <m:t>VAN</m:t>
              </m:r>
            </m:num>
            <m:den>
              <m:r>
                <w:rPr>
                  <w:rFonts w:ascii="Cambria Math" w:hAnsi="Cambria Math" w:cs="Segoe UI"/>
                </w:rPr>
                <m:t>M</m:t>
              </m:r>
              <m:sSub>
                <m:sSubPr>
                  <m:ctrlPr>
                    <w:rPr>
                      <w:rFonts w:ascii="Cambria Math" w:hAnsi="Cambria Math" w:cs="Segoe UI"/>
                      <w:i/>
                    </w:rPr>
                  </m:ctrlPr>
                </m:sSubPr>
                <m:e>
                  <m:r>
                    <w:rPr>
                      <w:rFonts w:ascii="Cambria Math" w:hAnsi="Cambria Math" w:cs="Segoe UI"/>
                    </w:rPr>
                    <m:t>E</m:t>
                  </m:r>
                </m:e>
                <m:sub>
                  <m:r>
                    <w:rPr>
                      <w:rFonts w:ascii="Cambria Math" w:hAnsi="Cambria Math" w:cs="Segoe UI"/>
                    </w:rPr>
                    <m:t>a</m:t>
                  </m:r>
                </m:sub>
              </m:sSub>
            </m:den>
          </m:f>
        </m:oMath>
      </m:oMathPara>
    </w:p>
    <w:p w:rsidR="000D5968" w:rsidRPr="003D1D2B" w:rsidRDefault="000D5968" w:rsidP="003D1D2B">
      <w:pPr>
        <w:rPr>
          <w:rFonts w:cs="Segoe UI"/>
        </w:rPr>
      </w:pPr>
      <w:r w:rsidRPr="003D1D2B">
        <w:rPr>
          <w:rFonts w:cs="Segoe UI"/>
        </w:rPr>
        <w:tab/>
      </w:r>
      <w:r w:rsidRPr="003D1D2B">
        <w:rPr>
          <w:rFonts w:cs="Segoe UI"/>
        </w:rPr>
        <w:tab/>
      </w:r>
      <w:r w:rsidRPr="003D1D2B">
        <w:rPr>
          <w:rFonts w:cs="Segoe UI"/>
        </w:rPr>
        <w:tab/>
        <w:t>ME</w:t>
      </w:r>
      <w:r w:rsidRPr="003D1D2B">
        <w:rPr>
          <w:rFonts w:cs="Segoe UI"/>
          <w:vertAlign w:val="subscript"/>
        </w:rPr>
        <w:t>a</w:t>
      </w:r>
      <w:r w:rsidRPr="003D1D2B">
        <w:rPr>
          <w:rFonts w:cs="Segoe UI"/>
        </w:rPr>
        <w:t xml:space="preserve"> = Máxima Exposición actualizado con la tasa (i).</w:t>
      </w:r>
    </w:p>
    <w:p w:rsidR="000D5968" w:rsidRPr="003D1D2B" w:rsidRDefault="000D5968" w:rsidP="00A36361">
      <w:pPr>
        <w:pStyle w:val="ListParagraph"/>
        <w:numPr>
          <w:ilvl w:val="0"/>
          <w:numId w:val="29"/>
        </w:numPr>
        <w:rPr>
          <w:rFonts w:cs="Segoe UI"/>
        </w:rPr>
      </w:pPr>
      <w:bookmarkStart w:id="45" w:name="_Toc426750023"/>
      <w:r w:rsidRPr="003D1D2B">
        <w:t>Tasa interna de retorno</w:t>
      </w:r>
      <w:bookmarkEnd w:id="45"/>
      <w:r w:rsidR="003D1D2B">
        <w:t xml:space="preserve">: </w:t>
      </w:r>
      <w:r w:rsidRPr="003D1D2B">
        <w:rPr>
          <w:rFonts w:cs="Segoe UI"/>
        </w:rPr>
        <w:t>Indica la máxima tasa de interés que podría aceptarse a un potencial préstamo que pretendiera financiar el proyecto.</w:t>
      </w:r>
    </w:p>
    <w:p w:rsidR="000D5968" w:rsidRPr="003D1D2B" w:rsidRDefault="000D5968" w:rsidP="003D1D2B">
      <w:pPr>
        <w:rPr>
          <w:rFonts w:cs="Segoe UI"/>
        </w:rPr>
      </w:pPr>
      <m:oMathPara>
        <m:oMath>
          <m:r>
            <w:rPr>
              <w:rFonts w:ascii="Cambria Math" w:hAnsi="Cambria Math" w:cs="Segoe UI"/>
            </w:rPr>
            <m:t>TIR=i  t.q. VAN=0</m:t>
          </m:r>
        </m:oMath>
      </m:oMathPara>
    </w:p>
    <w:p w:rsidR="000D5968" w:rsidRPr="003D1D2B" w:rsidRDefault="000D5968" w:rsidP="001350A8">
      <w:pPr>
        <w:pStyle w:val="ListParagraph"/>
        <w:numPr>
          <w:ilvl w:val="0"/>
          <w:numId w:val="29"/>
        </w:numPr>
        <w:rPr>
          <w:rFonts w:cs="Segoe UI"/>
        </w:rPr>
      </w:pPr>
      <w:bookmarkStart w:id="46" w:name="_Toc426750024"/>
      <w:r w:rsidRPr="003D1D2B">
        <w:t>Costo anual equivalente</w:t>
      </w:r>
      <w:bookmarkEnd w:id="46"/>
      <w:r w:rsidR="003D1D2B">
        <w:t xml:space="preserve">: </w:t>
      </w:r>
      <w:r w:rsidRPr="003D1D2B">
        <w:rPr>
          <w:rFonts w:cs="Segoe UI"/>
        </w:rPr>
        <w:t>Es el valor de una renta (igual para todos los períodos de un proyecto). Se lo utiliza para analizar y comparar flujos que sólo tienen egresos.</w:t>
      </w:r>
    </w:p>
    <w:p w:rsidR="000D5968" w:rsidRPr="003D1D2B" w:rsidRDefault="000D5968" w:rsidP="003D1D2B">
      <w:pPr>
        <w:rPr>
          <w:rFonts w:eastAsiaTheme="minorEastAsia" w:cs="Segoe UI"/>
        </w:rPr>
      </w:pPr>
      <m:oMathPara>
        <m:oMathParaPr>
          <m:jc m:val="center"/>
        </m:oMathParaPr>
        <m:oMath>
          <m:r>
            <w:rPr>
              <w:rFonts w:ascii="Cambria Math" w:hAnsi="Cambria Math" w:cs="Segoe UI"/>
            </w:rPr>
            <m:t>CAE=</m:t>
          </m:r>
          <m:f>
            <m:fPr>
              <m:ctrlPr>
                <w:rPr>
                  <w:rFonts w:ascii="Cambria Math" w:hAnsi="Cambria Math" w:cs="Segoe UI"/>
                  <w:i/>
                </w:rPr>
              </m:ctrlPr>
            </m:fPr>
            <m:num>
              <m:r>
                <w:rPr>
                  <w:rFonts w:ascii="Cambria Math" w:hAnsi="Cambria Math" w:cs="Segoe UI"/>
                </w:rPr>
                <m:t>VAN</m:t>
              </m:r>
            </m:num>
            <m:den>
              <m:r>
                <w:rPr>
                  <w:rFonts w:ascii="Cambria Math" w:hAnsi="Cambria Math" w:cs="Segoe UI"/>
                </w:rPr>
                <m:t>1+</m:t>
              </m:r>
              <m:f>
                <m:fPr>
                  <m:ctrlPr>
                    <w:rPr>
                      <w:rFonts w:ascii="Cambria Math" w:hAnsi="Cambria Math" w:cs="Segoe UI"/>
                      <w:i/>
                    </w:rPr>
                  </m:ctrlPr>
                </m:fPr>
                <m:num>
                  <m:r>
                    <w:rPr>
                      <w:rFonts w:ascii="Cambria Math" w:hAnsi="Cambria Math" w:cs="Segoe UI"/>
                    </w:rPr>
                    <m:t>1</m:t>
                  </m:r>
                </m:num>
                <m:den>
                  <m:d>
                    <m:dPr>
                      <m:ctrlPr>
                        <w:rPr>
                          <w:rFonts w:ascii="Cambria Math" w:hAnsi="Cambria Math" w:cs="Segoe UI"/>
                          <w:i/>
                        </w:rPr>
                      </m:ctrlPr>
                    </m:dPr>
                    <m:e>
                      <m:r>
                        <w:rPr>
                          <w:rFonts w:ascii="Cambria Math" w:hAnsi="Cambria Math" w:cs="Segoe UI"/>
                        </w:rPr>
                        <m:t>1+i</m:t>
                      </m:r>
                    </m:e>
                  </m:d>
                </m:den>
              </m:f>
              <m:r>
                <w:rPr>
                  <w:rFonts w:ascii="Cambria Math" w:hAnsi="Cambria Math" w:cs="Segoe UI"/>
                </w:rPr>
                <m:t>+</m:t>
              </m:r>
              <m:f>
                <m:fPr>
                  <m:ctrlPr>
                    <w:rPr>
                      <w:rFonts w:ascii="Cambria Math" w:hAnsi="Cambria Math" w:cs="Segoe UI"/>
                      <w:i/>
                    </w:rPr>
                  </m:ctrlPr>
                </m:fPr>
                <m:num>
                  <m:r>
                    <w:rPr>
                      <w:rFonts w:ascii="Cambria Math" w:hAnsi="Cambria Math" w:cs="Segoe UI"/>
                    </w:rPr>
                    <m:t>1</m:t>
                  </m:r>
                </m:num>
                <m:den>
                  <m:sSup>
                    <m:sSupPr>
                      <m:ctrlPr>
                        <w:rPr>
                          <w:rFonts w:ascii="Cambria Math" w:hAnsi="Cambria Math" w:cs="Segoe UI"/>
                          <w:i/>
                        </w:rPr>
                      </m:ctrlPr>
                    </m:sSupPr>
                    <m:e>
                      <m:d>
                        <m:dPr>
                          <m:ctrlPr>
                            <w:rPr>
                              <w:rFonts w:ascii="Cambria Math" w:hAnsi="Cambria Math" w:cs="Segoe UI"/>
                              <w:i/>
                            </w:rPr>
                          </m:ctrlPr>
                        </m:dPr>
                        <m:e>
                          <m:r>
                            <w:rPr>
                              <w:rFonts w:ascii="Cambria Math" w:hAnsi="Cambria Math" w:cs="Segoe UI"/>
                            </w:rPr>
                            <m:t>1+i</m:t>
                          </m:r>
                        </m:e>
                      </m:d>
                    </m:e>
                    <m:sup>
                      <m:r>
                        <w:rPr>
                          <w:rFonts w:ascii="Cambria Math" w:hAnsi="Cambria Math" w:cs="Segoe UI"/>
                        </w:rPr>
                        <m:t>2</m:t>
                      </m:r>
                    </m:sup>
                  </m:sSup>
                </m:den>
              </m:f>
              <m:r>
                <w:rPr>
                  <w:rFonts w:ascii="Cambria Math" w:hAnsi="Cambria Math" w:cs="Segoe UI"/>
                </w:rPr>
                <m:t>+…+</m:t>
              </m:r>
              <m:f>
                <m:fPr>
                  <m:ctrlPr>
                    <w:rPr>
                      <w:rFonts w:ascii="Cambria Math" w:hAnsi="Cambria Math" w:cs="Segoe UI"/>
                      <w:i/>
                    </w:rPr>
                  </m:ctrlPr>
                </m:fPr>
                <m:num>
                  <m:r>
                    <w:rPr>
                      <w:rFonts w:ascii="Cambria Math" w:hAnsi="Cambria Math" w:cs="Segoe UI"/>
                    </w:rPr>
                    <m:t>1</m:t>
                  </m:r>
                </m:num>
                <m:den>
                  <m:sSup>
                    <m:sSupPr>
                      <m:ctrlPr>
                        <w:rPr>
                          <w:rFonts w:ascii="Cambria Math" w:hAnsi="Cambria Math" w:cs="Segoe UI"/>
                          <w:i/>
                        </w:rPr>
                      </m:ctrlPr>
                    </m:sSupPr>
                    <m:e>
                      <m:d>
                        <m:dPr>
                          <m:ctrlPr>
                            <w:rPr>
                              <w:rFonts w:ascii="Cambria Math" w:hAnsi="Cambria Math" w:cs="Segoe UI"/>
                              <w:i/>
                            </w:rPr>
                          </m:ctrlPr>
                        </m:dPr>
                        <m:e>
                          <m:r>
                            <w:rPr>
                              <w:rFonts w:ascii="Cambria Math" w:hAnsi="Cambria Math" w:cs="Segoe UI"/>
                            </w:rPr>
                            <m:t>1+i</m:t>
                          </m:r>
                        </m:e>
                      </m:d>
                    </m:e>
                    <m:sup>
                      <m:r>
                        <w:rPr>
                          <w:rFonts w:ascii="Cambria Math" w:hAnsi="Cambria Math" w:cs="Segoe UI"/>
                        </w:rPr>
                        <m:t>n</m:t>
                      </m:r>
                    </m:sup>
                  </m:sSup>
                </m:den>
              </m:f>
            </m:den>
          </m:f>
        </m:oMath>
      </m:oMathPara>
    </w:p>
    <w:p w:rsidR="000E2B5B" w:rsidRPr="00E330C1" w:rsidRDefault="000E2B5B" w:rsidP="003D1D2B">
      <w:pPr>
        <w:pStyle w:val="Heading2"/>
        <w:jc w:val="both"/>
        <w:rPr>
          <w:rFonts w:asciiTheme="minorHAnsi" w:hAnsiTheme="minorHAnsi"/>
        </w:rPr>
      </w:pPr>
      <w:bookmarkStart w:id="47" w:name="_Toc426750025"/>
      <w:r w:rsidRPr="00E330C1">
        <w:rPr>
          <w:rFonts w:asciiTheme="minorHAnsi" w:hAnsiTheme="minorHAnsi"/>
        </w:rPr>
        <w:t>Sensibilidad de los indicadores económicos</w:t>
      </w:r>
      <w:bookmarkEnd w:id="47"/>
    </w:p>
    <w:p w:rsidR="000E2B5B" w:rsidRPr="00E330C1" w:rsidRDefault="000E2B5B" w:rsidP="003D1D2B">
      <w:pPr>
        <w:jc w:val="both"/>
      </w:pPr>
      <w:r w:rsidRPr="00E330C1">
        <w:t>Toda la evaluación de proyectos de inversión implica realizar “suposiciones” que pueden no cumplirse cuando el proyecto implementa realmente. Entonces resulta práctico estudiar la sensibilidad de los indicadores considerando distintos valores de “suposiciones”</w:t>
      </w:r>
    </w:p>
    <w:p w:rsidR="000E2B5B" w:rsidRPr="00E330C1" w:rsidRDefault="000E2B5B" w:rsidP="003D1D2B">
      <w:pPr>
        <w:jc w:val="both"/>
      </w:pPr>
      <w:r w:rsidRPr="00E330C1">
        <w:t>Supuestos susceptibles de error en la estimación y, por ende, convenientes de ser sensibilizados:</w:t>
      </w:r>
    </w:p>
    <w:p w:rsidR="000E2B5B" w:rsidRPr="00E330C1" w:rsidRDefault="000E2B5B" w:rsidP="003D1D2B">
      <w:pPr>
        <w:numPr>
          <w:ilvl w:val="0"/>
          <w:numId w:val="21"/>
        </w:numPr>
        <w:spacing w:after="0" w:line="240" w:lineRule="auto"/>
        <w:jc w:val="both"/>
      </w:pPr>
      <w:r w:rsidRPr="00E330C1">
        <w:t>Coste de capital</w:t>
      </w:r>
    </w:p>
    <w:p w:rsidR="000E2B5B" w:rsidRPr="00E330C1" w:rsidRDefault="000E2B5B" w:rsidP="003D1D2B">
      <w:pPr>
        <w:numPr>
          <w:ilvl w:val="0"/>
          <w:numId w:val="21"/>
        </w:numPr>
        <w:spacing w:after="0" w:line="240" w:lineRule="auto"/>
        <w:jc w:val="both"/>
      </w:pPr>
      <w:r w:rsidRPr="00E330C1">
        <w:t>Precio al coste de los principales insumos</w:t>
      </w:r>
    </w:p>
    <w:p w:rsidR="000E2B5B" w:rsidRPr="00E330C1" w:rsidRDefault="000E2B5B" w:rsidP="003D1D2B">
      <w:pPr>
        <w:numPr>
          <w:ilvl w:val="0"/>
          <w:numId w:val="21"/>
        </w:numPr>
        <w:spacing w:after="0" w:line="240" w:lineRule="auto"/>
        <w:jc w:val="both"/>
      </w:pPr>
      <w:r w:rsidRPr="00E330C1">
        <w:t>Estimación de Mercado</w:t>
      </w:r>
    </w:p>
    <w:p w:rsidR="000E2B5B" w:rsidRPr="00E330C1" w:rsidRDefault="000E2B5B" w:rsidP="003D1D2B">
      <w:pPr>
        <w:numPr>
          <w:ilvl w:val="0"/>
          <w:numId w:val="21"/>
        </w:numPr>
        <w:spacing w:after="0" w:line="240" w:lineRule="auto"/>
        <w:jc w:val="both"/>
      </w:pPr>
      <w:r w:rsidRPr="00E330C1">
        <w:t>Evolución prevista de ventas</w:t>
      </w:r>
    </w:p>
    <w:p w:rsidR="000E2B5B" w:rsidRPr="00E330C1" w:rsidRDefault="000E2B5B" w:rsidP="003D1D2B">
      <w:pPr>
        <w:jc w:val="both"/>
      </w:pPr>
      <w:r w:rsidRPr="00E330C1">
        <w:t>Lo habitual es variar un sólo supuesto por vez y analizar su influencia en todos los indicadores y sus conclusiones.</w:t>
      </w:r>
    </w:p>
    <w:p w:rsidR="003167AD" w:rsidRPr="00E330C1" w:rsidRDefault="003167AD" w:rsidP="003D1D2B">
      <w:pPr>
        <w:pStyle w:val="Heading1"/>
        <w:jc w:val="both"/>
        <w:rPr>
          <w:rFonts w:asciiTheme="minorHAnsi" w:hAnsiTheme="minorHAnsi"/>
        </w:rPr>
      </w:pPr>
      <w:bookmarkStart w:id="48" w:name="_Toc426750026"/>
      <w:bookmarkStart w:id="49" w:name="_Toc426750128"/>
      <w:bookmarkStart w:id="50" w:name="_Toc426751300"/>
      <w:r w:rsidRPr="00E330C1">
        <w:rPr>
          <w:rFonts w:asciiTheme="minorHAnsi" w:hAnsiTheme="minorHAnsi"/>
        </w:rPr>
        <w:t>Matemática Financiera</w:t>
      </w:r>
      <w:bookmarkEnd w:id="48"/>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20"/>
        <w:gridCol w:w="4489"/>
      </w:tblGrid>
      <w:tr w:rsidR="0091367C" w:rsidRPr="00E330C1" w:rsidTr="00742D61">
        <w:tc>
          <w:tcPr>
            <w:tcW w:w="1420" w:type="dxa"/>
          </w:tcPr>
          <w:p w:rsidR="0091367C" w:rsidRPr="00E330C1" w:rsidRDefault="0091367C" w:rsidP="003D1D2B">
            <w:pPr>
              <w:jc w:val="both"/>
              <w:rPr>
                <w:b/>
                <w:bCs/>
              </w:rPr>
            </w:pPr>
            <w:r w:rsidRPr="00E330C1">
              <w:rPr>
                <w:b/>
                <w:bCs/>
              </w:rPr>
              <w:t>Abreviación</w:t>
            </w:r>
          </w:p>
        </w:tc>
        <w:tc>
          <w:tcPr>
            <w:tcW w:w="4489" w:type="dxa"/>
          </w:tcPr>
          <w:p w:rsidR="0091367C" w:rsidRPr="00E330C1" w:rsidRDefault="0091367C" w:rsidP="003D1D2B">
            <w:pPr>
              <w:jc w:val="both"/>
              <w:rPr>
                <w:b/>
                <w:bCs/>
              </w:rPr>
            </w:pPr>
            <w:r w:rsidRPr="00E330C1">
              <w:rPr>
                <w:b/>
                <w:bCs/>
              </w:rPr>
              <w:t>Descripción</w:t>
            </w:r>
          </w:p>
        </w:tc>
      </w:tr>
      <w:tr w:rsidR="0091367C" w:rsidRPr="00E330C1" w:rsidTr="00742D61">
        <w:tc>
          <w:tcPr>
            <w:tcW w:w="1420" w:type="dxa"/>
          </w:tcPr>
          <w:p w:rsidR="0091367C" w:rsidRPr="00E330C1" w:rsidRDefault="0091367C" w:rsidP="003D1D2B">
            <w:pPr>
              <w:jc w:val="both"/>
            </w:pPr>
            <w:r w:rsidRPr="00E330C1">
              <w:lastRenderedPageBreak/>
              <w:t>i</w:t>
            </w:r>
          </w:p>
        </w:tc>
        <w:tc>
          <w:tcPr>
            <w:tcW w:w="4489" w:type="dxa"/>
          </w:tcPr>
          <w:p w:rsidR="0091367C" w:rsidRPr="00E330C1" w:rsidRDefault="0091367C" w:rsidP="003D1D2B">
            <w:pPr>
              <w:jc w:val="both"/>
            </w:pPr>
            <w:r w:rsidRPr="00E330C1">
              <w:t>Tasa de interés</w:t>
            </w:r>
          </w:p>
        </w:tc>
      </w:tr>
      <w:tr w:rsidR="0091367C" w:rsidRPr="00E330C1" w:rsidTr="00742D61">
        <w:tc>
          <w:tcPr>
            <w:tcW w:w="1420" w:type="dxa"/>
          </w:tcPr>
          <w:p w:rsidR="0091367C" w:rsidRPr="00E330C1" w:rsidRDefault="0091367C" w:rsidP="003D1D2B">
            <w:pPr>
              <w:jc w:val="both"/>
            </w:pPr>
            <w:r w:rsidRPr="00E330C1">
              <w:t>t</w:t>
            </w:r>
          </w:p>
        </w:tc>
        <w:tc>
          <w:tcPr>
            <w:tcW w:w="4489" w:type="dxa"/>
          </w:tcPr>
          <w:p w:rsidR="0091367C" w:rsidRPr="00E330C1" w:rsidRDefault="0091367C" w:rsidP="003D1D2B">
            <w:pPr>
              <w:jc w:val="both"/>
            </w:pPr>
            <w:r w:rsidRPr="00E330C1">
              <w:t>Tiempo</w:t>
            </w:r>
          </w:p>
        </w:tc>
      </w:tr>
      <w:tr w:rsidR="0091367C" w:rsidRPr="00E330C1" w:rsidTr="00742D61">
        <w:tc>
          <w:tcPr>
            <w:tcW w:w="1420" w:type="dxa"/>
          </w:tcPr>
          <w:p w:rsidR="0091367C" w:rsidRPr="00E330C1" w:rsidRDefault="0091367C" w:rsidP="003D1D2B">
            <w:pPr>
              <w:jc w:val="both"/>
            </w:pPr>
            <w:r w:rsidRPr="00E330C1">
              <w:t>C</w:t>
            </w:r>
          </w:p>
        </w:tc>
        <w:tc>
          <w:tcPr>
            <w:tcW w:w="4489" w:type="dxa"/>
          </w:tcPr>
          <w:p w:rsidR="0091367C" w:rsidRPr="00E330C1" w:rsidRDefault="0091367C" w:rsidP="003D1D2B">
            <w:pPr>
              <w:jc w:val="both"/>
            </w:pPr>
            <w:r w:rsidRPr="00E330C1">
              <w:t>Capital</w:t>
            </w:r>
          </w:p>
        </w:tc>
      </w:tr>
      <w:tr w:rsidR="0091367C" w:rsidRPr="00E330C1" w:rsidTr="00742D61">
        <w:tc>
          <w:tcPr>
            <w:tcW w:w="1420" w:type="dxa"/>
          </w:tcPr>
          <w:p w:rsidR="0091367C" w:rsidRPr="00E330C1" w:rsidRDefault="0091367C" w:rsidP="003D1D2B">
            <w:pPr>
              <w:jc w:val="both"/>
            </w:pPr>
            <w:r w:rsidRPr="00E330C1">
              <w:t>I</w:t>
            </w:r>
          </w:p>
        </w:tc>
        <w:tc>
          <w:tcPr>
            <w:tcW w:w="4489" w:type="dxa"/>
          </w:tcPr>
          <w:p w:rsidR="0091367C" w:rsidRPr="00E330C1" w:rsidRDefault="0091367C" w:rsidP="003D1D2B">
            <w:pPr>
              <w:jc w:val="both"/>
            </w:pPr>
            <w:r w:rsidRPr="00E330C1">
              <w:t>Monto de interés obtenido</w:t>
            </w:r>
          </w:p>
        </w:tc>
      </w:tr>
      <w:tr w:rsidR="0091367C" w:rsidRPr="00E330C1" w:rsidTr="00742D61">
        <w:tc>
          <w:tcPr>
            <w:tcW w:w="1420" w:type="dxa"/>
          </w:tcPr>
          <w:p w:rsidR="0091367C" w:rsidRPr="00E330C1" w:rsidRDefault="0091367C" w:rsidP="003D1D2B">
            <w:pPr>
              <w:jc w:val="both"/>
            </w:pPr>
            <w:r w:rsidRPr="00E330C1">
              <w:t>n</w:t>
            </w:r>
          </w:p>
        </w:tc>
        <w:tc>
          <w:tcPr>
            <w:tcW w:w="4489" w:type="dxa"/>
          </w:tcPr>
          <w:p w:rsidR="0091367C" w:rsidRPr="00E330C1" w:rsidRDefault="0091367C" w:rsidP="003D1D2B">
            <w:pPr>
              <w:jc w:val="both"/>
            </w:pPr>
            <w:r w:rsidRPr="00E330C1">
              <w:t>Número de capitalizaciones</w:t>
            </w:r>
          </w:p>
        </w:tc>
      </w:tr>
      <w:tr w:rsidR="0091367C" w:rsidRPr="00E330C1" w:rsidTr="00742D61">
        <w:tc>
          <w:tcPr>
            <w:tcW w:w="1420" w:type="dxa"/>
          </w:tcPr>
          <w:p w:rsidR="0091367C" w:rsidRPr="00E330C1" w:rsidRDefault="0091367C" w:rsidP="003D1D2B">
            <w:pPr>
              <w:jc w:val="both"/>
            </w:pPr>
            <w:r w:rsidRPr="00E330C1">
              <w:t>VA</w:t>
            </w:r>
          </w:p>
        </w:tc>
        <w:tc>
          <w:tcPr>
            <w:tcW w:w="4489" w:type="dxa"/>
          </w:tcPr>
          <w:p w:rsidR="0091367C" w:rsidRPr="00E330C1" w:rsidRDefault="0091367C" w:rsidP="003D1D2B">
            <w:pPr>
              <w:jc w:val="both"/>
            </w:pPr>
            <w:r w:rsidRPr="00E330C1">
              <w:t>Valor Actual</w:t>
            </w:r>
          </w:p>
        </w:tc>
      </w:tr>
      <w:tr w:rsidR="0091367C" w:rsidRPr="00E330C1" w:rsidTr="00742D61">
        <w:tc>
          <w:tcPr>
            <w:tcW w:w="1420" w:type="dxa"/>
          </w:tcPr>
          <w:p w:rsidR="0091367C" w:rsidRPr="00E330C1" w:rsidRDefault="0091367C" w:rsidP="003D1D2B">
            <w:pPr>
              <w:jc w:val="both"/>
            </w:pPr>
            <w:r w:rsidRPr="00E330C1">
              <w:t>VF</w:t>
            </w:r>
          </w:p>
        </w:tc>
        <w:tc>
          <w:tcPr>
            <w:tcW w:w="4489" w:type="dxa"/>
          </w:tcPr>
          <w:p w:rsidR="0091367C" w:rsidRPr="00E330C1" w:rsidRDefault="0091367C" w:rsidP="003D1D2B">
            <w:pPr>
              <w:jc w:val="both"/>
            </w:pPr>
            <w:r w:rsidRPr="00E330C1">
              <w:t>Valor Final o monto final</w:t>
            </w:r>
          </w:p>
        </w:tc>
      </w:tr>
      <w:tr w:rsidR="0091367C" w:rsidRPr="00E330C1" w:rsidTr="00742D61">
        <w:tc>
          <w:tcPr>
            <w:tcW w:w="1420" w:type="dxa"/>
          </w:tcPr>
          <w:p w:rsidR="0091367C" w:rsidRPr="00E330C1" w:rsidRDefault="0091367C" w:rsidP="003D1D2B">
            <w:pPr>
              <w:jc w:val="both"/>
            </w:pPr>
            <w:r w:rsidRPr="00E330C1">
              <w:t>N</w:t>
            </w:r>
          </w:p>
        </w:tc>
        <w:tc>
          <w:tcPr>
            <w:tcW w:w="4489" w:type="dxa"/>
          </w:tcPr>
          <w:p w:rsidR="0091367C" w:rsidRPr="00E330C1" w:rsidRDefault="0091367C" w:rsidP="003D1D2B">
            <w:pPr>
              <w:jc w:val="both"/>
            </w:pPr>
            <w:r w:rsidRPr="00E330C1">
              <w:t>Monto de Documento a descontar</w:t>
            </w:r>
          </w:p>
        </w:tc>
      </w:tr>
      <w:tr w:rsidR="0091367C" w:rsidRPr="00E330C1" w:rsidTr="00742D61">
        <w:tc>
          <w:tcPr>
            <w:tcW w:w="1420" w:type="dxa"/>
          </w:tcPr>
          <w:p w:rsidR="0091367C" w:rsidRPr="00E330C1" w:rsidRDefault="0091367C" w:rsidP="003D1D2B">
            <w:pPr>
              <w:jc w:val="both"/>
            </w:pPr>
            <w:r w:rsidRPr="00E330C1">
              <w:t>d</w:t>
            </w:r>
          </w:p>
        </w:tc>
        <w:tc>
          <w:tcPr>
            <w:tcW w:w="4489" w:type="dxa"/>
          </w:tcPr>
          <w:p w:rsidR="0091367C" w:rsidRPr="00E330C1" w:rsidRDefault="0091367C" w:rsidP="003D1D2B">
            <w:pPr>
              <w:jc w:val="both"/>
            </w:pPr>
            <w:r w:rsidRPr="00E330C1">
              <w:t>Tasa de descuento</w:t>
            </w:r>
          </w:p>
        </w:tc>
      </w:tr>
      <w:tr w:rsidR="0091367C" w:rsidRPr="00E330C1" w:rsidTr="00742D61">
        <w:tc>
          <w:tcPr>
            <w:tcW w:w="1420" w:type="dxa"/>
          </w:tcPr>
          <w:p w:rsidR="0091367C" w:rsidRPr="00E330C1" w:rsidRDefault="0091367C" w:rsidP="003D1D2B">
            <w:pPr>
              <w:jc w:val="both"/>
            </w:pPr>
            <w:r w:rsidRPr="00E330C1">
              <w:t>D</w:t>
            </w:r>
          </w:p>
        </w:tc>
        <w:tc>
          <w:tcPr>
            <w:tcW w:w="4489" w:type="dxa"/>
          </w:tcPr>
          <w:p w:rsidR="0091367C" w:rsidRPr="00E330C1" w:rsidRDefault="0091367C" w:rsidP="003D1D2B">
            <w:pPr>
              <w:jc w:val="both"/>
            </w:pPr>
            <w:r w:rsidRPr="00E330C1">
              <w:t>Monto de descuento</w:t>
            </w:r>
          </w:p>
        </w:tc>
      </w:tr>
      <w:tr w:rsidR="0091367C" w:rsidRPr="00E330C1" w:rsidTr="00742D61">
        <w:tc>
          <w:tcPr>
            <w:tcW w:w="1420" w:type="dxa"/>
          </w:tcPr>
          <w:p w:rsidR="0091367C" w:rsidRPr="00E330C1" w:rsidRDefault="0091367C" w:rsidP="003D1D2B">
            <w:pPr>
              <w:jc w:val="both"/>
            </w:pPr>
            <w:r w:rsidRPr="00E330C1">
              <w:t>X</w:t>
            </w:r>
            <w:r w:rsidRPr="00E330C1">
              <w:rPr>
                <w:sz w:val="16"/>
              </w:rPr>
              <w:t>N</w:t>
            </w:r>
          </w:p>
        </w:tc>
        <w:tc>
          <w:tcPr>
            <w:tcW w:w="4489" w:type="dxa"/>
          </w:tcPr>
          <w:p w:rsidR="0091367C" w:rsidRPr="00E330C1" w:rsidRDefault="0091367C" w:rsidP="003D1D2B">
            <w:pPr>
              <w:pStyle w:val="Footer"/>
              <w:jc w:val="both"/>
            </w:pPr>
            <w:r w:rsidRPr="00E330C1">
              <w:t>Indica que X es una tasa Nominal</w:t>
            </w:r>
          </w:p>
        </w:tc>
      </w:tr>
    </w:tbl>
    <w:p w:rsidR="0091367C" w:rsidRPr="00E330C1" w:rsidRDefault="0091367C" w:rsidP="003D1D2B">
      <w:pPr>
        <w:pStyle w:val="Heading2"/>
        <w:jc w:val="both"/>
        <w:rPr>
          <w:rFonts w:asciiTheme="minorHAnsi" w:hAnsiTheme="minorHAnsi"/>
        </w:rPr>
      </w:pPr>
      <w:bookmarkStart w:id="51" w:name="_Toc426750027"/>
      <w:r w:rsidRPr="00E330C1">
        <w:rPr>
          <w:rFonts w:asciiTheme="minorHAnsi" w:hAnsiTheme="minorHAnsi"/>
        </w:rPr>
        <w:t>Interés simple</w:t>
      </w:r>
      <w:bookmarkEnd w:id="51"/>
    </w:p>
    <w:p w:rsidR="0091367C" w:rsidRPr="00E330C1" w:rsidRDefault="0091367C" w:rsidP="003D1D2B">
      <w:pPr>
        <w:jc w:val="both"/>
      </w:pPr>
      <w:r w:rsidRPr="00E330C1">
        <w:rPr>
          <w:position w:val="-6"/>
        </w:rPr>
        <w:object w:dxaOrig="840" w:dyaOrig="279">
          <v:shape id="_x0000_i1058" type="#_x0000_t75" style="width:41.95pt;height:14.4pt" o:ole="">
            <v:imagedata r:id="rId79" o:title=""/>
          </v:shape>
          <o:OLEObject Type="Embed" ProgID="Equation.3" ShapeID="_x0000_i1058" DrawAspect="Content" ObjectID="_1529607226" r:id="rId80"/>
        </w:object>
      </w:r>
      <w:r w:rsidRPr="00E330C1">
        <w:t xml:space="preserve"> </w:t>
      </w:r>
    </w:p>
    <w:p w:rsidR="0091367C" w:rsidRPr="00E330C1" w:rsidRDefault="0091367C" w:rsidP="003D1D2B">
      <w:pPr>
        <w:jc w:val="both"/>
      </w:pPr>
      <w:r w:rsidRPr="00E330C1">
        <w:rPr>
          <w:position w:val="-10"/>
        </w:rPr>
        <w:object w:dxaOrig="3220" w:dyaOrig="340">
          <v:shape id="_x0000_i1059" type="#_x0000_t75" style="width:161.55pt;height:17.55pt" o:ole="">
            <v:imagedata r:id="rId81" o:title=""/>
          </v:shape>
          <o:OLEObject Type="Embed" ProgID="Equation.3" ShapeID="_x0000_i1059" DrawAspect="Content" ObjectID="_1529607227" r:id="rId82"/>
        </w:object>
      </w:r>
    </w:p>
    <w:p w:rsidR="0091367C" w:rsidRPr="00E330C1" w:rsidRDefault="0091367C" w:rsidP="003D1D2B">
      <w:pPr>
        <w:jc w:val="both"/>
      </w:pPr>
      <w:r w:rsidRPr="00E330C1">
        <w:t>donde i y t se expresan en la misma unidad de tiempo.</w:t>
      </w:r>
    </w:p>
    <w:p w:rsidR="0091367C" w:rsidRPr="00E330C1" w:rsidRDefault="0091367C" w:rsidP="003D1D2B">
      <w:pPr>
        <w:pStyle w:val="Footer"/>
        <w:jc w:val="both"/>
      </w:pPr>
    </w:p>
    <w:p w:rsidR="0091367C" w:rsidRPr="00E330C1" w:rsidRDefault="0091367C" w:rsidP="003D1D2B">
      <w:pPr>
        <w:pStyle w:val="Heading2"/>
        <w:jc w:val="both"/>
        <w:rPr>
          <w:rFonts w:asciiTheme="minorHAnsi" w:hAnsiTheme="minorHAnsi"/>
        </w:rPr>
      </w:pPr>
      <w:bookmarkStart w:id="52" w:name="_Toc426750028"/>
      <w:r w:rsidRPr="00E330C1">
        <w:rPr>
          <w:rFonts w:asciiTheme="minorHAnsi" w:hAnsiTheme="minorHAnsi"/>
        </w:rPr>
        <w:t>Interés compuesto</w:t>
      </w:r>
      <w:bookmarkEnd w:id="52"/>
    </w:p>
    <w:p w:rsidR="0091367C" w:rsidRPr="00E330C1" w:rsidRDefault="0091367C" w:rsidP="003D1D2B">
      <w:pPr>
        <w:jc w:val="both"/>
      </w:pPr>
      <w:r w:rsidRPr="00E330C1">
        <w:rPr>
          <w:position w:val="-12"/>
        </w:rPr>
        <w:object w:dxaOrig="1500" w:dyaOrig="400">
          <v:shape id="_x0000_i1060" type="#_x0000_t75" style="width:75.15pt;height:20.05pt" o:ole="">
            <v:imagedata r:id="rId83" o:title=""/>
          </v:shape>
          <o:OLEObject Type="Embed" ProgID="Equation.3" ShapeID="_x0000_i1060" DrawAspect="Content" ObjectID="_1529607228" r:id="rId84"/>
        </w:object>
      </w:r>
      <w:r w:rsidRPr="00E330C1">
        <w:t>;</w:t>
      </w:r>
      <w:r w:rsidRPr="00E330C1">
        <w:tab/>
      </w:r>
      <w:r w:rsidRPr="00E330C1">
        <w:rPr>
          <w:position w:val="-10"/>
        </w:rPr>
        <w:object w:dxaOrig="680" w:dyaOrig="380">
          <v:shape id="_x0000_i1061" type="#_x0000_t75" style="width:33.8pt;height:18.8pt" o:ole="">
            <v:imagedata r:id="rId85" o:title=""/>
          </v:shape>
          <o:OLEObject Type="Embed" ProgID="Equation.3" ShapeID="_x0000_i1061" DrawAspect="Content" ObjectID="_1529607229" r:id="rId86"/>
        </w:object>
      </w:r>
      <w:r w:rsidRPr="00E330C1">
        <w:t xml:space="preserve"> es el </w:t>
      </w:r>
      <w:r w:rsidRPr="00E330C1">
        <w:rPr>
          <w:b/>
          <w:bCs/>
        </w:rPr>
        <w:t>factor de capitalización</w:t>
      </w:r>
    </w:p>
    <w:p w:rsidR="0091367C" w:rsidRPr="00E330C1" w:rsidRDefault="0091367C" w:rsidP="003D1D2B">
      <w:pPr>
        <w:jc w:val="both"/>
      </w:pPr>
      <w:r w:rsidRPr="00E330C1">
        <w:rPr>
          <w:position w:val="-12"/>
        </w:rPr>
        <w:object w:dxaOrig="1180" w:dyaOrig="360">
          <v:shape id="_x0000_i1062" type="#_x0000_t75" style="width:59.5pt;height:18.15pt" o:ole="">
            <v:imagedata r:id="rId87" o:title=""/>
          </v:shape>
          <o:OLEObject Type="Embed" ProgID="Equation.3" ShapeID="_x0000_i1062" DrawAspect="Content" ObjectID="_1529607230" r:id="rId88"/>
        </w:object>
      </w:r>
    </w:p>
    <w:p w:rsidR="0091367C" w:rsidRPr="00E330C1" w:rsidRDefault="0091367C" w:rsidP="003D1D2B">
      <w:pPr>
        <w:pStyle w:val="Heading2"/>
        <w:jc w:val="both"/>
        <w:rPr>
          <w:rFonts w:asciiTheme="minorHAnsi" w:hAnsiTheme="minorHAnsi"/>
        </w:rPr>
      </w:pPr>
      <w:bookmarkStart w:id="53" w:name="_Toc426750029"/>
      <w:r w:rsidRPr="00E330C1">
        <w:rPr>
          <w:rFonts w:asciiTheme="minorHAnsi" w:hAnsiTheme="minorHAnsi"/>
        </w:rPr>
        <w:t>Valor actual</w:t>
      </w:r>
      <w:bookmarkEnd w:id="53"/>
    </w:p>
    <w:p w:rsidR="0091367C" w:rsidRPr="00E330C1" w:rsidRDefault="0091367C" w:rsidP="003D1D2B">
      <w:pPr>
        <w:jc w:val="both"/>
        <w:rPr>
          <w:b/>
          <w:bCs/>
        </w:rPr>
      </w:pPr>
      <w:r w:rsidRPr="00E330C1">
        <w:rPr>
          <w:position w:val="-30"/>
        </w:rPr>
        <w:object w:dxaOrig="1280" w:dyaOrig="680">
          <v:shape id="_x0000_i1063" type="#_x0000_t75" style="width:63.85pt;height:33.8pt" o:ole="">
            <v:imagedata r:id="rId89" o:title=""/>
          </v:shape>
          <o:OLEObject Type="Embed" ProgID="Equation.3" ShapeID="_x0000_i1063" DrawAspect="Content" ObjectID="_1529607231" r:id="rId90"/>
        </w:object>
      </w:r>
      <w:r w:rsidRPr="00E330C1">
        <w:t>;</w:t>
      </w:r>
      <w:r w:rsidRPr="00E330C1">
        <w:tab/>
      </w:r>
      <w:r w:rsidRPr="00E330C1">
        <w:tab/>
      </w:r>
      <w:r w:rsidRPr="00E330C1">
        <w:rPr>
          <w:position w:val="-30"/>
        </w:rPr>
        <w:object w:dxaOrig="740" w:dyaOrig="680">
          <v:shape id="_x0000_i1064" type="#_x0000_t75" style="width:36.95pt;height:33.8pt" o:ole="">
            <v:imagedata r:id="rId91" o:title=""/>
          </v:shape>
          <o:OLEObject Type="Embed" ProgID="Equation.3" ShapeID="_x0000_i1064" DrawAspect="Content" ObjectID="_1529607232" r:id="rId92"/>
        </w:object>
      </w:r>
      <w:r w:rsidRPr="00E330C1">
        <w:t xml:space="preserve"> </w:t>
      </w:r>
      <w:r w:rsidRPr="00E330C1">
        <w:rPr>
          <w:b/>
          <w:bCs/>
        </w:rPr>
        <w:t>factor de actualización</w:t>
      </w:r>
    </w:p>
    <w:p w:rsidR="0091367C" w:rsidRPr="00E330C1" w:rsidRDefault="0091367C" w:rsidP="003D1D2B">
      <w:pPr>
        <w:pStyle w:val="Heading2"/>
        <w:jc w:val="both"/>
        <w:rPr>
          <w:rFonts w:asciiTheme="minorHAnsi" w:hAnsiTheme="minorHAnsi"/>
        </w:rPr>
      </w:pPr>
      <w:bookmarkStart w:id="54" w:name="_Toc426750030"/>
      <w:r w:rsidRPr="00E330C1">
        <w:rPr>
          <w:rFonts w:asciiTheme="minorHAnsi" w:hAnsiTheme="minorHAnsi"/>
        </w:rPr>
        <w:t>Tasas</w:t>
      </w:r>
      <w:bookmarkEnd w:id="54"/>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92"/>
        <w:gridCol w:w="1487"/>
        <w:gridCol w:w="2712"/>
        <w:gridCol w:w="2847"/>
      </w:tblGrid>
      <w:tr w:rsidR="0091367C" w:rsidRPr="00E330C1" w:rsidTr="00742D61">
        <w:tc>
          <w:tcPr>
            <w:tcW w:w="2092" w:type="dxa"/>
          </w:tcPr>
          <w:p w:rsidR="0091367C" w:rsidRPr="00E330C1" w:rsidRDefault="0091367C" w:rsidP="003D1D2B">
            <w:pPr>
              <w:jc w:val="both"/>
              <w:rPr>
                <w:b/>
                <w:bCs/>
              </w:rPr>
            </w:pPr>
            <w:r w:rsidRPr="00E330C1">
              <w:rPr>
                <w:b/>
                <w:bCs/>
              </w:rPr>
              <w:t>Nombre</w:t>
            </w:r>
          </w:p>
        </w:tc>
        <w:tc>
          <w:tcPr>
            <w:tcW w:w="1487" w:type="dxa"/>
          </w:tcPr>
          <w:p w:rsidR="0091367C" w:rsidRPr="00E330C1" w:rsidRDefault="0091367C" w:rsidP="003D1D2B">
            <w:pPr>
              <w:jc w:val="both"/>
              <w:rPr>
                <w:b/>
                <w:bCs/>
              </w:rPr>
            </w:pPr>
            <w:r w:rsidRPr="00E330C1">
              <w:rPr>
                <w:b/>
                <w:bCs/>
              </w:rPr>
              <w:t>Abreviación</w:t>
            </w:r>
          </w:p>
        </w:tc>
        <w:tc>
          <w:tcPr>
            <w:tcW w:w="2712" w:type="dxa"/>
          </w:tcPr>
          <w:p w:rsidR="0091367C" w:rsidRPr="00E330C1" w:rsidRDefault="0091367C" w:rsidP="003D1D2B">
            <w:pPr>
              <w:jc w:val="both"/>
              <w:rPr>
                <w:b/>
                <w:bCs/>
              </w:rPr>
            </w:pPr>
            <w:r w:rsidRPr="00E330C1">
              <w:rPr>
                <w:b/>
                <w:bCs/>
              </w:rPr>
              <w:t>Descripción</w:t>
            </w:r>
          </w:p>
        </w:tc>
        <w:tc>
          <w:tcPr>
            <w:tcW w:w="2847" w:type="dxa"/>
          </w:tcPr>
          <w:p w:rsidR="0091367C" w:rsidRPr="00E330C1" w:rsidRDefault="0091367C" w:rsidP="003D1D2B">
            <w:pPr>
              <w:jc w:val="both"/>
              <w:rPr>
                <w:b/>
                <w:bCs/>
              </w:rPr>
            </w:pPr>
            <w:r w:rsidRPr="00E330C1">
              <w:rPr>
                <w:b/>
                <w:bCs/>
              </w:rPr>
              <w:t>Fórmula</w:t>
            </w:r>
          </w:p>
        </w:tc>
      </w:tr>
      <w:tr w:rsidR="0091367C" w:rsidRPr="00E330C1" w:rsidTr="00742D61">
        <w:tc>
          <w:tcPr>
            <w:tcW w:w="2092" w:type="dxa"/>
          </w:tcPr>
          <w:p w:rsidR="0091367C" w:rsidRPr="00E330C1" w:rsidRDefault="0091367C" w:rsidP="003D1D2B">
            <w:pPr>
              <w:jc w:val="both"/>
            </w:pPr>
            <w:r w:rsidRPr="00E330C1">
              <w:t>Tasa nominal</w:t>
            </w:r>
          </w:p>
        </w:tc>
        <w:tc>
          <w:tcPr>
            <w:tcW w:w="1487" w:type="dxa"/>
          </w:tcPr>
          <w:p w:rsidR="0091367C" w:rsidRPr="00E330C1" w:rsidRDefault="0091367C" w:rsidP="003D1D2B">
            <w:pPr>
              <w:jc w:val="both"/>
            </w:pPr>
            <w:r w:rsidRPr="00E330C1">
              <w:rPr>
                <w:position w:val="-12"/>
              </w:rPr>
              <w:object w:dxaOrig="400" w:dyaOrig="360">
                <v:shape id="_x0000_i1065" type="#_x0000_t75" style="width:20.05pt;height:18.15pt" o:ole="">
                  <v:imagedata r:id="rId93" o:title=""/>
                </v:shape>
                <o:OLEObject Type="Embed" ProgID="Equation.3" ShapeID="_x0000_i1065" DrawAspect="Content" ObjectID="_1529607233" r:id="rId94"/>
              </w:object>
            </w:r>
          </w:p>
        </w:tc>
        <w:tc>
          <w:tcPr>
            <w:tcW w:w="2712" w:type="dxa"/>
          </w:tcPr>
          <w:p w:rsidR="0091367C" w:rsidRPr="00E330C1" w:rsidRDefault="0091367C" w:rsidP="003D1D2B">
            <w:pPr>
              <w:jc w:val="both"/>
            </w:pPr>
            <w:r w:rsidRPr="00E330C1">
              <w:t>Es la tasa anual cuando se capitaliza en períodos más cortos que el año.</w:t>
            </w:r>
          </w:p>
        </w:tc>
        <w:tc>
          <w:tcPr>
            <w:tcW w:w="2847" w:type="dxa"/>
          </w:tcPr>
          <w:p w:rsidR="0091367C" w:rsidRPr="00E330C1" w:rsidRDefault="0091367C" w:rsidP="003D1D2B">
            <w:pPr>
              <w:jc w:val="both"/>
            </w:pPr>
          </w:p>
        </w:tc>
      </w:tr>
      <w:tr w:rsidR="0091367C" w:rsidRPr="00E330C1" w:rsidTr="00742D61">
        <w:tc>
          <w:tcPr>
            <w:tcW w:w="2092" w:type="dxa"/>
          </w:tcPr>
          <w:p w:rsidR="0091367C" w:rsidRPr="00E330C1" w:rsidRDefault="0091367C" w:rsidP="003D1D2B">
            <w:pPr>
              <w:jc w:val="both"/>
            </w:pPr>
            <w:r w:rsidRPr="00E330C1">
              <w:t>Tasa efectiva anual</w:t>
            </w:r>
          </w:p>
        </w:tc>
        <w:tc>
          <w:tcPr>
            <w:tcW w:w="1487" w:type="dxa"/>
          </w:tcPr>
          <w:p w:rsidR="0091367C" w:rsidRPr="00E330C1" w:rsidRDefault="0091367C" w:rsidP="003D1D2B">
            <w:pPr>
              <w:jc w:val="both"/>
            </w:pPr>
            <w:r w:rsidRPr="00E330C1">
              <w:rPr>
                <w:position w:val="-4"/>
              </w:rPr>
              <w:object w:dxaOrig="480" w:dyaOrig="260">
                <v:shape id="_x0000_i1066" type="#_x0000_t75" style="width:23.8pt;height:12.5pt" o:ole="">
                  <v:imagedata r:id="rId95" o:title=""/>
                </v:shape>
                <o:OLEObject Type="Embed" ProgID="Equation.3" ShapeID="_x0000_i1066" DrawAspect="Content" ObjectID="_1529607234" r:id="rId96"/>
              </w:object>
            </w:r>
          </w:p>
        </w:tc>
        <w:tc>
          <w:tcPr>
            <w:tcW w:w="2712" w:type="dxa"/>
          </w:tcPr>
          <w:p w:rsidR="0091367C" w:rsidRPr="00E330C1" w:rsidRDefault="0091367C" w:rsidP="003D1D2B">
            <w:pPr>
              <w:jc w:val="both"/>
            </w:pPr>
            <w:r w:rsidRPr="00E330C1">
              <w:t>Rendimiento anual de un capital capitalizado tantas veces como sea  posible por idéntico período y a igual tasa de donde.</w:t>
            </w:r>
          </w:p>
        </w:tc>
        <w:tc>
          <w:tcPr>
            <w:tcW w:w="2847" w:type="dxa"/>
          </w:tcPr>
          <w:p w:rsidR="0091367C" w:rsidRPr="00E330C1" w:rsidRDefault="0091367C" w:rsidP="003D1D2B">
            <w:pPr>
              <w:jc w:val="both"/>
            </w:pPr>
            <w:r w:rsidRPr="00E330C1">
              <w:rPr>
                <w:position w:val="-14"/>
              </w:rPr>
              <w:object w:dxaOrig="2200" w:dyaOrig="420">
                <v:shape id="_x0000_i1067" type="#_x0000_t75" style="width:135.25pt;height:26.3pt" o:ole="">
                  <v:imagedata r:id="rId97" o:title=""/>
                </v:shape>
                <o:OLEObject Type="Embed" ProgID="Equation.3" ShapeID="_x0000_i1067" DrawAspect="Content" ObjectID="_1529607235" r:id="rId98"/>
              </w:object>
            </w:r>
          </w:p>
          <w:p w:rsidR="0091367C" w:rsidRPr="00E330C1" w:rsidRDefault="0091367C" w:rsidP="003D1D2B">
            <w:pPr>
              <w:jc w:val="both"/>
            </w:pPr>
            <w:r w:rsidRPr="00E330C1">
              <w:t>m = número de capitalizaciones en un año</w:t>
            </w:r>
          </w:p>
          <w:p w:rsidR="0091367C" w:rsidRPr="00E330C1" w:rsidRDefault="0091367C" w:rsidP="003D1D2B">
            <w:pPr>
              <w:jc w:val="both"/>
            </w:pPr>
            <w:r w:rsidRPr="00E330C1">
              <w:lastRenderedPageBreak/>
              <w:t>i = expresada en la misma unidad de tiempo que m.</w:t>
            </w:r>
          </w:p>
        </w:tc>
      </w:tr>
      <w:tr w:rsidR="0091367C" w:rsidRPr="00E330C1" w:rsidTr="00742D61">
        <w:tc>
          <w:tcPr>
            <w:tcW w:w="2092" w:type="dxa"/>
          </w:tcPr>
          <w:p w:rsidR="0091367C" w:rsidRPr="00E330C1" w:rsidRDefault="0091367C" w:rsidP="003D1D2B">
            <w:pPr>
              <w:jc w:val="both"/>
            </w:pPr>
            <w:r w:rsidRPr="00E330C1">
              <w:lastRenderedPageBreak/>
              <w:t>Tasa equivalente</w:t>
            </w:r>
          </w:p>
        </w:tc>
        <w:tc>
          <w:tcPr>
            <w:tcW w:w="1487" w:type="dxa"/>
          </w:tcPr>
          <w:p w:rsidR="0091367C" w:rsidRPr="00E330C1" w:rsidRDefault="0091367C" w:rsidP="003D1D2B">
            <w:pPr>
              <w:jc w:val="both"/>
            </w:pPr>
          </w:p>
        </w:tc>
        <w:tc>
          <w:tcPr>
            <w:tcW w:w="2712" w:type="dxa"/>
          </w:tcPr>
          <w:p w:rsidR="0091367C" w:rsidRPr="00E330C1" w:rsidRDefault="0091367C" w:rsidP="003D1D2B">
            <w:pPr>
              <w:jc w:val="both"/>
            </w:pPr>
            <w:r w:rsidRPr="00E330C1">
              <w:t>Son las que, correspondiendo a períodos de capitalización diferentes, y aplicados a capitales iguales, producen montos también iguales al cabo de un mismo tiempo, o sea, cuando tienen la misma tasa efectiva.</w:t>
            </w:r>
          </w:p>
        </w:tc>
        <w:tc>
          <w:tcPr>
            <w:tcW w:w="2847" w:type="dxa"/>
          </w:tcPr>
          <w:p w:rsidR="0091367C" w:rsidRPr="00E330C1" w:rsidRDefault="0091367C" w:rsidP="003D1D2B">
            <w:pPr>
              <w:jc w:val="both"/>
            </w:pPr>
            <w:r w:rsidRPr="00E330C1">
              <w:rPr>
                <w:position w:val="-10"/>
              </w:rPr>
              <w:object w:dxaOrig="1800" w:dyaOrig="420">
                <v:shape id="_x0000_i1068" type="#_x0000_t75" style="width:99.55pt;height:23.15pt" o:ole="">
                  <v:imagedata r:id="rId99" o:title=""/>
                </v:shape>
                <o:OLEObject Type="Embed" ProgID="Equation.3" ShapeID="_x0000_i1068" DrawAspect="Content" ObjectID="_1529607236" r:id="rId100"/>
              </w:object>
            </w:r>
          </w:p>
        </w:tc>
      </w:tr>
      <w:tr w:rsidR="0091367C" w:rsidRPr="00E330C1" w:rsidTr="00742D61">
        <w:tc>
          <w:tcPr>
            <w:tcW w:w="2092" w:type="dxa"/>
          </w:tcPr>
          <w:p w:rsidR="0091367C" w:rsidRPr="00E330C1" w:rsidRDefault="0091367C" w:rsidP="003D1D2B">
            <w:pPr>
              <w:jc w:val="both"/>
            </w:pPr>
            <w:r w:rsidRPr="00E330C1">
              <w:t>Tasa instantánea</w:t>
            </w:r>
          </w:p>
        </w:tc>
        <w:tc>
          <w:tcPr>
            <w:tcW w:w="1487" w:type="dxa"/>
          </w:tcPr>
          <w:p w:rsidR="0091367C" w:rsidRPr="00E330C1" w:rsidRDefault="0091367C" w:rsidP="003D1D2B">
            <w:pPr>
              <w:jc w:val="both"/>
            </w:pPr>
            <w:r w:rsidRPr="00E330C1">
              <w:rPr>
                <w:position w:val="-6"/>
              </w:rPr>
              <w:object w:dxaOrig="220" w:dyaOrig="279">
                <v:shape id="_x0000_i1069" type="#_x0000_t75" style="width:11.25pt;height:14.4pt" o:ole="">
                  <v:imagedata r:id="rId101" o:title=""/>
                </v:shape>
                <o:OLEObject Type="Embed" ProgID="Equation.3" ShapeID="_x0000_i1069" DrawAspect="Content" ObjectID="_1529607237" r:id="rId102"/>
              </w:object>
            </w:r>
          </w:p>
        </w:tc>
        <w:tc>
          <w:tcPr>
            <w:tcW w:w="2712" w:type="dxa"/>
          </w:tcPr>
          <w:p w:rsidR="0091367C" w:rsidRPr="00E330C1" w:rsidRDefault="0091367C" w:rsidP="003D1D2B">
            <w:pPr>
              <w:jc w:val="both"/>
            </w:pPr>
            <w:r w:rsidRPr="00E330C1">
              <w:t xml:space="preserve">Esa la tasa </w:t>
            </w:r>
            <w:r w:rsidRPr="00E330C1">
              <w:sym w:font="Symbol" w:char="F064"/>
            </w:r>
            <w:r w:rsidRPr="00E330C1">
              <w:t xml:space="preserve"> que aplicada a un capital con un régimen de capitalización continua, produce al cabo de un tiempo un interés compuesto, igual al obtenido con la fórmula fundamental del monto, en el mismo intervalo de tiempo, y cuya tasa efectiva sea </w:t>
            </w:r>
            <w:r w:rsidRPr="00E330C1">
              <w:rPr>
                <w:position w:val="-14"/>
              </w:rPr>
              <w:object w:dxaOrig="1460" w:dyaOrig="400">
                <v:shape id="_x0000_i1070" type="#_x0000_t75" style="width:72.65pt;height:20.05pt" o:ole="">
                  <v:imagedata r:id="rId103" o:title=""/>
                </v:shape>
                <o:OLEObject Type="Embed" ProgID="Equation.3" ShapeID="_x0000_i1070" DrawAspect="Content" ObjectID="_1529607238" r:id="rId104"/>
              </w:object>
            </w:r>
          </w:p>
        </w:tc>
        <w:tc>
          <w:tcPr>
            <w:tcW w:w="2847" w:type="dxa"/>
          </w:tcPr>
          <w:p w:rsidR="0091367C" w:rsidRPr="00E330C1" w:rsidRDefault="0091367C" w:rsidP="003D1D2B">
            <w:pPr>
              <w:jc w:val="both"/>
            </w:pPr>
            <w:r w:rsidRPr="00E330C1">
              <w:rPr>
                <w:position w:val="-14"/>
              </w:rPr>
              <w:object w:dxaOrig="1060" w:dyaOrig="400">
                <v:shape id="_x0000_i1071" type="#_x0000_t75" style="width:63.85pt;height:23.8pt" o:ole="">
                  <v:imagedata r:id="rId105" o:title=""/>
                </v:shape>
                <o:OLEObject Type="Embed" ProgID="Equation.3" ShapeID="_x0000_i1071" DrawAspect="Content" ObjectID="_1529607239" r:id="rId106"/>
              </w:object>
            </w:r>
          </w:p>
        </w:tc>
      </w:tr>
      <w:tr w:rsidR="0091367C" w:rsidRPr="00E330C1" w:rsidTr="00742D61">
        <w:tc>
          <w:tcPr>
            <w:tcW w:w="2092" w:type="dxa"/>
          </w:tcPr>
          <w:p w:rsidR="0091367C" w:rsidRPr="00E330C1" w:rsidRDefault="0091367C" w:rsidP="003D1D2B">
            <w:pPr>
              <w:jc w:val="both"/>
            </w:pPr>
            <w:r w:rsidRPr="00E330C1">
              <w:t>Tasa de interés real</w:t>
            </w:r>
          </w:p>
        </w:tc>
        <w:tc>
          <w:tcPr>
            <w:tcW w:w="1487" w:type="dxa"/>
          </w:tcPr>
          <w:p w:rsidR="0091367C" w:rsidRPr="00E330C1" w:rsidRDefault="0091367C" w:rsidP="003D1D2B">
            <w:pPr>
              <w:jc w:val="both"/>
            </w:pPr>
            <w:r w:rsidRPr="00E330C1">
              <w:rPr>
                <w:position w:val="-10"/>
              </w:rPr>
              <w:object w:dxaOrig="240" w:dyaOrig="340">
                <v:shape id="_x0000_i1072" type="#_x0000_t75" style="width:11.9pt;height:17.55pt" o:ole="">
                  <v:imagedata r:id="rId107" o:title=""/>
                </v:shape>
                <o:OLEObject Type="Embed" ProgID="Equation.3" ShapeID="_x0000_i1072" DrawAspect="Content" ObjectID="_1529607240" r:id="rId108"/>
              </w:object>
            </w:r>
          </w:p>
        </w:tc>
        <w:tc>
          <w:tcPr>
            <w:tcW w:w="2712" w:type="dxa"/>
          </w:tcPr>
          <w:p w:rsidR="0091367C" w:rsidRPr="00E330C1" w:rsidRDefault="0091367C" w:rsidP="003D1D2B">
            <w:pPr>
              <w:jc w:val="both"/>
            </w:pPr>
          </w:p>
        </w:tc>
        <w:tc>
          <w:tcPr>
            <w:tcW w:w="2847" w:type="dxa"/>
          </w:tcPr>
          <w:p w:rsidR="0091367C" w:rsidRPr="00E330C1" w:rsidRDefault="0091367C" w:rsidP="003D1D2B">
            <w:pPr>
              <w:jc w:val="both"/>
            </w:pPr>
            <w:r w:rsidRPr="00E330C1">
              <w:rPr>
                <w:position w:val="-28"/>
              </w:rPr>
              <w:object w:dxaOrig="1520" w:dyaOrig="700">
                <v:shape id="_x0000_i1073" type="#_x0000_t75" style="width:75.75pt;height:35.05pt" o:ole="">
                  <v:imagedata r:id="rId109" o:title=""/>
                </v:shape>
                <o:OLEObject Type="Embed" ProgID="Equation.3" ShapeID="_x0000_i1073" DrawAspect="Content" ObjectID="_1529607241" r:id="rId110"/>
              </w:object>
            </w:r>
          </w:p>
        </w:tc>
      </w:tr>
    </w:tbl>
    <w:p w:rsidR="0091367C" w:rsidRPr="00E330C1" w:rsidRDefault="0091367C" w:rsidP="003D1D2B">
      <w:pPr>
        <w:pStyle w:val="Footer"/>
        <w:jc w:val="both"/>
      </w:pPr>
    </w:p>
    <w:p w:rsidR="0091367C" w:rsidRPr="00E330C1" w:rsidRDefault="0091367C" w:rsidP="003D1D2B">
      <w:pPr>
        <w:pStyle w:val="Heading2"/>
        <w:jc w:val="both"/>
        <w:rPr>
          <w:rFonts w:asciiTheme="minorHAnsi" w:hAnsiTheme="minorHAnsi"/>
        </w:rPr>
      </w:pPr>
      <w:bookmarkStart w:id="55" w:name="_Toc426750031"/>
      <w:r w:rsidRPr="00E330C1">
        <w:rPr>
          <w:rFonts w:asciiTheme="minorHAnsi" w:hAnsiTheme="minorHAnsi"/>
        </w:rPr>
        <w:t>Capitalización continua</w:t>
      </w:r>
      <w:bookmarkEnd w:id="55"/>
    </w:p>
    <w:p w:rsidR="0091367C" w:rsidRPr="00E330C1" w:rsidRDefault="0091367C" w:rsidP="003D1D2B">
      <w:pPr>
        <w:jc w:val="both"/>
      </w:pPr>
      <w:r w:rsidRPr="00E330C1">
        <w:rPr>
          <w:position w:val="-6"/>
        </w:rPr>
        <w:object w:dxaOrig="1219" w:dyaOrig="320">
          <v:shape id="_x0000_i1074" type="#_x0000_t75" style="width:80.75pt;height:21.3pt" o:ole="">
            <v:imagedata r:id="rId111" o:title=""/>
          </v:shape>
          <o:OLEObject Type="Embed" ProgID="Equation.3" ShapeID="_x0000_i1074" DrawAspect="Content" ObjectID="_1529607242" r:id="rId112"/>
        </w:object>
      </w:r>
    </w:p>
    <w:p w:rsidR="0091367C" w:rsidRPr="00E330C1" w:rsidRDefault="0091367C" w:rsidP="003D1D2B">
      <w:pPr>
        <w:pStyle w:val="Heading2"/>
        <w:jc w:val="both"/>
        <w:rPr>
          <w:rFonts w:asciiTheme="minorHAnsi" w:hAnsiTheme="minorHAnsi"/>
        </w:rPr>
      </w:pPr>
      <w:bookmarkStart w:id="56" w:name="_Toc426750032"/>
      <w:r w:rsidRPr="00E330C1">
        <w:rPr>
          <w:rFonts w:asciiTheme="minorHAnsi" w:hAnsiTheme="minorHAnsi"/>
        </w:rPr>
        <w:t>Descuento simple</w:t>
      </w:r>
      <w:bookmarkEnd w:id="56"/>
    </w:p>
    <w:p w:rsidR="0091367C" w:rsidRPr="00E330C1" w:rsidRDefault="0091367C" w:rsidP="003D1D2B">
      <w:pPr>
        <w:jc w:val="both"/>
      </w:pPr>
      <w:r w:rsidRPr="00E330C1">
        <w:rPr>
          <w:position w:val="-10"/>
        </w:rPr>
        <w:object w:dxaOrig="1540" w:dyaOrig="340">
          <v:shape id="_x0000_i1075" type="#_x0000_t75" style="width:77pt;height:17.55pt" o:ole="">
            <v:imagedata r:id="rId113" o:title=""/>
          </v:shape>
          <o:OLEObject Type="Embed" ProgID="Equation.3" ShapeID="_x0000_i1075" DrawAspect="Content" ObjectID="_1529607243" r:id="rId114"/>
        </w:object>
      </w:r>
      <w:r w:rsidRPr="00E330C1">
        <w:t>;</w:t>
      </w:r>
      <w:r w:rsidRPr="00E330C1">
        <w:tab/>
      </w:r>
      <w:r w:rsidRPr="00E330C1">
        <w:rPr>
          <w:position w:val="-6"/>
        </w:rPr>
        <w:object w:dxaOrig="1020" w:dyaOrig="279">
          <v:shape id="_x0000_i1076" type="#_x0000_t75" style="width:50.7pt;height:14.4pt" o:ole="">
            <v:imagedata r:id="rId115" o:title=""/>
          </v:shape>
          <o:OLEObject Type="Embed" ProgID="Equation.3" ShapeID="_x0000_i1076" DrawAspect="Content" ObjectID="_1529607244" r:id="rId116"/>
        </w:object>
      </w:r>
    </w:p>
    <w:p w:rsidR="0091367C" w:rsidRPr="00E330C1" w:rsidRDefault="0091367C" w:rsidP="003D1D2B">
      <w:pPr>
        <w:pStyle w:val="Heading2"/>
        <w:jc w:val="both"/>
        <w:rPr>
          <w:rFonts w:asciiTheme="minorHAnsi" w:hAnsiTheme="minorHAnsi"/>
        </w:rPr>
      </w:pPr>
      <w:bookmarkStart w:id="57" w:name="_Toc426750033"/>
      <w:r w:rsidRPr="00E330C1">
        <w:rPr>
          <w:rFonts w:asciiTheme="minorHAnsi" w:hAnsiTheme="minorHAnsi"/>
        </w:rPr>
        <w:t>Equivalencia: tasa de interés i y de descuento d en descuento simple</w:t>
      </w:r>
      <w:bookmarkEnd w:id="57"/>
    </w:p>
    <w:p w:rsidR="0091367C" w:rsidRPr="00E330C1" w:rsidRDefault="0091367C" w:rsidP="003D1D2B">
      <w:pPr>
        <w:jc w:val="both"/>
      </w:pPr>
      <w:r w:rsidRPr="00E330C1">
        <w:rPr>
          <w:position w:val="-28"/>
        </w:rPr>
        <w:object w:dxaOrig="1140" w:dyaOrig="660">
          <v:shape id="_x0000_i1077" type="#_x0000_t75" style="width:56.95pt;height:33.2pt" o:ole="">
            <v:imagedata r:id="rId117" o:title=""/>
          </v:shape>
          <o:OLEObject Type="Embed" ProgID="Equation.3" ShapeID="_x0000_i1077" DrawAspect="Content" ObjectID="_1529607245" r:id="rId118"/>
        </w:object>
      </w:r>
      <w:r w:rsidRPr="00E330C1">
        <w:t>;</w:t>
      </w:r>
      <w:r w:rsidRPr="00E330C1">
        <w:tab/>
      </w:r>
      <w:r w:rsidRPr="00E330C1">
        <w:rPr>
          <w:position w:val="-28"/>
        </w:rPr>
        <w:object w:dxaOrig="1140" w:dyaOrig="660">
          <v:shape id="_x0000_i1078" type="#_x0000_t75" style="width:56.95pt;height:33.2pt" o:ole="">
            <v:imagedata r:id="rId119" o:title=""/>
          </v:shape>
          <o:OLEObject Type="Embed" ProgID="Equation.3" ShapeID="_x0000_i1078" DrawAspect="Content" ObjectID="_1529607246" r:id="rId120"/>
        </w:object>
      </w:r>
    </w:p>
    <w:p w:rsidR="0091367C" w:rsidRPr="00E330C1" w:rsidRDefault="0091367C" w:rsidP="003D1D2B">
      <w:pPr>
        <w:pStyle w:val="Heading2"/>
        <w:jc w:val="both"/>
        <w:rPr>
          <w:rFonts w:asciiTheme="minorHAnsi" w:hAnsiTheme="minorHAnsi"/>
        </w:rPr>
      </w:pPr>
      <w:bookmarkStart w:id="58" w:name="_Toc426750034"/>
      <w:r w:rsidRPr="00E330C1">
        <w:rPr>
          <w:rFonts w:asciiTheme="minorHAnsi" w:hAnsiTheme="minorHAnsi"/>
        </w:rPr>
        <w:t>Descuento compuesto</w:t>
      </w:r>
      <w:bookmarkEnd w:id="58"/>
    </w:p>
    <w:p w:rsidR="0091367C" w:rsidRPr="00E330C1" w:rsidRDefault="0091367C" w:rsidP="003D1D2B">
      <w:pPr>
        <w:jc w:val="both"/>
      </w:pPr>
      <w:r w:rsidRPr="00E330C1">
        <w:rPr>
          <w:position w:val="-36"/>
        </w:rPr>
        <w:object w:dxaOrig="2480" w:dyaOrig="840">
          <v:shape id="_x0000_i1079" type="#_x0000_t75" style="width:123.95pt;height:41.95pt" o:ole="">
            <v:imagedata r:id="rId121" o:title=""/>
          </v:shape>
          <o:OLEObject Type="Embed" ProgID="Equation.3" ShapeID="_x0000_i1079" DrawAspect="Content" ObjectID="_1529607247" r:id="rId122"/>
        </w:object>
      </w:r>
    </w:p>
    <w:p w:rsidR="0091367C" w:rsidRPr="00E330C1" w:rsidRDefault="0091367C" w:rsidP="003D1D2B">
      <w:pPr>
        <w:pStyle w:val="Heading2"/>
        <w:jc w:val="both"/>
        <w:rPr>
          <w:rFonts w:asciiTheme="minorHAnsi" w:hAnsiTheme="minorHAnsi"/>
        </w:rPr>
      </w:pPr>
      <w:bookmarkStart w:id="59" w:name="_Toc426750035"/>
      <w:r w:rsidRPr="00E330C1">
        <w:rPr>
          <w:rFonts w:asciiTheme="minorHAnsi" w:hAnsiTheme="minorHAnsi"/>
        </w:rPr>
        <w:lastRenderedPageBreak/>
        <w:t>Equivalencia: tasa de interés i y de descuento d en descuento compuesto</w:t>
      </w:r>
      <w:bookmarkEnd w:id="59"/>
    </w:p>
    <w:p w:rsidR="0091367C" w:rsidRPr="00E330C1" w:rsidRDefault="0091367C" w:rsidP="003D1D2B">
      <w:pPr>
        <w:jc w:val="both"/>
      </w:pPr>
      <w:r w:rsidRPr="00E330C1">
        <w:rPr>
          <w:position w:val="-28"/>
        </w:rPr>
        <w:object w:dxaOrig="1020" w:dyaOrig="660">
          <v:shape id="_x0000_i1080" type="#_x0000_t75" style="width:50.7pt;height:33.2pt" o:ole="">
            <v:imagedata r:id="rId123" o:title=""/>
          </v:shape>
          <o:OLEObject Type="Embed" ProgID="Equation.3" ShapeID="_x0000_i1080" DrawAspect="Content" ObjectID="_1529607248" r:id="rId124"/>
        </w:object>
      </w:r>
      <w:r w:rsidRPr="00E330C1">
        <w:t>;</w:t>
      </w:r>
      <w:r w:rsidRPr="00E330C1">
        <w:tab/>
      </w:r>
      <w:r w:rsidRPr="00E330C1">
        <w:rPr>
          <w:position w:val="-28"/>
        </w:rPr>
        <w:object w:dxaOrig="1020" w:dyaOrig="660">
          <v:shape id="_x0000_i1081" type="#_x0000_t75" style="width:50.7pt;height:33.2pt" o:ole="">
            <v:imagedata r:id="rId125" o:title=""/>
          </v:shape>
          <o:OLEObject Type="Embed" ProgID="Equation.3" ShapeID="_x0000_i1081" DrawAspect="Content" ObjectID="_1529607249" r:id="rId126"/>
        </w:object>
      </w:r>
    </w:p>
    <w:p w:rsidR="0091367C" w:rsidRPr="00E330C1" w:rsidRDefault="0091367C" w:rsidP="003D1D2B">
      <w:pPr>
        <w:pStyle w:val="Heading2"/>
        <w:jc w:val="both"/>
        <w:rPr>
          <w:rFonts w:asciiTheme="minorHAnsi" w:hAnsiTheme="minorHAnsi"/>
        </w:rPr>
      </w:pPr>
      <w:bookmarkStart w:id="60" w:name="_Toc426750036"/>
      <w:r w:rsidRPr="00E330C1">
        <w:rPr>
          <w:rFonts w:asciiTheme="minorHAnsi" w:hAnsiTheme="minorHAnsi"/>
        </w:rPr>
        <w:t>Pagos vencidos</w:t>
      </w:r>
      <w:bookmarkEnd w:id="60"/>
    </w:p>
    <w:p w:rsidR="0091367C" w:rsidRPr="00E330C1" w:rsidRDefault="0091367C" w:rsidP="003D1D2B">
      <w:pPr>
        <w:pStyle w:val="Heading3"/>
        <w:jc w:val="both"/>
        <w:rPr>
          <w:rFonts w:asciiTheme="minorHAnsi" w:hAnsiTheme="minorHAnsi"/>
        </w:rPr>
      </w:pPr>
      <w:bookmarkStart w:id="61" w:name="_Toc426750037"/>
      <w:r w:rsidRPr="00E330C1">
        <w:rPr>
          <w:rFonts w:asciiTheme="minorHAnsi" w:hAnsiTheme="minorHAnsi"/>
        </w:rPr>
        <w:t>Valor actual de una renta</w:t>
      </w:r>
      <w:bookmarkEnd w:id="61"/>
    </w:p>
    <w:p w:rsidR="0091367C" w:rsidRPr="00E330C1" w:rsidRDefault="0091367C" w:rsidP="003D1D2B">
      <w:pPr>
        <w:jc w:val="both"/>
      </w:pPr>
      <w:r w:rsidRPr="00E330C1">
        <w:rPr>
          <w:position w:val="-34"/>
        </w:rPr>
        <w:object w:dxaOrig="2600" w:dyaOrig="800">
          <v:shape id="_x0000_i1082" type="#_x0000_t75" style="width:152.75pt;height:46.95pt" o:ole="">
            <v:imagedata r:id="rId127" o:title=""/>
          </v:shape>
          <o:OLEObject Type="Embed" ProgID="Equation.3" ShapeID="_x0000_i1082" DrawAspect="Content" ObjectID="_1529607250" r:id="rId128"/>
        </w:object>
      </w:r>
    </w:p>
    <w:p w:rsidR="0091367C" w:rsidRPr="00E330C1" w:rsidRDefault="0091367C" w:rsidP="003D1D2B">
      <w:pPr>
        <w:jc w:val="both"/>
      </w:pPr>
      <w:r w:rsidRPr="00E330C1">
        <w:rPr>
          <w:position w:val="-34"/>
        </w:rPr>
        <w:object w:dxaOrig="1740" w:dyaOrig="800">
          <v:shape id="_x0000_i1083" type="#_x0000_t75" style="width:102.7pt;height:46.95pt" o:ole="">
            <v:imagedata r:id="rId129" o:title=""/>
          </v:shape>
          <o:OLEObject Type="Embed" ProgID="Equation.3" ShapeID="_x0000_i1083" DrawAspect="Content" ObjectID="_1529607251" r:id="rId130"/>
        </w:object>
      </w:r>
      <w:r w:rsidRPr="00E330C1">
        <w:t xml:space="preserve"> </w:t>
      </w:r>
      <w:r w:rsidRPr="00E330C1">
        <w:rPr>
          <w:b/>
          <w:bCs/>
        </w:rPr>
        <w:t>factor de amortización</w:t>
      </w:r>
      <w:r w:rsidRPr="00E330C1">
        <w:t xml:space="preserve"> de una renta de n cuotas de $1 a la tasa i</w:t>
      </w:r>
    </w:p>
    <w:p w:rsidR="0091367C" w:rsidRPr="00E330C1" w:rsidRDefault="0091367C" w:rsidP="003D1D2B">
      <w:pPr>
        <w:pStyle w:val="Heading3"/>
        <w:jc w:val="both"/>
        <w:rPr>
          <w:rFonts w:asciiTheme="minorHAnsi" w:hAnsiTheme="minorHAnsi"/>
        </w:rPr>
      </w:pPr>
      <w:bookmarkStart w:id="62" w:name="_Toc426750038"/>
      <w:r w:rsidRPr="00E330C1">
        <w:rPr>
          <w:rFonts w:asciiTheme="minorHAnsi" w:hAnsiTheme="minorHAnsi"/>
        </w:rPr>
        <w:t>Monto de una renta</w:t>
      </w:r>
      <w:bookmarkEnd w:id="62"/>
    </w:p>
    <w:p w:rsidR="0091367C" w:rsidRPr="00E330C1" w:rsidRDefault="0091367C" w:rsidP="003D1D2B">
      <w:pPr>
        <w:jc w:val="both"/>
      </w:pPr>
      <w:r w:rsidRPr="00E330C1">
        <w:rPr>
          <w:position w:val="-34"/>
        </w:rPr>
        <w:object w:dxaOrig="4380" w:dyaOrig="800">
          <v:shape id="_x0000_i1084" type="#_x0000_t75" style="width:257.95pt;height:46.95pt" o:ole="">
            <v:imagedata r:id="rId131" o:title=""/>
          </v:shape>
          <o:OLEObject Type="Embed" ProgID="Equation.3" ShapeID="_x0000_i1084" DrawAspect="Content" ObjectID="_1529607252" r:id="rId132"/>
        </w:object>
      </w:r>
    </w:p>
    <w:p w:rsidR="0091367C" w:rsidRPr="00E330C1" w:rsidRDefault="0091367C" w:rsidP="003D1D2B">
      <w:pPr>
        <w:jc w:val="both"/>
        <w:rPr>
          <w:b/>
          <w:bCs/>
        </w:rPr>
      </w:pPr>
      <w:r w:rsidRPr="00E330C1">
        <w:rPr>
          <w:position w:val="-24"/>
        </w:rPr>
        <w:object w:dxaOrig="1560" w:dyaOrig="680">
          <v:shape id="_x0000_i1085" type="#_x0000_t75" style="width:78.25pt;height:33.8pt" o:ole="">
            <v:imagedata r:id="rId133" o:title=""/>
          </v:shape>
          <o:OLEObject Type="Embed" ProgID="Equation.3" ShapeID="_x0000_i1085" DrawAspect="Content" ObjectID="_1529607253" r:id="rId134"/>
        </w:object>
      </w:r>
      <w:r w:rsidRPr="00E330C1">
        <w:t xml:space="preserve"> </w:t>
      </w:r>
      <w:r w:rsidRPr="00E330C1">
        <w:rPr>
          <w:b/>
          <w:bCs/>
        </w:rPr>
        <w:t>factor de imposición</w:t>
      </w:r>
    </w:p>
    <w:p w:rsidR="0091367C" w:rsidRPr="00E330C1" w:rsidRDefault="0091367C" w:rsidP="003D1D2B">
      <w:pPr>
        <w:pStyle w:val="Heading2"/>
        <w:jc w:val="both"/>
        <w:rPr>
          <w:rFonts w:asciiTheme="minorHAnsi" w:hAnsiTheme="minorHAnsi"/>
        </w:rPr>
      </w:pPr>
      <w:bookmarkStart w:id="63" w:name="_Toc426750039"/>
      <w:r w:rsidRPr="00E330C1">
        <w:rPr>
          <w:rFonts w:asciiTheme="minorHAnsi" w:hAnsiTheme="minorHAnsi"/>
        </w:rPr>
        <w:t>Pagos anticipados</w:t>
      </w:r>
      <w:bookmarkEnd w:id="63"/>
    </w:p>
    <w:p w:rsidR="0091367C" w:rsidRPr="00E330C1" w:rsidRDefault="0091367C" w:rsidP="003D1D2B">
      <w:pPr>
        <w:pStyle w:val="Heading3"/>
        <w:jc w:val="both"/>
        <w:rPr>
          <w:rFonts w:asciiTheme="minorHAnsi" w:hAnsiTheme="minorHAnsi"/>
        </w:rPr>
      </w:pPr>
      <w:bookmarkStart w:id="64" w:name="_Toc426750040"/>
      <w:r w:rsidRPr="00E330C1">
        <w:rPr>
          <w:rFonts w:asciiTheme="minorHAnsi" w:hAnsiTheme="minorHAnsi"/>
        </w:rPr>
        <w:t>Valor actual de una renta</w:t>
      </w:r>
      <w:bookmarkEnd w:id="64"/>
    </w:p>
    <w:p w:rsidR="0091367C" w:rsidRPr="00E330C1" w:rsidRDefault="0091367C" w:rsidP="003D1D2B">
      <w:pPr>
        <w:jc w:val="both"/>
      </w:pPr>
      <w:r w:rsidRPr="00E330C1">
        <w:rPr>
          <w:position w:val="-34"/>
        </w:rPr>
        <w:object w:dxaOrig="2780" w:dyaOrig="800">
          <v:shape id="_x0000_i1086" type="#_x0000_t75" style="width:164.05pt;height:46.95pt" o:ole="">
            <v:imagedata r:id="rId135" o:title=""/>
          </v:shape>
          <o:OLEObject Type="Embed" ProgID="Equation.3" ShapeID="_x0000_i1086" DrawAspect="Content" ObjectID="_1529607254" r:id="rId136"/>
        </w:object>
      </w:r>
    </w:p>
    <w:p w:rsidR="0091367C" w:rsidRPr="00E330C1" w:rsidRDefault="0091367C" w:rsidP="003D1D2B">
      <w:pPr>
        <w:pStyle w:val="Heading3"/>
        <w:jc w:val="both"/>
        <w:rPr>
          <w:rFonts w:asciiTheme="minorHAnsi" w:hAnsiTheme="minorHAnsi"/>
        </w:rPr>
      </w:pPr>
      <w:bookmarkStart w:id="65" w:name="_Toc426750041"/>
      <w:r w:rsidRPr="00E330C1">
        <w:rPr>
          <w:rFonts w:asciiTheme="minorHAnsi" w:hAnsiTheme="minorHAnsi"/>
        </w:rPr>
        <w:t>Monto de una renta</w:t>
      </w:r>
      <w:bookmarkEnd w:id="65"/>
    </w:p>
    <w:p w:rsidR="0091367C" w:rsidRPr="00E330C1" w:rsidRDefault="0091367C" w:rsidP="003D1D2B">
      <w:pPr>
        <w:jc w:val="both"/>
      </w:pPr>
      <w:r w:rsidRPr="00E330C1">
        <w:rPr>
          <w:position w:val="-34"/>
        </w:rPr>
        <w:object w:dxaOrig="5220" w:dyaOrig="800">
          <v:shape id="_x0000_i1087" type="#_x0000_t75" style="width:307.4pt;height:46.95pt" o:ole="">
            <v:imagedata r:id="rId137" o:title=""/>
          </v:shape>
          <o:OLEObject Type="Embed" ProgID="Equation.3" ShapeID="_x0000_i1087" DrawAspect="Content" ObjectID="_1529607255" r:id="rId138"/>
        </w:object>
      </w:r>
    </w:p>
    <w:p w:rsidR="0091367C" w:rsidRPr="00E330C1" w:rsidRDefault="0091367C" w:rsidP="003D1D2B">
      <w:pPr>
        <w:pStyle w:val="Heading2"/>
        <w:jc w:val="both"/>
        <w:rPr>
          <w:rFonts w:asciiTheme="minorHAnsi" w:hAnsiTheme="minorHAnsi"/>
        </w:rPr>
      </w:pPr>
      <w:bookmarkStart w:id="66" w:name="_Toc426750042"/>
      <w:r w:rsidRPr="00E330C1">
        <w:rPr>
          <w:rFonts w:asciiTheme="minorHAnsi" w:hAnsiTheme="minorHAnsi"/>
        </w:rPr>
        <w:t>Perpetuidad</w:t>
      </w:r>
      <w:bookmarkEnd w:id="66"/>
    </w:p>
    <w:p w:rsidR="0091367C" w:rsidRPr="00E330C1" w:rsidRDefault="003D1D2B" w:rsidP="003D1D2B">
      <w:pPr>
        <w:jc w:val="both"/>
      </w:pPr>
      <w:r w:rsidRPr="00E330C1">
        <w:t>Cuál</w:t>
      </w:r>
      <w:r w:rsidR="0091367C" w:rsidRPr="00E330C1">
        <w:t xml:space="preserve"> es el máximo valor X que una persona estaría dispuesta a aportar hoy para recibir cada año una cantidad R, si la tasa anual es I y el primer pago lo recibe al año de haber hecho el aporte.</w:t>
      </w:r>
    </w:p>
    <w:p w:rsidR="0091367C" w:rsidRPr="00E330C1" w:rsidRDefault="0091367C" w:rsidP="003D1D2B">
      <w:pPr>
        <w:jc w:val="both"/>
      </w:pPr>
      <w:r w:rsidRPr="00E330C1">
        <w:rPr>
          <w:position w:val="-30"/>
        </w:rPr>
        <w:object w:dxaOrig="2920" w:dyaOrig="740">
          <v:shape id="_x0000_i1088" type="#_x0000_t75" style="width:146.5pt;height:36.95pt" o:ole="">
            <v:imagedata r:id="rId139" o:title=""/>
          </v:shape>
          <o:OLEObject Type="Embed" ProgID="Equation.3" ShapeID="_x0000_i1088" DrawAspect="Content" ObjectID="_1529607256" r:id="rId140"/>
        </w:object>
      </w:r>
    </w:p>
    <w:p w:rsidR="0091367C" w:rsidRPr="00E330C1" w:rsidRDefault="0091367C" w:rsidP="003D1D2B">
      <w:pPr>
        <w:pStyle w:val="Heading2"/>
        <w:jc w:val="both"/>
        <w:rPr>
          <w:rFonts w:asciiTheme="minorHAnsi" w:hAnsiTheme="minorHAnsi"/>
        </w:rPr>
      </w:pPr>
      <w:bookmarkStart w:id="67" w:name="_Toc426750043"/>
      <w:r w:rsidRPr="00E330C1">
        <w:rPr>
          <w:rFonts w:asciiTheme="minorHAnsi" w:hAnsiTheme="minorHAnsi"/>
        </w:rPr>
        <w:t>Equivalencia de una serie de pagos</w:t>
      </w:r>
      <w:bookmarkEnd w:id="67"/>
    </w:p>
    <w:p w:rsidR="0091367C" w:rsidRPr="00E330C1" w:rsidRDefault="0091367C" w:rsidP="003D1D2B">
      <w:pPr>
        <w:jc w:val="both"/>
      </w:pPr>
      <w:r w:rsidRPr="00E330C1">
        <w:t>Dada una tasa I, se dice que dos series de pagos son equivalentes cuando sus valores actuales a dicha tasa son coincidentes.</w:t>
      </w:r>
    </w:p>
    <w:p w:rsidR="0091367C" w:rsidRPr="00E330C1" w:rsidRDefault="0091367C" w:rsidP="003D1D2B">
      <w:pPr>
        <w:pStyle w:val="Heading2"/>
        <w:jc w:val="both"/>
        <w:rPr>
          <w:rFonts w:asciiTheme="minorHAnsi" w:hAnsiTheme="minorHAnsi"/>
        </w:rPr>
      </w:pPr>
      <w:bookmarkStart w:id="68" w:name="_Toc426750044"/>
      <w:r w:rsidRPr="00E330C1">
        <w:rPr>
          <w:rFonts w:asciiTheme="minorHAnsi" w:hAnsiTheme="minorHAnsi"/>
        </w:rPr>
        <w:t>Amortización de préstamos</w:t>
      </w:r>
      <w:bookmarkEnd w:id="68"/>
    </w:p>
    <w:p w:rsidR="0091367C" w:rsidRPr="00E330C1" w:rsidRDefault="0091367C" w:rsidP="003D1D2B">
      <w:pPr>
        <w:jc w:val="both"/>
      </w:pPr>
      <w:r w:rsidRPr="00E330C1">
        <w:t>P = Monto del préstamo</w:t>
      </w:r>
    </w:p>
    <w:p w:rsidR="0091367C" w:rsidRPr="00E330C1" w:rsidRDefault="0091367C" w:rsidP="003D1D2B">
      <w:pPr>
        <w:jc w:val="both"/>
      </w:pPr>
      <w:r w:rsidRPr="00E330C1">
        <w:lastRenderedPageBreak/>
        <w:t>i = Tasa de interés</w:t>
      </w:r>
    </w:p>
    <w:p w:rsidR="0091367C" w:rsidRPr="00E330C1" w:rsidRDefault="0091367C" w:rsidP="003D1D2B">
      <w:pPr>
        <w:jc w:val="both"/>
      </w:pPr>
      <w:r w:rsidRPr="00E330C1">
        <w:t>n = Número de cuotas</w:t>
      </w:r>
      <w:r w:rsidR="000B7898" w:rsidRPr="00E330C1">
        <w:t xml:space="preserve"> </w:t>
      </w:r>
      <w:r w:rsidRPr="00E330C1">
        <w:t>(que restan pagar)</w:t>
      </w:r>
    </w:p>
    <w:p w:rsidR="0091367C" w:rsidRPr="00E330C1" w:rsidRDefault="0091367C" w:rsidP="003D1D2B">
      <w:pPr>
        <w:jc w:val="both"/>
      </w:pPr>
      <w:r w:rsidRPr="00E330C1">
        <w:t>R = Cuota</w:t>
      </w:r>
    </w:p>
    <w:p w:rsidR="0091367C" w:rsidRPr="00E330C1" w:rsidRDefault="0091367C" w:rsidP="003D1D2B">
      <w:pPr>
        <w:pStyle w:val="Heading3"/>
        <w:jc w:val="both"/>
        <w:rPr>
          <w:rFonts w:asciiTheme="minorHAnsi" w:hAnsiTheme="minorHAnsi"/>
        </w:rPr>
      </w:pPr>
      <w:bookmarkStart w:id="69" w:name="_Toc426750045"/>
      <w:r w:rsidRPr="00E330C1">
        <w:rPr>
          <w:rFonts w:asciiTheme="minorHAnsi" w:hAnsiTheme="minorHAnsi"/>
        </w:rPr>
        <w:t>Sistema francés</w:t>
      </w:r>
      <w:bookmarkEnd w:id="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0"/>
        <w:gridCol w:w="1982"/>
        <w:gridCol w:w="2264"/>
      </w:tblGrid>
      <w:tr w:rsidR="0091367C" w:rsidRPr="00E330C1" w:rsidTr="000B7898">
        <w:trPr>
          <w:jc w:val="center"/>
        </w:trPr>
        <w:tc>
          <w:tcPr>
            <w:tcW w:w="1940" w:type="dxa"/>
          </w:tcPr>
          <w:p w:rsidR="0091367C" w:rsidRPr="00E330C1" w:rsidRDefault="0091367C" w:rsidP="003D1D2B">
            <w:pPr>
              <w:jc w:val="both"/>
              <w:rPr>
                <w:b/>
                <w:bCs/>
              </w:rPr>
            </w:pPr>
            <w:r w:rsidRPr="00E330C1">
              <w:rPr>
                <w:b/>
                <w:bCs/>
              </w:rPr>
              <w:t>Cuota de capital</w:t>
            </w:r>
          </w:p>
        </w:tc>
        <w:tc>
          <w:tcPr>
            <w:tcW w:w="1980" w:type="dxa"/>
          </w:tcPr>
          <w:p w:rsidR="0091367C" w:rsidRPr="00E330C1" w:rsidRDefault="0091367C" w:rsidP="003D1D2B">
            <w:pPr>
              <w:jc w:val="both"/>
              <w:rPr>
                <w:b/>
                <w:bCs/>
              </w:rPr>
            </w:pPr>
            <w:r w:rsidRPr="00E330C1">
              <w:rPr>
                <w:b/>
                <w:bCs/>
              </w:rPr>
              <w:t>Interés</w:t>
            </w:r>
          </w:p>
        </w:tc>
        <w:tc>
          <w:tcPr>
            <w:tcW w:w="2264" w:type="dxa"/>
          </w:tcPr>
          <w:p w:rsidR="0091367C" w:rsidRPr="00E330C1" w:rsidRDefault="0091367C" w:rsidP="003D1D2B">
            <w:pPr>
              <w:jc w:val="both"/>
              <w:rPr>
                <w:b/>
                <w:bCs/>
              </w:rPr>
            </w:pPr>
            <w:r w:rsidRPr="00E330C1">
              <w:rPr>
                <w:b/>
                <w:bCs/>
              </w:rPr>
              <w:t>Cuota R</w:t>
            </w:r>
          </w:p>
        </w:tc>
      </w:tr>
      <w:tr w:rsidR="0091367C" w:rsidRPr="00E330C1" w:rsidTr="000B7898">
        <w:trPr>
          <w:jc w:val="center"/>
        </w:trPr>
        <w:tc>
          <w:tcPr>
            <w:tcW w:w="1940" w:type="dxa"/>
          </w:tcPr>
          <w:p w:rsidR="0091367C" w:rsidRPr="00E330C1" w:rsidRDefault="0091367C" w:rsidP="003D1D2B">
            <w:pPr>
              <w:jc w:val="both"/>
            </w:pPr>
            <w:r w:rsidRPr="00E330C1">
              <w:rPr>
                <w:position w:val="-10"/>
              </w:rPr>
              <w:object w:dxaOrig="1120" w:dyaOrig="340">
                <v:shape id="_x0000_i1089" type="#_x0000_t75" style="width:56.35pt;height:17.55pt" o:ole="">
                  <v:imagedata r:id="rId141" o:title=""/>
                </v:shape>
                <o:OLEObject Type="Embed" ProgID="Equation.3" ShapeID="_x0000_i1089" DrawAspect="Content" ObjectID="_1529607257" r:id="rId142"/>
              </w:object>
            </w:r>
          </w:p>
          <w:p w:rsidR="0091367C" w:rsidRPr="00E330C1" w:rsidRDefault="0091367C" w:rsidP="003D1D2B">
            <w:pPr>
              <w:jc w:val="both"/>
            </w:pPr>
            <w:r w:rsidRPr="00E330C1">
              <w:rPr>
                <w:position w:val="-10"/>
              </w:rPr>
              <w:object w:dxaOrig="1700" w:dyaOrig="380">
                <v:shape id="_x0000_i1090" type="#_x0000_t75" style="width:84.5pt;height:18.8pt" o:ole="">
                  <v:imagedata r:id="rId143" o:title=""/>
                </v:shape>
                <o:OLEObject Type="Embed" ProgID="Equation.3" ShapeID="_x0000_i1090" DrawAspect="Content" ObjectID="_1529607258" r:id="rId144"/>
              </w:object>
            </w:r>
          </w:p>
        </w:tc>
        <w:tc>
          <w:tcPr>
            <w:tcW w:w="1980" w:type="dxa"/>
          </w:tcPr>
          <w:p w:rsidR="0091367C" w:rsidRPr="00E330C1" w:rsidRDefault="0091367C" w:rsidP="003D1D2B">
            <w:pPr>
              <w:jc w:val="both"/>
            </w:pPr>
            <w:r w:rsidRPr="00E330C1">
              <w:rPr>
                <w:position w:val="-10"/>
              </w:rPr>
              <w:object w:dxaOrig="780" w:dyaOrig="340">
                <v:shape id="_x0000_i1091" type="#_x0000_t75" style="width:38.8pt;height:17.55pt" o:ole="">
                  <v:imagedata r:id="rId145" o:title=""/>
                </v:shape>
                <o:OLEObject Type="Embed" ProgID="Equation.3" ShapeID="_x0000_i1091" DrawAspect="Content" ObjectID="_1529607259" r:id="rId146"/>
              </w:object>
            </w:r>
          </w:p>
          <w:p w:rsidR="0091367C" w:rsidRPr="00E330C1" w:rsidRDefault="0091367C" w:rsidP="003D1D2B">
            <w:pPr>
              <w:jc w:val="both"/>
            </w:pPr>
            <w:r w:rsidRPr="00E330C1">
              <w:rPr>
                <w:position w:val="-10"/>
              </w:rPr>
              <w:object w:dxaOrig="1840" w:dyaOrig="340">
                <v:shape id="_x0000_i1092" type="#_x0000_t75" style="width:92.05pt;height:17.55pt" o:ole="">
                  <v:imagedata r:id="rId147" o:title=""/>
                </v:shape>
                <o:OLEObject Type="Embed" ProgID="Equation.3" ShapeID="_x0000_i1092" DrawAspect="Content" ObjectID="_1529607260" r:id="rId148"/>
              </w:object>
            </w:r>
          </w:p>
        </w:tc>
        <w:tc>
          <w:tcPr>
            <w:tcW w:w="2264" w:type="dxa"/>
          </w:tcPr>
          <w:p w:rsidR="0091367C" w:rsidRPr="00E330C1" w:rsidRDefault="0091367C" w:rsidP="003D1D2B">
            <w:pPr>
              <w:jc w:val="both"/>
            </w:pPr>
            <w:r w:rsidRPr="00E330C1">
              <w:rPr>
                <w:position w:val="-30"/>
              </w:rPr>
              <w:object w:dxaOrig="1700" w:dyaOrig="740">
                <v:shape id="_x0000_i1093" type="#_x0000_t75" style="width:84.5pt;height:36.95pt" o:ole="">
                  <v:imagedata r:id="rId149" o:title=""/>
                </v:shape>
                <o:OLEObject Type="Embed" ProgID="Equation.3" ShapeID="_x0000_i1093" DrawAspect="Content" ObjectID="_1529607261" r:id="rId150"/>
              </w:object>
            </w:r>
          </w:p>
        </w:tc>
      </w:tr>
    </w:tbl>
    <w:p w:rsidR="0091367C" w:rsidRPr="00E330C1" w:rsidRDefault="0091367C" w:rsidP="003D1D2B">
      <w:pPr>
        <w:jc w:val="both"/>
      </w:pPr>
    </w:p>
    <w:p w:rsidR="0091367C" w:rsidRPr="00E330C1" w:rsidRDefault="0091367C" w:rsidP="003D1D2B">
      <w:pPr>
        <w:jc w:val="both"/>
      </w:pPr>
      <w:r w:rsidRPr="00E330C1">
        <w:t>K = Número de pago</w:t>
      </w:r>
    </w:p>
    <w:p w:rsidR="0091367C" w:rsidRPr="00E330C1" w:rsidRDefault="0091367C" w:rsidP="003D1D2B">
      <w:pPr>
        <w:pStyle w:val="Heading3"/>
        <w:jc w:val="both"/>
        <w:rPr>
          <w:rFonts w:asciiTheme="minorHAnsi" w:hAnsiTheme="minorHAnsi"/>
        </w:rPr>
      </w:pPr>
      <w:bookmarkStart w:id="70" w:name="_Toc426750046"/>
      <w:r w:rsidRPr="00E330C1">
        <w:rPr>
          <w:rFonts w:asciiTheme="minorHAnsi" w:hAnsiTheme="minorHAnsi"/>
        </w:rPr>
        <w:t>Sistema alemán</w:t>
      </w:r>
      <w:bookmarkEnd w:id="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0"/>
        <w:gridCol w:w="2245"/>
        <w:gridCol w:w="2264"/>
      </w:tblGrid>
      <w:tr w:rsidR="0091367C" w:rsidRPr="00E330C1" w:rsidTr="000B7898">
        <w:trPr>
          <w:jc w:val="center"/>
        </w:trPr>
        <w:tc>
          <w:tcPr>
            <w:tcW w:w="1940" w:type="dxa"/>
          </w:tcPr>
          <w:p w:rsidR="0091367C" w:rsidRPr="00E330C1" w:rsidRDefault="0091367C" w:rsidP="003D1D2B">
            <w:pPr>
              <w:jc w:val="both"/>
              <w:rPr>
                <w:b/>
                <w:bCs/>
              </w:rPr>
            </w:pPr>
            <w:r w:rsidRPr="00E330C1">
              <w:rPr>
                <w:b/>
                <w:bCs/>
              </w:rPr>
              <w:t>Cuota de capital</w:t>
            </w:r>
          </w:p>
        </w:tc>
        <w:tc>
          <w:tcPr>
            <w:tcW w:w="2240" w:type="dxa"/>
          </w:tcPr>
          <w:p w:rsidR="0091367C" w:rsidRPr="00E330C1" w:rsidRDefault="0091367C" w:rsidP="003D1D2B">
            <w:pPr>
              <w:jc w:val="both"/>
              <w:rPr>
                <w:b/>
                <w:bCs/>
              </w:rPr>
            </w:pPr>
            <w:r w:rsidRPr="00E330C1">
              <w:rPr>
                <w:b/>
                <w:bCs/>
              </w:rPr>
              <w:t>Interés</w:t>
            </w:r>
          </w:p>
        </w:tc>
        <w:tc>
          <w:tcPr>
            <w:tcW w:w="2264" w:type="dxa"/>
          </w:tcPr>
          <w:p w:rsidR="0091367C" w:rsidRPr="00E330C1" w:rsidRDefault="0091367C" w:rsidP="003D1D2B">
            <w:pPr>
              <w:jc w:val="both"/>
              <w:rPr>
                <w:b/>
                <w:bCs/>
              </w:rPr>
            </w:pPr>
            <w:r w:rsidRPr="00E330C1">
              <w:rPr>
                <w:b/>
                <w:bCs/>
              </w:rPr>
              <w:t>Cuota R</w:t>
            </w:r>
          </w:p>
        </w:tc>
      </w:tr>
      <w:tr w:rsidR="0091367C" w:rsidRPr="00E330C1" w:rsidTr="000B7898">
        <w:trPr>
          <w:jc w:val="center"/>
        </w:trPr>
        <w:tc>
          <w:tcPr>
            <w:tcW w:w="1940" w:type="dxa"/>
          </w:tcPr>
          <w:p w:rsidR="0091367C" w:rsidRPr="00E330C1" w:rsidRDefault="0091367C" w:rsidP="003D1D2B">
            <w:pPr>
              <w:jc w:val="both"/>
            </w:pPr>
            <w:r w:rsidRPr="00E330C1">
              <w:rPr>
                <w:position w:val="-24"/>
              </w:rPr>
              <w:object w:dxaOrig="700" w:dyaOrig="620">
                <v:shape id="_x0000_i1094" type="#_x0000_t75" style="width:35.05pt;height:30.7pt" o:ole="">
                  <v:imagedata r:id="rId151" o:title=""/>
                </v:shape>
                <o:OLEObject Type="Embed" ProgID="Equation.3" ShapeID="_x0000_i1094" DrawAspect="Content" ObjectID="_1529607262" r:id="rId152"/>
              </w:object>
            </w:r>
          </w:p>
        </w:tc>
        <w:tc>
          <w:tcPr>
            <w:tcW w:w="2240" w:type="dxa"/>
          </w:tcPr>
          <w:p w:rsidR="0091367C" w:rsidRPr="00E330C1" w:rsidRDefault="0091367C" w:rsidP="003D1D2B">
            <w:pPr>
              <w:jc w:val="both"/>
            </w:pPr>
            <w:r w:rsidRPr="00E330C1">
              <w:rPr>
                <w:position w:val="-10"/>
              </w:rPr>
              <w:object w:dxaOrig="780" w:dyaOrig="340">
                <v:shape id="_x0000_i1095" type="#_x0000_t75" style="width:38.8pt;height:17.55pt" o:ole="">
                  <v:imagedata r:id="rId153" o:title=""/>
                </v:shape>
                <o:OLEObject Type="Embed" ProgID="Equation.3" ShapeID="_x0000_i1095" DrawAspect="Content" ObjectID="_1529607263" r:id="rId154"/>
              </w:object>
            </w:r>
          </w:p>
          <w:p w:rsidR="0091367C" w:rsidRPr="00E330C1" w:rsidRDefault="0091367C" w:rsidP="003D1D2B">
            <w:pPr>
              <w:jc w:val="both"/>
            </w:pPr>
            <w:r w:rsidRPr="00E330C1">
              <w:rPr>
                <w:position w:val="-28"/>
              </w:rPr>
              <w:object w:dxaOrig="2100" w:dyaOrig="680">
                <v:shape id="_x0000_i1096" type="#_x0000_t75" style="width:105.2pt;height:33.8pt" o:ole="">
                  <v:imagedata r:id="rId155" o:title=""/>
                </v:shape>
                <o:OLEObject Type="Embed" ProgID="Equation.3" ShapeID="_x0000_i1096" DrawAspect="Content" ObjectID="_1529607264" r:id="rId156"/>
              </w:object>
            </w:r>
          </w:p>
        </w:tc>
        <w:tc>
          <w:tcPr>
            <w:tcW w:w="2264" w:type="dxa"/>
          </w:tcPr>
          <w:p w:rsidR="0091367C" w:rsidRPr="00E330C1" w:rsidRDefault="0091367C" w:rsidP="003D1D2B">
            <w:pPr>
              <w:jc w:val="both"/>
            </w:pPr>
            <w:r w:rsidRPr="00E330C1">
              <w:rPr>
                <w:position w:val="-10"/>
              </w:rPr>
              <w:object w:dxaOrig="1260" w:dyaOrig="340">
                <v:shape id="_x0000_i1097" type="#_x0000_t75" style="width:63.25pt;height:17.55pt" o:ole="">
                  <v:imagedata r:id="rId157" o:title=""/>
                </v:shape>
                <o:OLEObject Type="Embed" ProgID="Equation.3" ShapeID="_x0000_i1097" DrawAspect="Content" ObjectID="_1529607265" r:id="rId158"/>
              </w:object>
            </w:r>
          </w:p>
        </w:tc>
      </w:tr>
    </w:tbl>
    <w:p w:rsidR="0091367C" w:rsidRPr="00E330C1" w:rsidRDefault="0091367C" w:rsidP="003D1D2B">
      <w:pPr>
        <w:pStyle w:val="Heading3"/>
        <w:jc w:val="both"/>
        <w:rPr>
          <w:rFonts w:asciiTheme="minorHAnsi" w:hAnsiTheme="minorHAnsi"/>
        </w:rPr>
      </w:pPr>
      <w:bookmarkStart w:id="71" w:name="_Toc426750047"/>
      <w:r w:rsidRPr="00E330C1">
        <w:rPr>
          <w:rFonts w:asciiTheme="minorHAnsi" w:hAnsiTheme="minorHAnsi"/>
        </w:rPr>
        <w:t>Sistema americano</w:t>
      </w:r>
      <w:bookmarkEnd w:id="71"/>
    </w:p>
    <w:p w:rsidR="0091367C" w:rsidRPr="00E330C1" w:rsidRDefault="0091367C" w:rsidP="003D1D2B">
      <w:pPr>
        <w:numPr>
          <w:ilvl w:val="0"/>
          <w:numId w:val="25"/>
        </w:numPr>
        <w:spacing w:after="0" w:line="240" w:lineRule="auto"/>
        <w:jc w:val="both"/>
      </w:pPr>
      <w:r w:rsidRPr="00E330C1">
        <w:t>Al final de cada período se paga sólo el interés simple de la deuda total devengada en ese período.</w:t>
      </w:r>
    </w:p>
    <w:p w:rsidR="0091367C" w:rsidRPr="00E330C1" w:rsidRDefault="0091367C" w:rsidP="003D1D2B">
      <w:pPr>
        <w:numPr>
          <w:ilvl w:val="0"/>
          <w:numId w:val="25"/>
        </w:numPr>
        <w:spacing w:after="0" w:line="240" w:lineRule="auto"/>
        <w:jc w:val="both"/>
      </w:pPr>
      <w:r w:rsidRPr="00E330C1">
        <w:t>Se depositan al fin de cada período sumas constantes tales que al capitalizarlas a interés compuesto formen al final de la operación un capital igual a la deuda</w:t>
      </w:r>
    </w:p>
    <w:p w:rsidR="0091367C" w:rsidRPr="00E330C1" w:rsidRDefault="0091367C" w:rsidP="003D1D2B">
      <w:pPr>
        <w:numPr>
          <w:ilvl w:val="0"/>
          <w:numId w:val="25"/>
        </w:numPr>
        <w:spacing w:after="0" w:line="240" w:lineRule="auto"/>
        <w:jc w:val="both"/>
      </w:pPr>
      <w:r w:rsidRPr="00E330C1">
        <w:t xml:space="preserve">Al final del </w:t>
      </w:r>
      <w:r w:rsidR="003D1D2B" w:rsidRPr="00E330C1">
        <w:t>último</w:t>
      </w:r>
      <w:r w:rsidRPr="00E330C1">
        <w:t xml:space="preserve"> período se paga la totalidad de la deuda con el capital acumulado en 2.</w:t>
      </w:r>
    </w:p>
    <w:p w:rsidR="0091367C" w:rsidRPr="00E330C1" w:rsidRDefault="0091367C" w:rsidP="003D1D2B">
      <w:pPr>
        <w:jc w:val="center"/>
      </w:pPr>
      <w:r w:rsidRPr="00E330C1">
        <w:rPr>
          <w:position w:val="-6"/>
        </w:rPr>
        <w:object w:dxaOrig="1060" w:dyaOrig="279">
          <v:shape id="_x0000_i1098" type="#_x0000_t75" style="width:53.2pt;height:14.4pt" o:ole="">
            <v:imagedata r:id="rId159" o:title=""/>
          </v:shape>
          <o:OLEObject Type="Embed" ProgID="Equation.3" ShapeID="_x0000_i1098" DrawAspect="Content" ObjectID="_1529607266" r:id="rId160"/>
        </w:object>
      </w:r>
      <w:r w:rsidRPr="00E330C1">
        <w:t>;</w:t>
      </w:r>
      <w:r w:rsidRPr="00E330C1">
        <w:tab/>
      </w:r>
      <w:r w:rsidRPr="00E330C1">
        <w:rPr>
          <w:position w:val="-30"/>
        </w:rPr>
        <w:object w:dxaOrig="3340" w:dyaOrig="740">
          <v:shape id="_x0000_i1099" type="#_x0000_t75" style="width:167.15pt;height:36.95pt" o:ole="">
            <v:imagedata r:id="rId161" o:title=""/>
          </v:shape>
          <o:OLEObject Type="Embed" ProgID="Equation.3" ShapeID="_x0000_i1099" DrawAspect="Content" ObjectID="_1529607267" r:id="rId162"/>
        </w:object>
      </w:r>
    </w:p>
    <w:p w:rsidR="0091367C" w:rsidRPr="00E330C1" w:rsidRDefault="0091367C" w:rsidP="003D1D2B">
      <w:pPr>
        <w:pStyle w:val="Footer"/>
        <w:jc w:val="both"/>
      </w:pPr>
      <w:r w:rsidRPr="00E330C1">
        <w:t>i = tasa estipulada para el préstamo</w:t>
      </w:r>
    </w:p>
    <w:p w:rsidR="0091367C" w:rsidRPr="00E330C1" w:rsidRDefault="0091367C" w:rsidP="003D1D2B">
      <w:pPr>
        <w:jc w:val="both"/>
      </w:pPr>
      <w:r w:rsidRPr="00E330C1">
        <w:t>i' = tasa con que capitaliza t</w:t>
      </w:r>
    </w:p>
    <w:p w:rsidR="0091367C" w:rsidRPr="00E330C1" w:rsidRDefault="0091367C" w:rsidP="003D1D2B">
      <w:pPr>
        <w:pStyle w:val="Heading2"/>
        <w:jc w:val="both"/>
        <w:rPr>
          <w:rFonts w:asciiTheme="minorHAnsi" w:hAnsiTheme="minorHAnsi"/>
        </w:rPr>
      </w:pPr>
      <w:bookmarkStart w:id="72" w:name="_Toc426750048"/>
      <w:r w:rsidRPr="00E330C1">
        <w:rPr>
          <w:rFonts w:asciiTheme="minorHAnsi" w:hAnsiTheme="minorHAnsi"/>
        </w:rPr>
        <w:t>Interés sobre saldos</w:t>
      </w:r>
      <w:bookmarkEnd w:id="72"/>
    </w:p>
    <w:p w:rsidR="0091367C" w:rsidRPr="00E330C1" w:rsidRDefault="0091367C" w:rsidP="003D1D2B">
      <w:pPr>
        <w:jc w:val="both"/>
      </w:pPr>
      <w:r w:rsidRPr="00E330C1">
        <w:rPr>
          <w:position w:val="-24"/>
        </w:rPr>
        <w:object w:dxaOrig="1579" w:dyaOrig="620">
          <v:shape id="_x0000_i1100" type="#_x0000_t75" style="width:78.9pt;height:30.7pt" o:ole="">
            <v:imagedata r:id="rId163" o:title=""/>
          </v:shape>
          <o:OLEObject Type="Embed" ProgID="Equation.3" ShapeID="_x0000_i1100" DrawAspect="Content" ObjectID="_1529607268" r:id="rId164"/>
        </w:object>
      </w:r>
      <w:r w:rsidRPr="00E330C1">
        <w:t>;</w:t>
      </w:r>
      <w:r w:rsidRPr="00E330C1">
        <w:tab/>
      </w:r>
      <w:r w:rsidRPr="00E330C1">
        <w:rPr>
          <w:position w:val="-24"/>
        </w:rPr>
        <w:object w:dxaOrig="1480" w:dyaOrig="639">
          <v:shape id="_x0000_i1101" type="#_x0000_t75" style="width:74.5pt;height:31.95pt" o:ole="">
            <v:imagedata r:id="rId165" o:title=""/>
          </v:shape>
          <o:OLEObject Type="Embed" ProgID="Equation.3" ShapeID="_x0000_i1101" DrawAspect="Content" ObjectID="_1529607269" r:id="rId166"/>
        </w:object>
      </w:r>
      <w:r w:rsidRPr="00E330C1">
        <w:t xml:space="preserve">; </w:t>
      </w:r>
      <w:r w:rsidRPr="00E330C1">
        <w:tab/>
      </w:r>
      <w:r w:rsidRPr="00E330C1">
        <w:rPr>
          <w:position w:val="-30"/>
        </w:rPr>
        <w:object w:dxaOrig="980" w:dyaOrig="700">
          <v:shape id="_x0000_i1102" type="#_x0000_t75" style="width:48.85pt;height:35.05pt" o:ole="">
            <v:imagedata r:id="rId167" o:title=""/>
          </v:shape>
          <o:OLEObject Type="Embed" ProgID="Equation.3" ShapeID="_x0000_i1102" DrawAspect="Content" ObjectID="_1529607270" r:id="rId168"/>
        </w:object>
      </w:r>
      <w:r w:rsidRPr="00E330C1">
        <w:t xml:space="preserve"> donde </w:t>
      </w:r>
      <w:r w:rsidRPr="00E330C1">
        <w:rPr>
          <w:position w:val="-12"/>
        </w:rPr>
        <w:object w:dxaOrig="620" w:dyaOrig="360">
          <v:shape id="_x0000_i1103" type="#_x0000_t75" style="width:30.7pt;height:18.15pt" o:ole="">
            <v:imagedata r:id="rId169" o:title=""/>
          </v:shape>
          <o:OLEObject Type="Embed" ProgID="Equation.3" ShapeID="_x0000_i1103" DrawAspect="Content" ObjectID="_1529607271" r:id="rId170"/>
        </w:object>
      </w:r>
      <w:r w:rsidRPr="00E330C1">
        <w:t xml:space="preserve">en </w:t>
      </w:r>
      <w:r w:rsidRPr="00E330C1">
        <w:rPr>
          <w:position w:val="-12"/>
        </w:rPr>
        <w:object w:dxaOrig="279" w:dyaOrig="360">
          <v:shape id="_x0000_i1104" type="#_x0000_t75" style="width:14.4pt;height:18.15pt" o:ole="">
            <v:imagedata r:id="rId171" o:title=""/>
          </v:shape>
          <o:OLEObject Type="Embed" ProgID="Equation.3" ShapeID="_x0000_i1104" DrawAspect="Content" ObjectID="_1529607272" r:id="rId172"/>
        </w:object>
      </w:r>
    </w:p>
    <w:p w:rsidR="00CC169E" w:rsidRPr="00E330C1" w:rsidRDefault="00CC169E" w:rsidP="003D1D2B">
      <w:pPr>
        <w:pStyle w:val="Heading1"/>
        <w:jc w:val="both"/>
        <w:rPr>
          <w:rFonts w:asciiTheme="minorHAnsi" w:hAnsiTheme="minorHAnsi"/>
        </w:rPr>
      </w:pPr>
      <w:bookmarkStart w:id="73" w:name="_Toc426750059"/>
      <w:bookmarkStart w:id="74" w:name="_Toc426750129"/>
      <w:bookmarkStart w:id="75" w:name="_Toc426751301"/>
      <w:r w:rsidRPr="00E330C1">
        <w:rPr>
          <w:rFonts w:asciiTheme="minorHAnsi" w:hAnsiTheme="minorHAnsi"/>
        </w:rPr>
        <w:t>Comercialización</w:t>
      </w:r>
      <w:bookmarkEnd w:id="73"/>
      <w:bookmarkEnd w:id="74"/>
      <w:bookmarkEnd w:id="75"/>
    </w:p>
    <w:p w:rsidR="00CC169E" w:rsidRPr="00537212" w:rsidRDefault="00CC169E" w:rsidP="003D1D2B">
      <w:pPr>
        <w:spacing w:before="120" w:after="120" w:line="276" w:lineRule="auto"/>
        <w:jc w:val="both"/>
        <w:rPr>
          <w:rFonts w:cs="Segoe UI"/>
        </w:rPr>
      </w:pPr>
      <w:r w:rsidRPr="00537212">
        <w:rPr>
          <w:rFonts w:cs="Segoe UI"/>
          <w:b/>
        </w:rPr>
        <w:t>Marketing</w:t>
      </w:r>
      <w:r w:rsidRPr="00537212">
        <w:rPr>
          <w:rFonts w:cs="Segoe UI"/>
        </w:rPr>
        <w:t>: conjunto de actividades de negocio que dirigen los bienes y servicios desde el fabricante hacia los consumidores.</w:t>
      </w:r>
    </w:p>
    <w:p w:rsidR="00CC169E" w:rsidRPr="00E330C1" w:rsidRDefault="00CC169E" w:rsidP="003D1D2B">
      <w:pPr>
        <w:pStyle w:val="Heading2"/>
        <w:jc w:val="both"/>
        <w:rPr>
          <w:rFonts w:asciiTheme="minorHAnsi" w:hAnsiTheme="minorHAnsi"/>
        </w:rPr>
      </w:pPr>
      <w:bookmarkStart w:id="76" w:name="_Toc426750060"/>
      <w:r w:rsidRPr="00E330C1">
        <w:rPr>
          <w:rFonts w:asciiTheme="minorHAnsi" w:hAnsiTheme="minorHAnsi"/>
        </w:rPr>
        <w:t>Marketing estratégico (4C)</w:t>
      </w:r>
      <w:bookmarkEnd w:id="76"/>
    </w:p>
    <w:p w:rsidR="00CC169E" w:rsidRPr="00537212" w:rsidRDefault="00CC169E" w:rsidP="003D1D2B">
      <w:pPr>
        <w:pStyle w:val="ListParagraph"/>
        <w:numPr>
          <w:ilvl w:val="0"/>
          <w:numId w:val="15"/>
        </w:numPr>
        <w:spacing w:before="120" w:after="120" w:line="276" w:lineRule="auto"/>
        <w:jc w:val="both"/>
        <w:rPr>
          <w:rFonts w:cs="Segoe UI"/>
          <w:b/>
        </w:rPr>
      </w:pPr>
      <w:r w:rsidRPr="00537212">
        <w:rPr>
          <w:rFonts w:cs="Segoe UI"/>
          <w:b/>
        </w:rPr>
        <w:t>Compañía</w:t>
      </w:r>
      <w:r w:rsidRPr="00537212">
        <w:rPr>
          <w:rFonts w:cs="Segoe UI"/>
        </w:rPr>
        <w:t>: definir objetivo, misión y cartera de productos.</w:t>
      </w:r>
    </w:p>
    <w:p w:rsidR="00CC169E" w:rsidRPr="00537212" w:rsidRDefault="00CC169E" w:rsidP="00537212">
      <w:pPr>
        <w:spacing w:before="120" w:after="120" w:line="276" w:lineRule="auto"/>
        <w:ind w:left="360"/>
        <w:jc w:val="center"/>
        <w:rPr>
          <w:rFonts w:cs="Segoe UI"/>
          <w:b/>
        </w:rPr>
      </w:pPr>
      <w:r w:rsidRPr="00537212">
        <w:rPr>
          <w:rFonts w:cs="Segoe UI"/>
          <w:noProof/>
          <w:lang w:eastAsia="es-AR"/>
        </w:rPr>
        <w:lastRenderedPageBreak/>
        <w:drawing>
          <wp:inline distT="0" distB="0" distL="0" distR="0" wp14:anchorId="5829CB14" wp14:editId="5660B09B">
            <wp:extent cx="2942118" cy="2181225"/>
            <wp:effectExtent l="0" t="0" r="0" b="0"/>
            <wp:docPr id="444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19" name="Picture 3"/>
                    <pic:cNvPicPr>
                      <a:picLocks noChangeAspect="1" noChangeArrowheads="1"/>
                    </pic:cNvPicPr>
                  </pic:nvPicPr>
                  <pic:blipFill>
                    <a:blip r:embed="rId173" cstate="print"/>
                    <a:srcRect l="35234" t="44094" r="18107" b="23422"/>
                    <a:stretch>
                      <a:fillRect/>
                    </a:stretch>
                  </pic:blipFill>
                  <pic:spPr bwMode="auto">
                    <a:xfrm>
                      <a:off x="0" y="0"/>
                      <a:ext cx="2945386" cy="2183648"/>
                    </a:xfrm>
                    <a:prstGeom prst="rect">
                      <a:avLst/>
                    </a:prstGeom>
                    <a:noFill/>
                    <a:ln w="9525">
                      <a:noFill/>
                      <a:miter lim="800000"/>
                      <a:headEnd/>
                      <a:tailEnd/>
                    </a:ln>
                  </pic:spPr>
                </pic:pic>
              </a:graphicData>
            </a:graphic>
          </wp:inline>
        </w:drawing>
      </w:r>
    </w:p>
    <w:p w:rsidR="00CC169E" w:rsidRPr="00537212" w:rsidRDefault="00CC169E" w:rsidP="003D1D2B">
      <w:pPr>
        <w:pStyle w:val="ListParagraph"/>
        <w:numPr>
          <w:ilvl w:val="0"/>
          <w:numId w:val="15"/>
        </w:numPr>
        <w:spacing w:before="120" w:after="120" w:line="276" w:lineRule="auto"/>
        <w:jc w:val="both"/>
        <w:rPr>
          <w:rFonts w:cs="Segoe UI"/>
          <w:b/>
        </w:rPr>
      </w:pPr>
      <w:r w:rsidRPr="00537212">
        <w:rPr>
          <w:rFonts w:cs="Segoe UI"/>
          <w:b/>
        </w:rPr>
        <w:t>Cliente</w:t>
      </w:r>
      <w:r w:rsidRPr="00537212">
        <w:rPr>
          <w:rFonts w:cs="Segoe UI"/>
        </w:rPr>
        <w:t>: es seis veces más barato retenerlos que conseguir nuevos. Se lo analiza mediante investigaciones de mercado y muestreos.</w:t>
      </w:r>
    </w:p>
    <w:p w:rsidR="00CC169E" w:rsidRPr="00537212" w:rsidRDefault="00CC169E" w:rsidP="003D1D2B">
      <w:pPr>
        <w:pStyle w:val="ListParagraph"/>
        <w:numPr>
          <w:ilvl w:val="1"/>
          <w:numId w:val="15"/>
        </w:numPr>
        <w:spacing w:before="120" w:after="120" w:line="276" w:lineRule="auto"/>
        <w:jc w:val="both"/>
        <w:rPr>
          <w:rFonts w:cs="Segoe UI"/>
        </w:rPr>
      </w:pPr>
      <w:r w:rsidRPr="00537212">
        <w:rPr>
          <w:rFonts w:cs="Segoe UI"/>
          <w:b/>
        </w:rPr>
        <w:t>Segmento</w:t>
      </w:r>
      <w:r w:rsidRPr="00537212">
        <w:rPr>
          <w:rFonts w:cs="Segoe UI"/>
        </w:rPr>
        <w:t>: agrupación de personas que buscan un beneficio similar (precio bajo, alta calidad, buen servicio, etc.). Deben ser:</w:t>
      </w:r>
    </w:p>
    <w:p w:rsidR="00CC169E" w:rsidRPr="00537212" w:rsidRDefault="00CC169E" w:rsidP="003D1D2B">
      <w:pPr>
        <w:pStyle w:val="ListParagraph"/>
        <w:numPr>
          <w:ilvl w:val="2"/>
          <w:numId w:val="15"/>
        </w:numPr>
        <w:spacing w:before="120" w:after="120" w:line="276" w:lineRule="auto"/>
        <w:jc w:val="both"/>
        <w:rPr>
          <w:rFonts w:cs="Segoe UI"/>
        </w:rPr>
      </w:pPr>
      <w:r w:rsidRPr="00537212">
        <w:rPr>
          <w:rFonts w:cs="Segoe UI"/>
        </w:rPr>
        <w:t>Medibles</w:t>
      </w:r>
    </w:p>
    <w:p w:rsidR="00CC169E" w:rsidRPr="00537212" w:rsidRDefault="00CC169E" w:rsidP="003D1D2B">
      <w:pPr>
        <w:pStyle w:val="ListParagraph"/>
        <w:numPr>
          <w:ilvl w:val="2"/>
          <w:numId w:val="15"/>
        </w:numPr>
        <w:spacing w:before="120" w:after="120" w:line="276" w:lineRule="auto"/>
        <w:jc w:val="both"/>
        <w:rPr>
          <w:rFonts w:cs="Segoe UI"/>
        </w:rPr>
      </w:pPr>
      <w:r w:rsidRPr="00537212">
        <w:rPr>
          <w:rFonts w:cs="Segoe UI"/>
        </w:rPr>
        <w:t>Sustanciales</w:t>
      </w:r>
    </w:p>
    <w:p w:rsidR="00CC169E" w:rsidRPr="00537212" w:rsidRDefault="00CC169E" w:rsidP="003D1D2B">
      <w:pPr>
        <w:pStyle w:val="ListParagraph"/>
        <w:numPr>
          <w:ilvl w:val="2"/>
          <w:numId w:val="15"/>
        </w:numPr>
        <w:spacing w:before="120" w:after="120" w:line="276" w:lineRule="auto"/>
        <w:jc w:val="both"/>
        <w:rPr>
          <w:rFonts w:cs="Segoe UI"/>
        </w:rPr>
      </w:pPr>
      <w:r w:rsidRPr="00537212">
        <w:rPr>
          <w:rFonts w:cs="Segoe UI"/>
        </w:rPr>
        <w:t>Accesibles</w:t>
      </w:r>
    </w:p>
    <w:p w:rsidR="00CC169E" w:rsidRPr="00537212" w:rsidRDefault="00CC169E" w:rsidP="003D1D2B">
      <w:pPr>
        <w:pStyle w:val="ListParagraph"/>
        <w:numPr>
          <w:ilvl w:val="2"/>
          <w:numId w:val="15"/>
        </w:numPr>
        <w:spacing w:before="120" w:after="120" w:line="276" w:lineRule="auto"/>
        <w:jc w:val="both"/>
        <w:rPr>
          <w:rFonts w:cs="Segoe UI"/>
        </w:rPr>
      </w:pPr>
      <w:r w:rsidRPr="00537212">
        <w:rPr>
          <w:rFonts w:cs="Segoe UI"/>
        </w:rPr>
        <w:t>Diferenciables</w:t>
      </w:r>
    </w:p>
    <w:p w:rsidR="00CC169E" w:rsidRPr="00537212" w:rsidRDefault="00CC169E" w:rsidP="003D1D2B">
      <w:pPr>
        <w:pStyle w:val="ListParagraph"/>
        <w:numPr>
          <w:ilvl w:val="2"/>
          <w:numId w:val="15"/>
        </w:numPr>
        <w:spacing w:before="120" w:after="120" w:line="276" w:lineRule="auto"/>
        <w:jc w:val="both"/>
        <w:rPr>
          <w:rFonts w:cs="Segoe UI"/>
        </w:rPr>
      </w:pPr>
      <w:r w:rsidRPr="00537212">
        <w:rPr>
          <w:rFonts w:cs="Segoe UI"/>
        </w:rPr>
        <w:t>Accionables</w:t>
      </w:r>
    </w:p>
    <w:p w:rsidR="00CC169E" w:rsidRPr="00537212" w:rsidRDefault="00CC169E" w:rsidP="003D1D2B">
      <w:pPr>
        <w:pStyle w:val="ListParagraph"/>
        <w:numPr>
          <w:ilvl w:val="1"/>
          <w:numId w:val="15"/>
        </w:numPr>
        <w:spacing w:before="120" w:after="120" w:line="276" w:lineRule="auto"/>
        <w:jc w:val="both"/>
        <w:rPr>
          <w:rFonts w:cs="Segoe UI"/>
        </w:rPr>
      </w:pPr>
      <w:r w:rsidRPr="00537212">
        <w:rPr>
          <w:rFonts w:cs="Segoe UI"/>
          <w:b/>
        </w:rPr>
        <w:t>Nichos</w:t>
      </w:r>
      <w:r w:rsidRPr="00537212">
        <w:rPr>
          <w:rFonts w:cs="Segoe UI"/>
        </w:rPr>
        <w:t>: definen grupos más reducidos de clientes que tienen necesidades más definidas o combinaciones únicas de necesidades.</w:t>
      </w:r>
    </w:p>
    <w:p w:rsidR="00CC169E" w:rsidRPr="00537212" w:rsidRDefault="00CC169E" w:rsidP="003D1D2B">
      <w:pPr>
        <w:pStyle w:val="ListParagraph"/>
        <w:numPr>
          <w:ilvl w:val="1"/>
          <w:numId w:val="15"/>
        </w:numPr>
        <w:spacing w:before="120" w:after="120" w:line="276" w:lineRule="auto"/>
        <w:jc w:val="both"/>
        <w:rPr>
          <w:rFonts w:cs="Segoe UI"/>
        </w:rPr>
      </w:pPr>
      <w:r w:rsidRPr="00537212">
        <w:rPr>
          <w:rFonts w:cs="Segoe UI"/>
          <w:b/>
        </w:rPr>
        <w:t>Diferenciación</w:t>
      </w:r>
      <w:r w:rsidRPr="00537212">
        <w:rPr>
          <w:rFonts w:cs="Segoe UI"/>
        </w:rPr>
        <w:t xml:space="preserve">: acto de diseñar un conjunto de características significativas para distinguir lo que ofrece la empresa de lo que ofrece la competencia. </w:t>
      </w:r>
    </w:p>
    <w:p w:rsidR="00CC169E" w:rsidRPr="00537212" w:rsidRDefault="00CC169E" w:rsidP="003D1D2B">
      <w:pPr>
        <w:pStyle w:val="ListParagraph"/>
        <w:numPr>
          <w:ilvl w:val="1"/>
          <w:numId w:val="15"/>
        </w:numPr>
        <w:spacing w:before="120" w:after="120" w:line="276" w:lineRule="auto"/>
        <w:jc w:val="both"/>
        <w:rPr>
          <w:rFonts w:cs="Segoe UI"/>
        </w:rPr>
      </w:pPr>
      <w:r w:rsidRPr="00537212">
        <w:rPr>
          <w:rFonts w:cs="Segoe UI"/>
          <w:b/>
        </w:rPr>
        <w:t>Posicionamiento</w:t>
      </w:r>
      <w:r w:rsidRPr="00537212">
        <w:rPr>
          <w:rFonts w:cs="Segoe UI"/>
        </w:rPr>
        <w:t>: diseñar la oferta de una empresa de forma que ocupe un lugar claro y apreciado en la mente del consumidor.</w:t>
      </w:r>
    </w:p>
    <w:p w:rsidR="00CC169E" w:rsidRPr="00537212" w:rsidRDefault="00CC169E" w:rsidP="003D1D2B">
      <w:pPr>
        <w:pStyle w:val="ListParagraph"/>
        <w:numPr>
          <w:ilvl w:val="0"/>
          <w:numId w:val="15"/>
        </w:numPr>
        <w:spacing w:before="120" w:after="120" w:line="276" w:lineRule="auto"/>
        <w:jc w:val="both"/>
        <w:rPr>
          <w:rFonts w:cs="Segoe UI"/>
          <w:b/>
        </w:rPr>
      </w:pPr>
      <w:r w:rsidRPr="00537212">
        <w:rPr>
          <w:rFonts w:cs="Segoe UI"/>
          <w:b/>
        </w:rPr>
        <w:t xml:space="preserve">Competidores: </w:t>
      </w:r>
      <w:r w:rsidRPr="00537212">
        <w:rPr>
          <w:rFonts w:cs="Segoe UI"/>
        </w:rPr>
        <w:t>polipolios, oligopolios, monopolios</w:t>
      </w:r>
    </w:p>
    <w:p w:rsidR="00CC169E" w:rsidRPr="00537212" w:rsidRDefault="00CC169E" w:rsidP="003D1D2B">
      <w:pPr>
        <w:pStyle w:val="ListParagraph"/>
        <w:numPr>
          <w:ilvl w:val="0"/>
          <w:numId w:val="15"/>
        </w:numPr>
        <w:spacing w:before="120" w:after="120" w:line="276" w:lineRule="auto"/>
        <w:jc w:val="both"/>
        <w:rPr>
          <w:rFonts w:cs="Segoe UI"/>
          <w:b/>
        </w:rPr>
      </w:pPr>
      <w:r w:rsidRPr="00537212">
        <w:rPr>
          <w:rFonts w:cs="Segoe UI"/>
          <w:b/>
        </w:rPr>
        <w:t>Colaboradores</w:t>
      </w:r>
    </w:p>
    <w:p w:rsidR="00CC169E" w:rsidRPr="00E330C1" w:rsidRDefault="00CC169E" w:rsidP="003D1D2B">
      <w:pPr>
        <w:pStyle w:val="Heading2"/>
        <w:jc w:val="both"/>
        <w:rPr>
          <w:rFonts w:asciiTheme="minorHAnsi" w:hAnsiTheme="minorHAnsi"/>
        </w:rPr>
      </w:pPr>
      <w:bookmarkStart w:id="77" w:name="_Toc426750061"/>
      <w:r w:rsidRPr="00E330C1">
        <w:rPr>
          <w:rFonts w:asciiTheme="minorHAnsi" w:hAnsiTheme="minorHAnsi"/>
        </w:rPr>
        <w:t>Marketing operativo (4P)</w:t>
      </w:r>
      <w:bookmarkEnd w:id="77"/>
    </w:p>
    <w:p w:rsidR="00CC169E" w:rsidRPr="00537212" w:rsidRDefault="00CC169E" w:rsidP="003D1D2B">
      <w:pPr>
        <w:pStyle w:val="ListParagraph"/>
        <w:numPr>
          <w:ilvl w:val="0"/>
          <w:numId w:val="15"/>
        </w:numPr>
        <w:spacing w:before="120" w:after="120" w:line="276" w:lineRule="auto"/>
        <w:jc w:val="both"/>
        <w:rPr>
          <w:rFonts w:cs="Segoe UI"/>
          <w:b/>
        </w:rPr>
      </w:pPr>
      <w:r w:rsidRPr="00537212">
        <w:rPr>
          <w:rFonts w:cs="Segoe UI"/>
          <w:b/>
        </w:rPr>
        <w:t xml:space="preserve">Precio. </w:t>
      </w:r>
      <w:r w:rsidRPr="00537212">
        <w:rPr>
          <w:rFonts w:cs="Segoe UI"/>
        </w:rPr>
        <w:t>Métodos para determinar el precio:</w:t>
      </w:r>
    </w:p>
    <w:p w:rsidR="00CC169E" w:rsidRPr="00537212" w:rsidRDefault="00CC169E" w:rsidP="003D1D2B">
      <w:pPr>
        <w:pStyle w:val="ListParagraph"/>
        <w:numPr>
          <w:ilvl w:val="1"/>
          <w:numId w:val="15"/>
        </w:numPr>
        <w:spacing w:before="120" w:after="120" w:line="276" w:lineRule="auto"/>
        <w:jc w:val="both"/>
        <w:rPr>
          <w:rFonts w:cs="Segoe UI"/>
        </w:rPr>
      </w:pPr>
      <w:r w:rsidRPr="00537212">
        <w:rPr>
          <w:rFonts w:cs="Segoe UI"/>
        </w:rPr>
        <w:t xml:space="preserve">Margen sobre costos: aplicar un margen de beneficio </w:t>
      </w:r>
      <m:oMath>
        <m:r>
          <w:rPr>
            <w:rFonts w:ascii="Cambria Math" w:hAnsi="Cambria Math" w:cs="Segoe UI"/>
          </w:rPr>
          <m:t>α</m:t>
        </m:r>
      </m:oMath>
      <w:r w:rsidRPr="00537212">
        <w:rPr>
          <w:rFonts w:eastAsiaTheme="minorEastAsia" w:cs="Segoe UI"/>
        </w:rPr>
        <w:t xml:space="preserve"> </w:t>
      </w:r>
      <w:r w:rsidRPr="00537212">
        <w:rPr>
          <w:rFonts w:cs="Segoe UI"/>
        </w:rPr>
        <w:t>sobre el precio mínimo de venta (</w:t>
      </w:r>
      <m:oMath>
        <m:sSub>
          <m:sSubPr>
            <m:ctrlPr>
              <w:rPr>
                <w:rFonts w:ascii="Cambria Math" w:hAnsi="Cambria Math" w:cs="Segoe UI"/>
                <w:i/>
              </w:rPr>
            </m:ctrlPr>
          </m:sSubPr>
          <m:e>
            <m:r>
              <w:rPr>
                <w:rFonts w:ascii="Cambria Math" w:hAnsi="Cambria Math" w:cs="Segoe UI"/>
              </w:rPr>
              <m:t>p</m:t>
            </m:r>
          </m:e>
          <m:sub>
            <m:r>
              <w:rPr>
                <w:rFonts w:ascii="Cambria Math" w:hAnsi="Cambria Math" w:cs="Segoe UI"/>
              </w:rPr>
              <m:t>MIN</m:t>
            </m:r>
          </m:sub>
        </m:sSub>
        <m:r>
          <w:rPr>
            <w:rFonts w:ascii="Cambria Math" w:hAnsi="Cambria Math" w:cs="Segoe UI"/>
          </w:rPr>
          <m:t>=w+</m:t>
        </m:r>
        <m:f>
          <m:fPr>
            <m:ctrlPr>
              <w:rPr>
                <w:rFonts w:ascii="Cambria Math" w:hAnsi="Cambria Math" w:cs="Segoe UI"/>
                <w:i/>
              </w:rPr>
            </m:ctrlPr>
          </m:fPr>
          <m:num>
            <m:r>
              <w:rPr>
                <w:rFonts w:ascii="Cambria Math" w:hAnsi="Cambria Math" w:cs="Segoe UI"/>
              </w:rPr>
              <m:t>F</m:t>
            </m:r>
          </m:num>
          <m:den>
            <m:r>
              <w:rPr>
                <w:rFonts w:ascii="Cambria Math" w:hAnsi="Cambria Math" w:cs="Segoe UI"/>
              </w:rPr>
              <m:t>Q</m:t>
            </m:r>
          </m:den>
        </m:f>
        <m:r>
          <w:rPr>
            <w:rFonts w:ascii="Cambria Math" w:hAnsi="Cambria Math" w:cs="Segoe UI"/>
          </w:rPr>
          <m:t>)</m:t>
        </m:r>
      </m:oMath>
      <w:r w:rsidRPr="00537212">
        <w:rPr>
          <w:rFonts w:cs="Segoe UI"/>
        </w:rPr>
        <w:t>.</w:t>
      </w:r>
    </w:p>
    <w:p w:rsidR="00CC169E" w:rsidRPr="00537212" w:rsidRDefault="00CC169E" w:rsidP="003D1D2B">
      <w:pPr>
        <w:pStyle w:val="ListParagraph"/>
        <w:numPr>
          <w:ilvl w:val="1"/>
          <w:numId w:val="15"/>
        </w:numPr>
        <w:spacing w:before="120" w:after="120" w:line="276" w:lineRule="auto"/>
        <w:jc w:val="both"/>
        <w:rPr>
          <w:rFonts w:cs="Segoe UI"/>
        </w:rPr>
      </w:pPr>
      <w:r w:rsidRPr="00537212">
        <w:rPr>
          <w:rFonts w:cs="Segoe UI"/>
        </w:rPr>
        <w:t>Valor percibido: un producto vale lo que el cliente esté dispuesto a pagar por él.</w:t>
      </w:r>
    </w:p>
    <w:p w:rsidR="00CC169E" w:rsidRPr="00537212" w:rsidRDefault="00CC169E" w:rsidP="003D1D2B">
      <w:pPr>
        <w:pStyle w:val="ListParagraph"/>
        <w:numPr>
          <w:ilvl w:val="1"/>
          <w:numId w:val="15"/>
        </w:numPr>
        <w:spacing w:before="120" w:after="120" w:line="276" w:lineRule="auto"/>
        <w:jc w:val="both"/>
        <w:rPr>
          <w:rFonts w:cs="Segoe UI"/>
        </w:rPr>
      </w:pPr>
      <w:r w:rsidRPr="00537212">
        <w:rPr>
          <w:rFonts w:cs="Segoe UI"/>
        </w:rPr>
        <w:t>Nivel actual de precios: fijar los precios de acuerdo a los precios fijados por la competencia.</w:t>
      </w:r>
    </w:p>
    <w:p w:rsidR="00CC169E" w:rsidRPr="00537212" w:rsidRDefault="00CC169E" w:rsidP="003D1D2B">
      <w:pPr>
        <w:pStyle w:val="ListParagraph"/>
        <w:numPr>
          <w:ilvl w:val="1"/>
          <w:numId w:val="15"/>
        </w:numPr>
        <w:spacing w:before="120" w:after="120" w:line="276" w:lineRule="auto"/>
        <w:jc w:val="both"/>
        <w:rPr>
          <w:rFonts w:cs="Segoe UI"/>
        </w:rPr>
      </w:pPr>
      <w:r w:rsidRPr="00537212">
        <w:rPr>
          <w:rFonts w:cs="Segoe UI"/>
        </w:rPr>
        <w:t>Licitación: para poder ser la opción elegida en un concurso público.</w:t>
      </w:r>
    </w:p>
    <w:p w:rsidR="00CC169E" w:rsidRPr="00537212" w:rsidRDefault="00CC169E" w:rsidP="003D1D2B">
      <w:pPr>
        <w:pStyle w:val="ListParagraph"/>
        <w:numPr>
          <w:ilvl w:val="0"/>
          <w:numId w:val="15"/>
        </w:numPr>
        <w:spacing w:before="120" w:after="120" w:line="276" w:lineRule="auto"/>
        <w:jc w:val="both"/>
        <w:rPr>
          <w:rFonts w:cs="Segoe UI"/>
          <w:b/>
        </w:rPr>
      </w:pPr>
      <w:r w:rsidRPr="00537212">
        <w:rPr>
          <w:rFonts w:cs="Segoe UI"/>
          <w:b/>
        </w:rPr>
        <w:t>Producto</w:t>
      </w:r>
    </w:p>
    <w:tbl>
      <w:tblPr>
        <w:tblStyle w:val="TableGrid"/>
        <w:tblW w:w="0" w:type="auto"/>
        <w:tblLook w:val="04A0" w:firstRow="1" w:lastRow="0" w:firstColumn="1" w:lastColumn="0" w:noHBand="0" w:noVBand="1"/>
      </w:tblPr>
      <w:tblGrid>
        <w:gridCol w:w="3116"/>
        <w:gridCol w:w="3117"/>
        <w:gridCol w:w="3117"/>
      </w:tblGrid>
      <w:tr w:rsidR="00CC169E" w:rsidRPr="00537212" w:rsidTr="00537212">
        <w:tc>
          <w:tcPr>
            <w:tcW w:w="3116" w:type="dxa"/>
          </w:tcPr>
          <w:p w:rsidR="00CC169E" w:rsidRPr="00537212" w:rsidRDefault="00CC169E" w:rsidP="003D1D2B">
            <w:pPr>
              <w:pStyle w:val="ListParagraph"/>
              <w:spacing w:before="120" w:after="120" w:line="276" w:lineRule="auto"/>
              <w:ind w:left="0"/>
              <w:jc w:val="both"/>
              <w:rPr>
                <w:rFonts w:cs="Segoe UI"/>
                <w:b/>
              </w:rPr>
            </w:pPr>
            <w:r w:rsidRPr="00537212">
              <w:rPr>
                <w:rFonts w:cs="Segoe UI"/>
                <w:b/>
              </w:rPr>
              <w:t>Etapa</w:t>
            </w:r>
          </w:p>
        </w:tc>
        <w:tc>
          <w:tcPr>
            <w:tcW w:w="3117" w:type="dxa"/>
          </w:tcPr>
          <w:p w:rsidR="00CC169E" w:rsidRPr="00537212" w:rsidRDefault="00CC169E" w:rsidP="003D1D2B">
            <w:pPr>
              <w:pStyle w:val="ListParagraph"/>
              <w:spacing w:before="120" w:after="120" w:line="276" w:lineRule="auto"/>
              <w:ind w:left="0"/>
              <w:jc w:val="both"/>
              <w:rPr>
                <w:rFonts w:cs="Segoe UI"/>
                <w:b/>
              </w:rPr>
            </w:pPr>
            <w:r w:rsidRPr="00537212">
              <w:rPr>
                <w:rFonts w:cs="Segoe UI"/>
                <w:b/>
              </w:rPr>
              <w:t>Objetivos</w:t>
            </w:r>
          </w:p>
        </w:tc>
        <w:tc>
          <w:tcPr>
            <w:tcW w:w="3117" w:type="dxa"/>
          </w:tcPr>
          <w:p w:rsidR="00CC169E" w:rsidRPr="00537212" w:rsidRDefault="00CC169E" w:rsidP="003D1D2B">
            <w:pPr>
              <w:pStyle w:val="ListParagraph"/>
              <w:spacing w:before="120" w:after="120" w:line="276" w:lineRule="auto"/>
              <w:ind w:left="0"/>
              <w:jc w:val="both"/>
              <w:rPr>
                <w:rFonts w:cs="Segoe UI"/>
                <w:b/>
              </w:rPr>
            </w:pPr>
            <w:r w:rsidRPr="00537212">
              <w:rPr>
                <w:rFonts w:cs="Segoe UI"/>
                <w:b/>
              </w:rPr>
              <w:t>Herramientas</w:t>
            </w:r>
          </w:p>
        </w:tc>
      </w:tr>
      <w:tr w:rsidR="00CC169E" w:rsidRPr="00537212" w:rsidTr="00537212">
        <w:tc>
          <w:tcPr>
            <w:tcW w:w="3116" w:type="dxa"/>
          </w:tcPr>
          <w:p w:rsidR="00CC169E" w:rsidRPr="00537212" w:rsidRDefault="00CC169E" w:rsidP="003D1D2B">
            <w:pPr>
              <w:pStyle w:val="ListParagraph"/>
              <w:spacing w:before="120" w:after="120" w:line="276" w:lineRule="auto"/>
              <w:ind w:left="0"/>
              <w:jc w:val="both"/>
              <w:rPr>
                <w:rFonts w:cs="Segoe UI"/>
                <w:b/>
              </w:rPr>
            </w:pPr>
            <w:r w:rsidRPr="00537212">
              <w:rPr>
                <w:rFonts w:cs="Segoe UI"/>
                <w:b/>
              </w:rPr>
              <w:t>Introducción</w:t>
            </w:r>
          </w:p>
        </w:tc>
        <w:tc>
          <w:tcPr>
            <w:tcW w:w="3117" w:type="dxa"/>
          </w:tcPr>
          <w:p w:rsidR="00CC169E" w:rsidRPr="00537212" w:rsidRDefault="00CC169E" w:rsidP="003D1D2B">
            <w:pPr>
              <w:pStyle w:val="ListParagraph"/>
              <w:spacing w:before="120" w:after="120" w:line="276" w:lineRule="auto"/>
              <w:ind w:left="0"/>
              <w:jc w:val="both"/>
              <w:rPr>
                <w:rFonts w:cs="Segoe UI"/>
              </w:rPr>
            </w:pPr>
            <w:r w:rsidRPr="00537212">
              <w:rPr>
                <w:rFonts w:cs="Segoe UI"/>
              </w:rPr>
              <w:t>Vencer ignorancia y desinterés</w:t>
            </w:r>
          </w:p>
        </w:tc>
        <w:tc>
          <w:tcPr>
            <w:tcW w:w="3117" w:type="dxa"/>
          </w:tcPr>
          <w:p w:rsidR="00CC169E" w:rsidRPr="00537212" w:rsidRDefault="00CC169E" w:rsidP="003D1D2B">
            <w:pPr>
              <w:pStyle w:val="ListParagraph"/>
              <w:spacing w:before="120" w:after="120" w:line="276" w:lineRule="auto"/>
              <w:ind w:left="0"/>
              <w:jc w:val="both"/>
              <w:rPr>
                <w:rFonts w:cs="Segoe UI"/>
              </w:rPr>
            </w:pPr>
            <w:r w:rsidRPr="00537212">
              <w:rPr>
                <w:rFonts w:cs="Segoe UI"/>
              </w:rPr>
              <w:t>Publicidad y promoción</w:t>
            </w:r>
          </w:p>
        </w:tc>
      </w:tr>
      <w:tr w:rsidR="00CC169E" w:rsidRPr="00537212" w:rsidTr="00537212">
        <w:tc>
          <w:tcPr>
            <w:tcW w:w="3116" w:type="dxa"/>
          </w:tcPr>
          <w:p w:rsidR="00CC169E" w:rsidRPr="00537212" w:rsidRDefault="00CC169E" w:rsidP="003D1D2B">
            <w:pPr>
              <w:pStyle w:val="ListParagraph"/>
              <w:spacing w:before="120" w:after="120" w:line="276" w:lineRule="auto"/>
              <w:ind w:left="0"/>
              <w:jc w:val="both"/>
              <w:rPr>
                <w:rFonts w:cs="Segoe UI"/>
                <w:b/>
              </w:rPr>
            </w:pPr>
            <w:r w:rsidRPr="00537212">
              <w:rPr>
                <w:rFonts w:cs="Segoe UI"/>
                <w:b/>
              </w:rPr>
              <w:t>Crecimiento</w:t>
            </w:r>
          </w:p>
        </w:tc>
        <w:tc>
          <w:tcPr>
            <w:tcW w:w="3117" w:type="dxa"/>
          </w:tcPr>
          <w:p w:rsidR="00CC169E" w:rsidRPr="00537212" w:rsidRDefault="00CC169E" w:rsidP="003D1D2B">
            <w:pPr>
              <w:pStyle w:val="ListParagraph"/>
              <w:spacing w:before="120" w:after="120" w:line="276" w:lineRule="auto"/>
              <w:ind w:left="0"/>
              <w:jc w:val="both"/>
              <w:rPr>
                <w:rFonts w:cs="Segoe UI"/>
              </w:rPr>
            </w:pPr>
            <w:r w:rsidRPr="00537212">
              <w:rPr>
                <w:rFonts w:cs="Segoe UI"/>
              </w:rPr>
              <w:t xml:space="preserve">Aumentar participación </w:t>
            </w:r>
          </w:p>
        </w:tc>
        <w:tc>
          <w:tcPr>
            <w:tcW w:w="3117" w:type="dxa"/>
          </w:tcPr>
          <w:p w:rsidR="00CC169E" w:rsidRPr="00537212" w:rsidRDefault="00CC169E" w:rsidP="003D1D2B">
            <w:pPr>
              <w:pStyle w:val="ListParagraph"/>
              <w:spacing w:before="120" w:after="120" w:line="276" w:lineRule="auto"/>
              <w:ind w:left="0"/>
              <w:jc w:val="both"/>
              <w:rPr>
                <w:rFonts w:cs="Segoe UI"/>
              </w:rPr>
            </w:pPr>
            <w:r w:rsidRPr="00537212">
              <w:rPr>
                <w:rFonts w:cs="Segoe UI"/>
              </w:rPr>
              <w:t>Publicidad y reducir promoción</w:t>
            </w:r>
          </w:p>
        </w:tc>
      </w:tr>
      <w:tr w:rsidR="00CC169E" w:rsidRPr="00537212" w:rsidTr="00537212">
        <w:tc>
          <w:tcPr>
            <w:tcW w:w="3116" w:type="dxa"/>
          </w:tcPr>
          <w:p w:rsidR="00CC169E" w:rsidRPr="00537212" w:rsidRDefault="00CC169E" w:rsidP="003D1D2B">
            <w:pPr>
              <w:pStyle w:val="ListParagraph"/>
              <w:spacing w:before="120" w:after="120" w:line="276" w:lineRule="auto"/>
              <w:ind w:left="0"/>
              <w:jc w:val="both"/>
              <w:rPr>
                <w:rFonts w:cs="Segoe UI"/>
                <w:b/>
              </w:rPr>
            </w:pPr>
            <w:r w:rsidRPr="00537212">
              <w:rPr>
                <w:rFonts w:cs="Segoe UI"/>
                <w:b/>
              </w:rPr>
              <w:lastRenderedPageBreak/>
              <w:t>Madurez</w:t>
            </w:r>
          </w:p>
        </w:tc>
        <w:tc>
          <w:tcPr>
            <w:tcW w:w="3117" w:type="dxa"/>
          </w:tcPr>
          <w:p w:rsidR="00CC169E" w:rsidRPr="00537212" w:rsidRDefault="00CC169E" w:rsidP="003D1D2B">
            <w:pPr>
              <w:pStyle w:val="ListParagraph"/>
              <w:spacing w:before="120" w:after="120" w:line="276" w:lineRule="auto"/>
              <w:ind w:left="0"/>
              <w:jc w:val="both"/>
              <w:rPr>
                <w:rFonts w:cs="Segoe UI"/>
              </w:rPr>
            </w:pPr>
            <w:r w:rsidRPr="00537212">
              <w:rPr>
                <w:rFonts w:cs="Segoe UI"/>
              </w:rPr>
              <w:t>Enfrentar competencia</w:t>
            </w:r>
          </w:p>
        </w:tc>
        <w:tc>
          <w:tcPr>
            <w:tcW w:w="3117" w:type="dxa"/>
          </w:tcPr>
          <w:p w:rsidR="00CC169E" w:rsidRPr="00537212" w:rsidRDefault="00CC169E" w:rsidP="003D1D2B">
            <w:pPr>
              <w:pStyle w:val="ListParagraph"/>
              <w:spacing w:before="120" w:after="120" w:line="276" w:lineRule="auto"/>
              <w:ind w:left="0"/>
              <w:jc w:val="both"/>
              <w:rPr>
                <w:rFonts w:cs="Segoe UI"/>
              </w:rPr>
            </w:pPr>
            <w:r w:rsidRPr="00537212">
              <w:rPr>
                <w:rFonts w:cs="Segoe UI"/>
              </w:rPr>
              <w:t>Promoción y reducir publicidad</w:t>
            </w:r>
          </w:p>
        </w:tc>
      </w:tr>
      <w:tr w:rsidR="00CC169E" w:rsidRPr="00537212" w:rsidTr="00537212">
        <w:tc>
          <w:tcPr>
            <w:tcW w:w="3116" w:type="dxa"/>
          </w:tcPr>
          <w:p w:rsidR="00CC169E" w:rsidRPr="00537212" w:rsidRDefault="00CC169E" w:rsidP="003D1D2B">
            <w:pPr>
              <w:pStyle w:val="ListParagraph"/>
              <w:spacing w:before="120" w:after="120" w:line="276" w:lineRule="auto"/>
              <w:ind w:left="0"/>
              <w:jc w:val="both"/>
              <w:rPr>
                <w:rFonts w:cs="Segoe UI"/>
                <w:b/>
              </w:rPr>
            </w:pPr>
            <w:r w:rsidRPr="00537212">
              <w:rPr>
                <w:rFonts w:cs="Segoe UI"/>
                <w:b/>
              </w:rPr>
              <w:t>Declive</w:t>
            </w:r>
          </w:p>
        </w:tc>
        <w:tc>
          <w:tcPr>
            <w:tcW w:w="3117" w:type="dxa"/>
          </w:tcPr>
          <w:p w:rsidR="00CC169E" w:rsidRPr="00537212" w:rsidRDefault="00CC169E" w:rsidP="003D1D2B">
            <w:pPr>
              <w:pStyle w:val="ListParagraph"/>
              <w:spacing w:before="120" w:after="120" w:line="276" w:lineRule="auto"/>
              <w:ind w:left="0"/>
              <w:jc w:val="both"/>
              <w:rPr>
                <w:rFonts w:cs="Segoe UI"/>
              </w:rPr>
            </w:pPr>
            <w:r w:rsidRPr="00537212">
              <w:rPr>
                <w:rFonts w:cs="Segoe UI"/>
              </w:rPr>
              <w:t>Reducir gastos</w:t>
            </w:r>
          </w:p>
        </w:tc>
        <w:tc>
          <w:tcPr>
            <w:tcW w:w="3117" w:type="dxa"/>
          </w:tcPr>
          <w:p w:rsidR="00CC169E" w:rsidRPr="00537212" w:rsidRDefault="00CC169E" w:rsidP="003D1D2B">
            <w:pPr>
              <w:pStyle w:val="ListParagraph"/>
              <w:spacing w:before="120" w:after="120" w:line="276" w:lineRule="auto"/>
              <w:ind w:left="0"/>
              <w:jc w:val="both"/>
              <w:rPr>
                <w:rFonts w:cs="Segoe UI"/>
              </w:rPr>
            </w:pPr>
            <w:r w:rsidRPr="00537212">
              <w:rPr>
                <w:rFonts w:cs="Segoe UI"/>
              </w:rPr>
              <w:t>Reducir ambas</w:t>
            </w:r>
          </w:p>
        </w:tc>
      </w:tr>
    </w:tbl>
    <w:p w:rsidR="00CC169E" w:rsidRPr="00537212" w:rsidRDefault="00CC169E" w:rsidP="003D1D2B">
      <w:pPr>
        <w:pStyle w:val="ListParagraph"/>
        <w:spacing w:before="120" w:after="120" w:line="276" w:lineRule="auto"/>
        <w:ind w:left="1440"/>
        <w:jc w:val="both"/>
        <w:rPr>
          <w:rFonts w:cs="Segoe UI"/>
          <w:b/>
        </w:rPr>
      </w:pPr>
    </w:p>
    <w:p w:rsidR="00CC169E" w:rsidRPr="00537212" w:rsidRDefault="00CC169E" w:rsidP="003D1D2B">
      <w:pPr>
        <w:pStyle w:val="ListParagraph"/>
        <w:numPr>
          <w:ilvl w:val="0"/>
          <w:numId w:val="15"/>
        </w:numPr>
        <w:spacing w:before="120" w:after="120" w:line="276" w:lineRule="auto"/>
        <w:jc w:val="both"/>
        <w:rPr>
          <w:rFonts w:cs="Segoe UI"/>
          <w:b/>
        </w:rPr>
      </w:pPr>
      <w:r w:rsidRPr="00537212">
        <w:rPr>
          <w:rFonts w:cs="Segoe UI"/>
          <w:b/>
        </w:rPr>
        <w:t>Promoción:</w:t>
      </w:r>
      <w:r w:rsidRPr="00537212">
        <w:rPr>
          <w:rFonts w:cs="Segoe UI"/>
        </w:rPr>
        <w:t xml:space="preserve"> venta personal, publicidad, promociones, displays, packaging.</w:t>
      </w:r>
    </w:p>
    <w:p w:rsidR="00CC169E" w:rsidRPr="00537212" w:rsidRDefault="00CC169E" w:rsidP="003D1D2B">
      <w:pPr>
        <w:pStyle w:val="ListParagraph"/>
        <w:numPr>
          <w:ilvl w:val="0"/>
          <w:numId w:val="15"/>
        </w:numPr>
        <w:spacing w:before="120" w:after="120" w:line="276" w:lineRule="auto"/>
        <w:jc w:val="both"/>
        <w:rPr>
          <w:rFonts w:cs="Segoe UI"/>
          <w:b/>
        </w:rPr>
      </w:pPr>
      <w:r w:rsidRPr="00537212">
        <w:rPr>
          <w:rFonts w:cs="Segoe UI"/>
          <w:b/>
        </w:rPr>
        <w:t>Plaza:</w:t>
      </w:r>
      <w:r w:rsidRPr="00537212">
        <w:rPr>
          <w:rFonts w:cs="Segoe UI"/>
        </w:rPr>
        <w:t xml:space="preserve">  </w:t>
      </w:r>
    </w:p>
    <w:p w:rsidR="00CC169E" w:rsidRPr="00537212" w:rsidRDefault="00CC169E" w:rsidP="003D1D2B">
      <w:pPr>
        <w:pStyle w:val="ListParagraph"/>
        <w:numPr>
          <w:ilvl w:val="1"/>
          <w:numId w:val="15"/>
        </w:numPr>
        <w:spacing w:before="120" w:after="120" w:line="276" w:lineRule="auto"/>
        <w:jc w:val="both"/>
        <w:rPr>
          <w:rFonts w:cs="Segoe UI"/>
        </w:rPr>
      </w:pPr>
      <w:r w:rsidRPr="00537212">
        <w:rPr>
          <w:rFonts w:cs="Segoe UI"/>
        </w:rPr>
        <w:t>Estrategia de distribución: productor – agente – mayorista – minorista – consumidor</w:t>
      </w:r>
    </w:p>
    <w:p w:rsidR="00CC169E" w:rsidRPr="00537212" w:rsidRDefault="00CC169E" w:rsidP="003D1D2B">
      <w:pPr>
        <w:pStyle w:val="ListParagraph"/>
        <w:numPr>
          <w:ilvl w:val="1"/>
          <w:numId w:val="15"/>
        </w:numPr>
        <w:spacing w:before="120" w:after="120" w:line="276" w:lineRule="auto"/>
        <w:jc w:val="both"/>
        <w:rPr>
          <w:rFonts w:cs="Segoe UI"/>
        </w:rPr>
      </w:pPr>
      <w:r w:rsidRPr="00537212">
        <w:rPr>
          <w:rFonts w:cs="Segoe UI"/>
        </w:rPr>
        <w:t>Nivel de intensidad de distribución: intensiva, selectiva, exclusiva</w:t>
      </w:r>
    </w:p>
    <w:p w:rsidR="00CC169E" w:rsidRPr="00E330C1" w:rsidRDefault="00CC169E" w:rsidP="003D1D2B">
      <w:pPr>
        <w:pStyle w:val="Heading2"/>
        <w:jc w:val="both"/>
        <w:rPr>
          <w:rFonts w:asciiTheme="minorHAnsi" w:hAnsiTheme="minorHAnsi"/>
        </w:rPr>
      </w:pPr>
      <w:bookmarkStart w:id="78" w:name="_Toc426750062"/>
      <w:r w:rsidRPr="00E330C1">
        <w:rPr>
          <w:rFonts w:asciiTheme="minorHAnsi" w:hAnsiTheme="minorHAnsi"/>
        </w:rPr>
        <w:t>Marketing de retención</w:t>
      </w:r>
      <w:bookmarkEnd w:id="78"/>
    </w:p>
    <w:p w:rsidR="00CC169E" w:rsidRPr="00537212" w:rsidRDefault="00CC169E" w:rsidP="003D1D2B">
      <w:pPr>
        <w:spacing w:before="120" w:after="120" w:line="276" w:lineRule="auto"/>
        <w:jc w:val="both"/>
        <w:rPr>
          <w:rFonts w:cs="Segoe UI"/>
        </w:rPr>
      </w:pPr>
      <w:r w:rsidRPr="00537212">
        <w:rPr>
          <w:rFonts w:cs="Segoe UI"/>
        </w:rPr>
        <w:t>Es el proceso de identificar, captar, satisfacer, retener y potenciar relaciones rentables con los clientes. Son actividades dirigidas a cultivar relaciones que generen valor a lo largo del tiempo.</w:t>
      </w:r>
    </w:p>
    <w:p w:rsidR="00CC169E" w:rsidRPr="00537212" w:rsidRDefault="00CC169E" w:rsidP="003D1D2B">
      <w:pPr>
        <w:spacing w:before="120" w:after="120" w:line="276" w:lineRule="auto"/>
        <w:jc w:val="both"/>
        <w:rPr>
          <w:rFonts w:cs="Segoe UI"/>
        </w:rPr>
      </w:pPr>
      <w:r w:rsidRPr="00537212">
        <w:rPr>
          <w:rFonts w:cs="Segoe UI"/>
        </w:rPr>
        <w:t>Seis I del Marketing Relacional:</w:t>
      </w:r>
    </w:p>
    <w:p w:rsidR="00CC169E" w:rsidRPr="00537212" w:rsidRDefault="00CC169E" w:rsidP="003D1D2B">
      <w:pPr>
        <w:pStyle w:val="ListParagraph"/>
        <w:numPr>
          <w:ilvl w:val="0"/>
          <w:numId w:val="16"/>
        </w:numPr>
        <w:spacing w:before="120" w:after="120" w:line="276" w:lineRule="auto"/>
        <w:jc w:val="both"/>
        <w:rPr>
          <w:rFonts w:cs="Segoe UI"/>
        </w:rPr>
      </w:pPr>
      <w:r w:rsidRPr="00537212">
        <w:rPr>
          <w:rFonts w:cs="Segoe UI"/>
        </w:rPr>
        <w:t>Información: Bases de datos fiables</w:t>
      </w:r>
    </w:p>
    <w:p w:rsidR="00CC169E" w:rsidRPr="00537212" w:rsidRDefault="00CC169E" w:rsidP="003D1D2B">
      <w:pPr>
        <w:pStyle w:val="ListParagraph"/>
        <w:numPr>
          <w:ilvl w:val="0"/>
          <w:numId w:val="16"/>
        </w:numPr>
        <w:spacing w:before="120" w:after="120" w:line="276" w:lineRule="auto"/>
        <w:jc w:val="both"/>
        <w:rPr>
          <w:rFonts w:cs="Segoe UI"/>
        </w:rPr>
      </w:pPr>
      <w:r w:rsidRPr="00537212">
        <w:rPr>
          <w:rFonts w:cs="Segoe UI"/>
        </w:rPr>
        <w:t>Invertir en los mejores clientes</w:t>
      </w:r>
    </w:p>
    <w:p w:rsidR="00CC169E" w:rsidRPr="00537212" w:rsidRDefault="00CC169E" w:rsidP="003D1D2B">
      <w:pPr>
        <w:pStyle w:val="ListParagraph"/>
        <w:numPr>
          <w:ilvl w:val="0"/>
          <w:numId w:val="16"/>
        </w:numPr>
        <w:spacing w:before="120" w:after="120" w:line="276" w:lineRule="auto"/>
        <w:jc w:val="both"/>
        <w:rPr>
          <w:rFonts w:cs="Segoe UI"/>
        </w:rPr>
      </w:pPr>
      <w:r w:rsidRPr="00537212">
        <w:rPr>
          <w:rFonts w:cs="Segoe UI"/>
        </w:rPr>
        <w:t>Individualizar ofertas y comunicaciones</w:t>
      </w:r>
    </w:p>
    <w:p w:rsidR="00CC169E" w:rsidRPr="00537212" w:rsidRDefault="00CC169E" w:rsidP="003D1D2B">
      <w:pPr>
        <w:pStyle w:val="ListParagraph"/>
        <w:numPr>
          <w:ilvl w:val="0"/>
          <w:numId w:val="16"/>
        </w:numPr>
        <w:spacing w:before="120" w:after="120" w:line="276" w:lineRule="auto"/>
        <w:jc w:val="both"/>
        <w:rPr>
          <w:rFonts w:cs="Segoe UI"/>
        </w:rPr>
      </w:pPr>
      <w:r w:rsidRPr="00537212">
        <w:rPr>
          <w:rFonts w:cs="Segoe UI"/>
        </w:rPr>
        <w:t>Interaccionar de manera sistemática</w:t>
      </w:r>
    </w:p>
    <w:p w:rsidR="00CC169E" w:rsidRPr="00537212" w:rsidRDefault="00CC169E" w:rsidP="003D1D2B">
      <w:pPr>
        <w:pStyle w:val="ListParagraph"/>
        <w:numPr>
          <w:ilvl w:val="0"/>
          <w:numId w:val="16"/>
        </w:numPr>
        <w:spacing w:before="120" w:after="120" w:line="276" w:lineRule="auto"/>
        <w:jc w:val="both"/>
        <w:rPr>
          <w:rFonts w:cs="Segoe UI"/>
        </w:rPr>
      </w:pPr>
      <w:r w:rsidRPr="00537212">
        <w:rPr>
          <w:rFonts w:cs="Segoe UI"/>
        </w:rPr>
        <w:t>Integrar a los clientes en los procesos de valor</w:t>
      </w:r>
    </w:p>
    <w:p w:rsidR="00CC169E" w:rsidRPr="00537212" w:rsidRDefault="00CC169E" w:rsidP="003D1D2B">
      <w:pPr>
        <w:pStyle w:val="ListParagraph"/>
        <w:numPr>
          <w:ilvl w:val="0"/>
          <w:numId w:val="16"/>
        </w:numPr>
        <w:spacing w:before="120" w:after="120" w:line="276" w:lineRule="auto"/>
        <w:jc w:val="both"/>
        <w:rPr>
          <w:rFonts w:cs="Segoe UI"/>
        </w:rPr>
      </w:pPr>
      <w:r w:rsidRPr="00537212">
        <w:rPr>
          <w:rFonts w:cs="Segoe UI"/>
        </w:rPr>
        <w:t>Intención de crear una relación única y distinta con cada cliente, capaz de diferenciarse de sus competidores</w:t>
      </w:r>
    </w:p>
    <w:p w:rsidR="00CC169E" w:rsidRPr="00E330C1" w:rsidRDefault="00CC169E" w:rsidP="003D1D2B">
      <w:pPr>
        <w:pStyle w:val="Heading2"/>
        <w:tabs>
          <w:tab w:val="left" w:pos="2127"/>
        </w:tabs>
        <w:jc w:val="both"/>
        <w:rPr>
          <w:rFonts w:asciiTheme="minorHAnsi" w:hAnsiTheme="minorHAnsi"/>
        </w:rPr>
      </w:pPr>
      <w:bookmarkStart w:id="79" w:name="_Toc426750063"/>
      <w:r w:rsidRPr="00E330C1">
        <w:rPr>
          <w:rFonts w:asciiTheme="minorHAnsi" w:hAnsiTheme="minorHAnsi"/>
        </w:rPr>
        <w:t>Curvas de oferta y demanda</w:t>
      </w:r>
      <w:bookmarkEnd w:id="79"/>
    </w:p>
    <w:p w:rsidR="00CC169E" w:rsidRPr="00E330C1" w:rsidRDefault="00CC169E" w:rsidP="00537212">
      <w:pPr>
        <w:spacing w:before="120" w:after="120" w:line="276" w:lineRule="auto"/>
        <w:jc w:val="center"/>
        <w:rPr>
          <w:rFonts w:cs="Segoe UI"/>
          <w:sz w:val="20"/>
          <w:szCs w:val="20"/>
        </w:rPr>
      </w:pPr>
      <w:r w:rsidRPr="00E330C1">
        <w:rPr>
          <w:rFonts w:eastAsia="Times New Roman" w:cs="Segoe UI"/>
          <w:noProof/>
          <w:color w:val="000000"/>
          <w:sz w:val="20"/>
          <w:szCs w:val="20"/>
          <w:lang w:eastAsia="es-AR"/>
        </w:rPr>
        <w:drawing>
          <wp:inline distT="0" distB="0" distL="0" distR="0" wp14:anchorId="56640B31" wp14:editId="570E2B52">
            <wp:extent cx="1721583" cy="1514475"/>
            <wp:effectExtent l="0" t="0" r="0" b="0"/>
            <wp:docPr id="5" name="Picture 5" descr="http://www.auladeeconomia.com/equilibrioOy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descr="http://www.auladeeconomia.com/equilibrioOyD.GIF"/>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727698" cy="1519855"/>
                    </a:xfrm>
                    <a:prstGeom prst="rect">
                      <a:avLst/>
                    </a:prstGeom>
                    <a:noFill/>
                    <a:ln>
                      <a:noFill/>
                    </a:ln>
                  </pic:spPr>
                </pic:pic>
              </a:graphicData>
            </a:graphic>
          </wp:inline>
        </w:drawing>
      </w:r>
    </w:p>
    <w:p w:rsidR="00CC169E" w:rsidRPr="00537212" w:rsidRDefault="00CC169E" w:rsidP="003D1D2B">
      <w:pPr>
        <w:spacing w:before="120" w:after="120" w:line="276" w:lineRule="auto"/>
        <w:jc w:val="both"/>
        <w:rPr>
          <w:rFonts w:eastAsia="Times New Roman" w:cs="Segoe UI"/>
          <w:color w:val="000000"/>
          <w:lang w:eastAsia="es-AR"/>
        </w:rPr>
      </w:pPr>
      <w:r w:rsidRPr="00537212">
        <w:rPr>
          <w:rFonts w:eastAsia="Times New Roman" w:cs="Segoe UI"/>
          <w:color w:val="000000"/>
          <w:lang w:eastAsia="es-AR"/>
        </w:rPr>
        <w:t xml:space="preserve">¿Cómo afectan los principales determinantes de la </w:t>
      </w:r>
      <w:r w:rsidRPr="00537212">
        <w:rPr>
          <w:rFonts w:eastAsia="Times New Roman" w:cs="Segoe UI"/>
          <w:b/>
          <w:color w:val="000000"/>
          <w:lang w:eastAsia="es-AR"/>
        </w:rPr>
        <w:t>demanda</w:t>
      </w:r>
      <w:r w:rsidRPr="00537212">
        <w:rPr>
          <w:rFonts w:eastAsia="Times New Roman" w:cs="Segoe UI"/>
          <w:color w:val="000000"/>
          <w:lang w:eastAsia="es-AR"/>
        </w:rPr>
        <w:t xml:space="preserve"> por un bien?</w:t>
      </w:r>
    </w:p>
    <w:p w:rsidR="00CC169E" w:rsidRPr="00537212" w:rsidRDefault="00CC169E" w:rsidP="003D1D2B">
      <w:pPr>
        <w:numPr>
          <w:ilvl w:val="0"/>
          <w:numId w:val="14"/>
        </w:numPr>
        <w:spacing w:before="120" w:after="120" w:line="276" w:lineRule="auto"/>
        <w:jc w:val="both"/>
        <w:rPr>
          <w:rFonts w:eastAsia="Times New Roman" w:cs="Segoe UI"/>
          <w:color w:val="000000"/>
          <w:lang w:eastAsia="es-AR"/>
        </w:rPr>
      </w:pPr>
      <w:r w:rsidRPr="00537212">
        <w:rPr>
          <w:rFonts w:eastAsia="Times New Roman" w:cs="Segoe UI"/>
          <w:b/>
          <w:color w:val="000000"/>
          <w:lang w:eastAsia="es-AR"/>
        </w:rPr>
        <w:t>Precio del bien:</w:t>
      </w:r>
      <w:r w:rsidRPr="00537212">
        <w:rPr>
          <w:rFonts w:eastAsia="Times New Roman" w:cs="Segoe UI"/>
          <w:color w:val="000000"/>
          <w:lang w:eastAsia="es-AR"/>
        </w:rPr>
        <w:t xml:space="preserve"> Por la Ley de la demanda, si el precio sube la cantidad demandada disminuye, si el precio baja la cantidad demandada aumenta.</w:t>
      </w:r>
    </w:p>
    <w:p w:rsidR="00CC169E" w:rsidRPr="00537212" w:rsidRDefault="00CC169E" w:rsidP="003D1D2B">
      <w:pPr>
        <w:numPr>
          <w:ilvl w:val="0"/>
          <w:numId w:val="14"/>
        </w:numPr>
        <w:spacing w:before="120" w:after="120" w:line="276" w:lineRule="auto"/>
        <w:jc w:val="both"/>
        <w:rPr>
          <w:rFonts w:eastAsia="Times New Roman" w:cs="Segoe UI"/>
          <w:b/>
          <w:color w:val="000000"/>
          <w:lang w:eastAsia="es-AR"/>
        </w:rPr>
      </w:pPr>
      <w:r w:rsidRPr="00537212">
        <w:rPr>
          <w:rFonts w:eastAsia="Times New Roman" w:cs="Segoe UI"/>
          <w:b/>
          <w:color w:val="000000"/>
          <w:lang w:eastAsia="es-AR"/>
        </w:rPr>
        <w:t xml:space="preserve">Precio bienes relacionados: </w:t>
      </w:r>
    </w:p>
    <w:p w:rsidR="00CC169E" w:rsidRPr="00537212" w:rsidRDefault="00CC169E" w:rsidP="003D1D2B">
      <w:pPr>
        <w:numPr>
          <w:ilvl w:val="1"/>
          <w:numId w:val="14"/>
        </w:numPr>
        <w:spacing w:before="120" w:after="120" w:line="276" w:lineRule="auto"/>
        <w:jc w:val="both"/>
        <w:rPr>
          <w:rFonts w:eastAsia="Times New Roman" w:cs="Segoe UI"/>
          <w:color w:val="000000"/>
          <w:lang w:eastAsia="es-AR"/>
        </w:rPr>
      </w:pPr>
      <w:r w:rsidRPr="00537212">
        <w:rPr>
          <w:rFonts w:eastAsia="Times New Roman" w:cs="Segoe UI"/>
          <w:b/>
          <w:color w:val="000000"/>
          <w:lang w:eastAsia="es-AR"/>
        </w:rPr>
        <w:t>Bienes Complementarios</w:t>
      </w:r>
      <w:r w:rsidRPr="00537212">
        <w:rPr>
          <w:rFonts w:eastAsia="Times New Roman" w:cs="Segoe UI"/>
          <w:color w:val="000000"/>
          <w:lang w:eastAsia="es-AR"/>
        </w:rPr>
        <w:t>: si sube el precio del bien X, baja la demanda del bien Y.</w:t>
      </w:r>
    </w:p>
    <w:p w:rsidR="00CC169E" w:rsidRPr="00537212" w:rsidRDefault="00CC169E" w:rsidP="003D1D2B">
      <w:pPr>
        <w:numPr>
          <w:ilvl w:val="1"/>
          <w:numId w:val="14"/>
        </w:numPr>
        <w:spacing w:before="120" w:after="120" w:line="276" w:lineRule="auto"/>
        <w:jc w:val="both"/>
        <w:rPr>
          <w:rFonts w:eastAsia="Times New Roman" w:cs="Segoe UI"/>
          <w:color w:val="000000"/>
          <w:lang w:eastAsia="es-AR"/>
        </w:rPr>
      </w:pPr>
      <w:r w:rsidRPr="00537212">
        <w:rPr>
          <w:rFonts w:eastAsia="Times New Roman" w:cs="Segoe UI"/>
          <w:b/>
          <w:color w:val="000000"/>
          <w:lang w:eastAsia="es-AR"/>
        </w:rPr>
        <w:t>Bienes Sustitutos</w:t>
      </w:r>
      <w:r w:rsidRPr="00537212">
        <w:rPr>
          <w:rFonts w:eastAsia="Times New Roman" w:cs="Segoe UI"/>
          <w:color w:val="000000"/>
          <w:lang w:eastAsia="es-AR"/>
        </w:rPr>
        <w:t>: si sube el precio del bien X, sube la demanda del bien Y.</w:t>
      </w:r>
    </w:p>
    <w:p w:rsidR="00CC169E" w:rsidRPr="00537212" w:rsidRDefault="00CC169E" w:rsidP="003D1D2B">
      <w:pPr>
        <w:numPr>
          <w:ilvl w:val="0"/>
          <w:numId w:val="14"/>
        </w:numPr>
        <w:spacing w:before="120" w:after="120" w:line="276" w:lineRule="auto"/>
        <w:jc w:val="both"/>
        <w:rPr>
          <w:rFonts w:eastAsia="Times New Roman" w:cs="Segoe UI"/>
          <w:color w:val="000000"/>
          <w:lang w:eastAsia="es-AR"/>
        </w:rPr>
      </w:pPr>
      <w:r w:rsidRPr="00537212">
        <w:rPr>
          <w:rFonts w:eastAsia="Times New Roman" w:cs="Segoe UI"/>
          <w:b/>
          <w:color w:val="000000"/>
          <w:lang w:eastAsia="es-AR"/>
        </w:rPr>
        <w:t>Ingreso</w:t>
      </w:r>
      <w:r w:rsidRPr="00537212">
        <w:rPr>
          <w:rFonts w:eastAsia="Times New Roman" w:cs="Segoe UI"/>
          <w:color w:val="000000"/>
          <w:lang w:eastAsia="es-AR"/>
        </w:rPr>
        <w:t xml:space="preserve">: </w:t>
      </w:r>
    </w:p>
    <w:p w:rsidR="00CC169E" w:rsidRPr="00537212" w:rsidRDefault="00CC169E" w:rsidP="003D1D2B">
      <w:pPr>
        <w:numPr>
          <w:ilvl w:val="1"/>
          <w:numId w:val="14"/>
        </w:numPr>
        <w:spacing w:before="120" w:after="120" w:line="276" w:lineRule="auto"/>
        <w:jc w:val="both"/>
        <w:rPr>
          <w:rFonts w:eastAsia="Times New Roman" w:cs="Segoe UI"/>
          <w:color w:val="000000"/>
          <w:lang w:eastAsia="es-AR"/>
        </w:rPr>
      </w:pPr>
      <w:r w:rsidRPr="00537212">
        <w:rPr>
          <w:rFonts w:eastAsia="Times New Roman" w:cs="Segoe UI"/>
          <w:b/>
          <w:color w:val="000000"/>
          <w:lang w:eastAsia="es-AR"/>
        </w:rPr>
        <w:t>Bienes normales</w:t>
      </w:r>
      <w:r w:rsidRPr="00537212">
        <w:rPr>
          <w:rFonts w:eastAsia="Times New Roman" w:cs="Segoe UI"/>
          <w:color w:val="000000"/>
          <w:lang w:eastAsia="es-AR"/>
        </w:rPr>
        <w:t>: si sube el ingreso, sube la demanda. Si baja el ingreso, baja la demanda.</w:t>
      </w:r>
    </w:p>
    <w:p w:rsidR="00CC169E" w:rsidRPr="00537212" w:rsidRDefault="00CC169E" w:rsidP="003D1D2B">
      <w:pPr>
        <w:numPr>
          <w:ilvl w:val="1"/>
          <w:numId w:val="14"/>
        </w:numPr>
        <w:spacing w:before="120" w:after="120" w:line="276" w:lineRule="auto"/>
        <w:jc w:val="both"/>
        <w:rPr>
          <w:rFonts w:eastAsia="Times New Roman" w:cs="Segoe UI"/>
          <w:color w:val="000000"/>
          <w:lang w:eastAsia="es-AR"/>
        </w:rPr>
      </w:pPr>
      <w:r w:rsidRPr="00537212">
        <w:rPr>
          <w:rFonts w:eastAsia="Times New Roman" w:cs="Segoe UI"/>
          <w:b/>
          <w:color w:val="000000"/>
          <w:lang w:eastAsia="es-AR"/>
        </w:rPr>
        <w:lastRenderedPageBreak/>
        <w:t>Bienes inferiores</w:t>
      </w:r>
      <w:r w:rsidRPr="00537212">
        <w:rPr>
          <w:rFonts w:eastAsia="Times New Roman" w:cs="Segoe UI"/>
          <w:color w:val="000000"/>
          <w:lang w:eastAsia="es-AR"/>
        </w:rPr>
        <w:t>: si sube el ingreso, baja la demanda. Si baja el ingreso, aumenta la demanda. (Ejemplo: alquiler de departamentos vs compra de departamentos)</w:t>
      </w:r>
    </w:p>
    <w:p w:rsidR="00CC169E" w:rsidRPr="00537212" w:rsidRDefault="00CC169E" w:rsidP="003D1D2B">
      <w:pPr>
        <w:spacing w:before="120" w:after="120" w:line="276" w:lineRule="auto"/>
        <w:jc w:val="both"/>
        <w:rPr>
          <w:rFonts w:eastAsia="Times New Roman" w:cs="Segoe UI"/>
          <w:color w:val="000000"/>
          <w:lang w:eastAsia="es-AR"/>
        </w:rPr>
      </w:pPr>
      <w:r w:rsidRPr="00537212">
        <w:rPr>
          <w:rFonts w:eastAsia="Times New Roman" w:cs="Segoe UI"/>
          <w:color w:val="000000"/>
          <w:lang w:eastAsia="es-AR"/>
        </w:rPr>
        <w:t xml:space="preserve">¿Cómo afectan los principales determinantes de la </w:t>
      </w:r>
      <w:r w:rsidRPr="00537212">
        <w:rPr>
          <w:rFonts w:eastAsia="Times New Roman" w:cs="Segoe UI"/>
          <w:b/>
          <w:color w:val="000000"/>
          <w:lang w:eastAsia="es-AR"/>
        </w:rPr>
        <w:t>oferta</w:t>
      </w:r>
      <w:r w:rsidRPr="00537212">
        <w:rPr>
          <w:rFonts w:eastAsia="Times New Roman" w:cs="Segoe UI"/>
          <w:color w:val="000000"/>
          <w:lang w:eastAsia="es-AR"/>
        </w:rPr>
        <w:t xml:space="preserve"> por un bien?</w:t>
      </w:r>
    </w:p>
    <w:p w:rsidR="00CC169E" w:rsidRPr="00537212" w:rsidRDefault="00CC169E" w:rsidP="003D1D2B">
      <w:pPr>
        <w:numPr>
          <w:ilvl w:val="0"/>
          <w:numId w:val="17"/>
        </w:numPr>
        <w:spacing w:before="120" w:after="120" w:line="276" w:lineRule="auto"/>
        <w:jc w:val="both"/>
        <w:rPr>
          <w:rFonts w:eastAsia="Times New Roman" w:cs="Segoe UI"/>
          <w:color w:val="000000"/>
          <w:lang w:eastAsia="es-AR"/>
        </w:rPr>
      </w:pPr>
      <w:r w:rsidRPr="00537212">
        <w:rPr>
          <w:rFonts w:eastAsia="Times New Roman" w:cs="Segoe UI"/>
          <w:b/>
          <w:color w:val="000000"/>
          <w:lang w:eastAsia="es-AR"/>
        </w:rPr>
        <w:t>Precio del bien:</w:t>
      </w:r>
      <w:r w:rsidRPr="00537212">
        <w:rPr>
          <w:rFonts w:eastAsia="Times New Roman" w:cs="Segoe UI"/>
          <w:color w:val="000000"/>
          <w:lang w:eastAsia="es-AR"/>
        </w:rPr>
        <w:t xml:space="preserve"> Por la Ley de la oferta, si el precio sube la cantidad ofertada sube, si el precio baja la cantidad ofertada baja.</w:t>
      </w:r>
    </w:p>
    <w:p w:rsidR="00CC169E" w:rsidRPr="00537212" w:rsidRDefault="00CC169E" w:rsidP="003D1D2B">
      <w:pPr>
        <w:numPr>
          <w:ilvl w:val="0"/>
          <w:numId w:val="17"/>
        </w:numPr>
        <w:spacing w:before="120" w:after="120" w:line="276" w:lineRule="auto"/>
        <w:jc w:val="both"/>
        <w:rPr>
          <w:rFonts w:eastAsia="Times New Roman" w:cs="Segoe UI"/>
          <w:b/>
          <w:color w:val="000000"/>
          <w:lang w:eastAsia="es-AR"/>
        </w:rPr>
      </w:pPr>
      <w:r w:rsidRPr="00537212">
        <w:rPr>
          <w:rFonts w:eastAsia="Times New Roman" w:cs="Segoe UI"/>
          <w:b/>
          <w:color w:val="000000"/>
          <w:lang w:eastAsia="es-AR"/>
        </w:rPr>
        <w:t xml:space="preserve">Precio bienes relacionados: </w:t>
      </w:r>
    </w:p>
    <w:p w:rsidR="00CC169E" w:rsidRPr="00537212" w:rsidRDefault="00CC169E" w:rsidP="003D1D2B">
      <w:pPr>
        <w:numPr>
          <w:ilvl w:val="1"/>
          <w:numId w:val="17"/>
        </w:numPr>
        <w:spacing w:before="120" w:after="120" w:line="276" w:lineRule="auto"/>
        <w:jc w:val="both"/>
        <w:rPr>
          <w:rFonts w:eastAsia="Times New Roman" w:cs="Segoe UI"/>
          <w:color w:val="000000"/>
          <w:lang w:eastAsia="es-AR"/>
        </w:rPr>
      </w:pPr>
      <w:r w:rsidRPr="00537212">
        <w:rPr>
          <w:rFonts w:eastAsia="Times New Roman" w:cs="Segoe UI"/>
          <w:b/>
          <w:color w:val="000000"/>
          <w:lang w:eastAsia="es-AR"/>
        </w:rPr>
        <w:t>Bienes Complementarios</w:t>
      </w:r>
      <w:r w:rsidRPr="00537212">
        <w:rPr>
          <w:rFonts w:eastAsia="Times New Roman" w:cs="Segoe UI"/>
          <w:color w:val="000000"/>
          <w:lang w:eastAsia="es-AR"/>
        </w:rPr>
        <w:t>: si el precio del bien X sube, la oferta del bien Y baja.</w:t>
      </w:r>
    </w:p>
    <w:p w:rsidR="00CC169E" w:rsidRPr="00537212" w:rsidRDefault="00CC169E" w:rsidP="003D1D2B">
      <w:pPr>
        <w:numPr>
          <w:ilvl w:val="1"/>
          <w:numId w:val="17"/>
        </w:numPr>
        <w:spacing w:before="120" w:after="120" w:line="276" w:lineRule="auto"/>
        <w:jc w:val="both"/>
      </w:pPr>
      <w:r w:rsidRPr="00537212">
        <w:rPr>
          <w:rFonts w:eastAsia="Times New Roman" w:cs="Segoe UI"/>
          <w:b/>
          <w:color w:val="000000"/>
          <w:lang w:eastAsia="es-AR"/>
        </w:rPr>
        <w:t>Bienes Sustitutos</w:t>
      </w:r>
      <w:r w:rsidRPr="00537212">
        <w:rPr>
          <w:rFonts w:eastAsia="Times New Roman" w:cs="Segoe UI"/>
          <w:color w:val="000000"/>
          <w:lang w:eastAsia="es-AR"/>
        </w:rPr>
        <w:t>: si el precio del bien X sube, la oferta del bien Y sube.</w:t>
      </w:r>
    </w:p>
    <w:sectPr w:rsidR="00CC169E" w:rsidRPr="00537212" w:rsidSect="00E46C72">
      <w:headerReference w:type="even" r:id="rId175"/>
      <w:headerReference w:type="default" r:id="rId176"/>
      <w:footerReference w:type="even" r:id="rId177"/>
      <w:footerReference w:type="default" r:id="rId178"/>
      <w:headerReference w:type="first" r:id="rId179"/>
      <w:footerReference w:type="first" r:id="rId180"/>
      <w:pgSz w:w="12240" w:h="15840"/>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59F" w:rsidRDefault="009A059F" w:rsidP="005A447F">
      <w:pPr>
        <w:spacing w:after="0" w:line="240" w:lineRule="auto"/>
      </w:pPr>
      <w:r>
        <w:separator/>
      </w:r>
    </w:p>
  </w:endnote>
  <w:endnote w:type="continuationSeparator" w:id="0">
    <w:p w:rsidR="009A059F" w:rsidRDefault="009A059F" w:rsidP="005A4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D61" w:rsidRDefault="00742D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070150"/>
      <w:docPartObj>
        <w:docPartGallery w:val="Page Numbers (Bottom of Page)"/>
        <w:docPartUnique/>
      </w:docPartObj>
    </w:sdtPr>
    <w:sdtEndPr>
      <w:rPr>
        <w:noProof/>
      </w:rPr>
    </w:sdtEndPr>
    <w:sdtContent>
      <w:p w:rsidR="00742D61" w:rsidRDefault="00742D61">
        <w:pPr>
          <w:pStyle w:val="Footer"/>
          <w:jc w:val="right"/>
        </w:pPr>
        <w:r>
          <w:fldChar w:fldCharType="begin"/>
        </w:r>
        <w:r>
          <w:instrText xml:space="preserve"> PAGE   \* MERGEFORMAT </w:instrText>
        </w:r>
        <w:r>
          <w:fldChar w:fldCharType="separate"/>
        </w:r>
        <w:r w:rsidR="00B30197">
          <w:rPr>
            <w:noProof/>
          </w:rPr>
          <w:t>1</w:t>
        </w:r>
        <w:r>
          <w:rPr>
            <w:noProof/>
          </w:rPr>
          <w:fldChar w:fldCharType="end"/>
        </w:r>
      </w:p>
    </w:sdtContent>
  </w:sdt>
  <w:p w:rsidR="00742D61" w:rsidRDefault="00742D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D61" w:rsidRDefault="00742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59F" w:rsidRDefault="009A059F" w:rsidP="005A447F">
      <w:pPr>
        <w:spacing w:after="0" w:line="240" w:lineRule="auto"/>
      </w:pPr>
      <w:r>
        <w:separator/>
      </w:r>
    </w:p>
  </w:footnote>
  <w:footnote w:type="continuationSeparator" w:id="0">
    <w:p w:rsidR="009A059F" w:rsidRDefault="009A059F" w:rsidP="005A447F">
      <w:pPr>
        <w:spacing w:after="0" w:line="240" w:lineRule="auto"/>
      </w:pPr>
      <w:r>
        <w:continuationSeparator/>
      </w:r>
    </w:p>
  </w:footnote>
  <w:footnote w:id="1">
    <w:p w:rsidR="00742D61" w:rsidRPr="003D1D2B" w:rsidRDefault="00742D61" w:rsidP="003D1D2B">
      <w:pPr>
        <w:pStyle w:val="FootnoteText"/>
        <w:tabs>
          <w:tab w:val="left" w:pos="4065"/>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D61" w:rsidRDefault="00742D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D61" w:rsidRDefault="00742D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D61" w:rsidRDefault="00742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243B"/>
    <w:multiLevelType w:val="hybridMultilevel"/>
    <w:tmpl w:val="477E130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81367A2"/>
    <w:multiLevelType w:val="hybridMultilevel"/>
    <w:tmpl w:val="96B0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621EB"/>
    <w:multiLevelType w:val="hybridMultilevel"/>
    <w:tmpl w:val="F31C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F7401"/>
    <w:multiLevelType w:val="hybridMultilevel"/>
    <w:tmpl w:val="25CE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156B5"/>
    <w:multiLevelType w:val="hybridMultilevel"/>
    <w:tmpl w:val="0DC4677C"/>
    <w:lvl w:ilvl="0" w:tplc="3624958A">
      <w:start w:val="7"/>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F40BD2"/>
    <w:multiLevelType w:val="hybridMultilevel"/>
    <w:tmpl w:val="558086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E5700B"/>
    <w:multiLevelType w:val="hybridMultilevel"/>
    <w:tmpl w:val="4398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FA1ACB"/>
    <w:multiLevelType w:val="hybridMultilevel"/>
    <w:tmpl w:val="110C55FC"/>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0CF419AF"/>
    <w:multiLevelType w:val="hybridMultilevel"/>
    <w:tmpl w:val="5AAC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562EE3"/>
    <w:multiLevelType w:val="hybridMultilevel"/>
    <w:tmpl w:val="3982C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AB2302"/>
    <w:multiLevelType w:val="hybridMultilevel"/>
    <w:tmpl w:val="5536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E21AFF"/>
    <w:multiLevelType w:val="hybridMultilevel"/>
    <w:tmpl w:val="D8561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87593D"/>
    <w:multiLevelType w:val="hybridMultilevel"/>
    <w:tmpl w:val="A1EC70A2"/>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584B62"/>
    <w:multiLevelType w:val="hybridMultilevel"/>
    <w:tmpl w:val="69BA68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6F7DD3"/>
    <w:multiLevelType w:val="hybridMultilevel"/>
    <w:tmpl w:val="A5E8445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2E91725"/>
    <w:multiLevelType w:val="hybridMultilevel"/>
    <w:tmpl w:val="72220DCC"/>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3A25897"/>
    <w:multiLevelType w:val="hybridMultilevel"/>
    <w:tmpl w:val="A484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B636B6"/>
    <w:multiLevelType w:val="hybridMultilevel"/>
    <w:tmpl w:val="28384BF8"/>
    <w:lvl w:ilvl="0" w:tplc="3624958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E06900"/>
    <w:multiLevelType w:val="hybridMultilevel"/>
    <w:tmpl w:val="DF80A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63BCA"/>
    <w:multiLevelType w:val="hybridMultilevel"/>
    <w:tmpl w:val="EEBC362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0A1055B"/>
    <w:multiLevelType w:val="hybridMultilevel"/>
    <w:tmpl w:val="54A6C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379BC"/>
    <w:multiLevelType w:val="hybridMultilevel"/>
    <w:tmpl w:val="04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22" w15:restartNumberingAfterBreak="0">
    <w:nsid w:val="56153677"/>
    <w:multiLevelType w:val="hybridMultilevel"/>
    <w:tmpl w:val="04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23" w15:restartNumberingAfterBreak="0">
    <w:nsid w:val="5FA17C3E"/>
    <w:multiLevelType w:val="hybridMultilevel"/>
    <w:tmpl w:val="32AE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B5455"/>
    <w:multiLevelType w:val="hybridMultilevel"/>
    <w:tmpl w:val="102A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F38F8"/>
    <w:multiLevelType w:val="hybridMultilevel"/>
    <w:tmpl w:val="6A44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4F623D"/>
    <w:multiLevelType w:val="hybridMultilevel"/>
    <w:tmpl w:val="7D60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4E267B"/>
    <w:multiLevelType w:val="hybridMultilevel"/>
    <w:tmpl w:val="EE9C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1B275C"/>
    <w:multiLevelType w:val="hybridMultilevel"/>
    <w:tmpl w:val="A8344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16"/>
  </w:num>
  <w:num w:numId="4">
    <w:abstractNumId w:val="2"/>
  </w:num>
  <w:num w:numId="5">
    <w:abstractNumId w:val="10"/>
  </w:num>
  <w:num w:numId="6">
    <w:abstractNumId w:val="3"/>
  </w:num>
  <w:num w:numId="7">
    <w:abstractNumId w:val="23"/>
  </w:num>
  <w:num w:numId="8">
    <w:abstractNumId w:val="11"/>
  </w:num>
  <w:num w:numId="9">
    <w:abstractNumId w:val="24"/>
  </w:num>
  <w:num w:numId="10">
    <w:abstractNumId w:val="28"/>
  </w:num>
  <w:num w:numId="11">
    <w:abstractNumId w:val="8"/>
  </w:num>
  <w:num w:numId="12">
    <w:abstractNumId w:val="27"/>
  </w:num>
  <w:num w:numId="13">
    <w:abstractNumId w:val="20"/>
  </w:num>
  <w:num w:numId="14">
    <w:abstractNumId w:val="21"/>
  </w:num>
  <w:num w:numId="15">
    <w:abstractNumId w:val="4"/>
  </w:num>
  <w:num w:numId="16">
    <w:abstractNumId w:val="17"/>
  </w:num>
  <w:num w:numId="17">
    <w:abstractNumId w:val="22"/>
  </w:num>
  <w:num w:numId="18">
    <w:abstractNumId w:val="15"/>
  </w:num>
  <w:num w:numId="19">
    <w:abstractNumId w:val="5"/>
  </w:num>
  <w:num w:numId="20">
    <w:abstractNumId w:val="12"/>
  </w:num>
  <w:num w:numId="21">
    <w:abstractNumId w:val="13"/>
  </w:num>
  <w:num w:numId="22">
    <w:abstractNumId w:val="19"/>
  </w:num>
  <w:num w:numId="23">
    <w:abstractNumId w:val="7"/>
  </w:num>
  <w:num w:numId="24">
    <w:abstractNumId w:val="0"/>
  </w:num>
  <w:num w:numId="25">
    <w:abstractNumId w:val="14"/>
  </w:num>
  <w:num w:numId="26">
    <w:abstractNumId w:val="9"/>
  </w:num>
  <w:num w:numId="27">
    <w:abstractNumId w:val="6"/>
  </w:num>
  <w:num w:numId="28">
    <w:abstractNumId w:val="2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B94"/>
    <w:rsid w:val="000179F0"/>
    <w:rsid w:val="00025AF6"/>
    <w:rsid w:val="000269A8"/>
    <w:rsid w:val="00036CCF"/>
    <w:rsid w:val="00053039"/>
    <w:rsid w:val="000801CA"/>
    <w:rsid w:val="000B0BF3"/>
    <w:rsid w:val="000B4558"/>
    <w:rsid w:val="000B7898"/>
    <w:rsid w:val="000C1B12"/>
    <w:rsid w:val="000D5968"/>
    <w:rsid w:val="000D61DD"/>
    <w:rsid w:val="000E1007"/>
    <w:rsid w:val="000E25D7"/>
    <w:rsid w:val="000E2B5B"/>
    <w:rsid w:val="001015D9"/>
    <w:rsid w:val="00185848"/>
    <w:rsid w:val="00191D29"/>
    <w:rsid w:val="001B1CDA"/>
    <w:rsid w:val="001B1EA5"/>
    <w:rsid w:val="00203F30"/>
    <w:rsid w:val="00207CCD"/>
    <w:rsid w:val="00245D6E"/>
    <w:rsid w:val="002470E3"/>
    <w:rsid w:val="002643C6"/>
    <w:rsid w:val="00277802"/>
    <w:rsid w:val="002B79DF"/>
    <w:rsid w:val="002C421F"/>
    <w:rsid w:val="002D5381"/>
    <w:rsid w:val="00313BB2"/>
    <w:rsid w:val="003167AD"/>
    <w:rsid w:val="003532C4"/>
    <w:rsid w:val="003A102B"/>
    <w:rsid w:val="003B089E"/>
    <w:rsid w:val="003B528A"/>
    <w:rsid w:val="003C0940"/>
    <w:rsid w:val="003D1D2B"/>
    <w:rsid w:val="003D3EB6"/>
    <w:rsid w:val="003F5662"/>
    <w:rsid w:val="00437FBE"/>
    <w:rsid w:val="004423FF"/>
    <w:rsid w:val="00451E3B"/>
    <w:rsid w:val="004A712C"/>
    <w:rsid w:val="004A7864"/>
    <w:rsid w:val="004B6ECA"/>
    <w:rsid w:val="004C311F"/>
    <w:rsid w:val="004E1DEA"/>
    <w:rsid w:val="00503AA7"/>
    <w:rsid w:val="00530224"/>
    <w:rsid w:val="00537212"/>
    <w:rsid w:val="00590397"/>
    <w:rsid w:val="005A447F"/>
    <w:rsid w:val="005C22BC"/>
    <w:rsid w:val="005D122E"/>
    <w:rsid w:val="005E40BA"/>
    <w:rsid w:val="00610170"/>
    <w:rsid w:val="006125A0"/>
    <w:rsid w:val="0064403C"/>
    <w:rsid w:val="00653F4F"/>
    <w:rsid w:val="006745D6"/>
    <w:rsid w:val="006A27AF"/>
    <w:rsid w:val="006D3A39"/>
    <w:rsid w:val="006E6D48"/>
    <w:rsid w:val="00742D61"/>
    <w:rsid w:val="0075585F"/>
    <w:rsid w:val="007B6DDB"/>
    <w:rsid w:val="007D3AC9"/>
    <w:rsid w:val="007D5264"/>
    <w:rsid w:val="007D643F"/>
    <w:rsid w:val="00817CFB"/>
    <w:rsid w:val="0086500B"/>
    <w:rsid w:val="008654AC"/>
    <w:rsid w:val="00870C05"/>
    <w:rsid w:val="0088217A"/>
    <w:rsid w:val="00886A52"/>
    <w:rsid w:val="00886B94"/>
    <w:rsid w:val="008A3CC8"/>
    <w:rsid w:val="008E0EC5"/>
    <w:rsid w:val="0091367C"/>
    <w:rsid w:val="009234B1"/>
    <w:rsid w:val="00925B5C"/>
    <w:rsid w:val="009377DF"/>
    <w:rsid w:val="00946754"/>
    <w:rsid w:val="00947966"/>
    <w:rsid w:val="00966882"/>
    <w:rsid w:val="009A059F"/>
    <w:rsid w:val="009A57E8"/>
    <w:rsid w:val="009C1B71"/>
    <w:rsid w:val="009C3B9D"/>
    <w:rsid w:val="009D418C"/>
    <w:rsid w:val="00A150B1"/>
    <w:rsid w:val="00A35707"/>
    <w:rsid w:val="00A80A25"/>
    <w:rsid w:val="00A9250D"/>
    <w:rsid w:val="00AA258D"/>
    <w:rsid w:val="00AB3E1A"/>
    <w:rsid w:val="00AD5A52"/>
    <w:rsid w:val="00AE7BE2"/>
    <w:rsid w:val="00AF512B"/>
    <w:rsid w:val="00AF6A4C"/>
    <w:rsid w:val="00B00D07"/>
    <w:rsid w:val="00B07617"/>
    <w:rsid w:val="00B30197"/>
    <w:rsid w:val="00B35370"/>
    <w:rsid w:val="00B61E7F"/>
    <w:rsid w:val="00B70CC3"/>
    <w:rsid w:val="00B8369C"/>
    <w:rsid w:val="00BC48E1"/>
    <w:rsid w:val="00BC723E"/>
    <w:rsid w:val="00BD5A95"/>
    <w:rsid w:val="00BF57CF"/>
    <w:rsid w:val="00C15159"/>
    <w:rsid w:val="00C17273"/>
    <w:rsid w:val="00C32A41"/>
    <w:rsid w:val="00C44295"/>
    <w:rsid w:val="00C50626"/>
    <w:rsid w:val="00C51CDA"/>
    <w:rsid w:val="00C62827"/>
    <w:rsid w:val="00C91712"/>
    <w:rsid w:val="00CC169E"/>
    <w:rsid w:val="00D03A0D"/>
    <w:rsid w:val="00D313BB"/>
    <w:rsid w:val="00D37CC4"/>
    <w:rsid w:val="00D53272"/>
    <w:rsid w:val="00D65122"/>
    <w:rsid w:val="00D76B0C"/>
    <w:rsid w:val="00D93DDC"/>
    <w:rsid w:val="00DA43A4"/>
    <w:rsid w:val="00DD5810"/>
    <w:rsid w:val="00E06543"/>
    <w:rsid w:val="00E330C1"/>
    <w:rsid w:val="00E46C72"/>
    <w:rsid w:val="00E63C4D"/>
    <w:rsid w:val="00E64E9B"/>
    <w:rsid w:val="00E83B5B"/>
    <w:rsid w:val="00EA17F1"/>
    <w:rsid w:val="00EA666A"/>
    <w:rsid w:val="00EE4D5F"/>
    <w:rsid w:val="00EF3264"/>
    <w:rsid w:val="00F10F0A"/>
    <w:rsid w:val="00F17DF2"/>
    <w:rsid w:val="00F2254C"/>
    <w:rsid w:val="00F24C03"/>
    <w:rsid w:val="00F26D35"/>
    <w:rsid w:val="00F5662F"/>
    <w:rsid w:val="00F72CD3"/>
    <w:rsid w:val="00F74DC6"/>
    <w:rsid w:val="00F95066"/>
    <w:rsid w:val="00FA2560"/>
    <w:rsid w:val="00FA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9561B-ADDC-416D-8C86-332E5ACF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886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8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67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8654A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54A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54A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B94"/>
    <w:rPr>
      <w:rFonts w:asciiTheme="majorHAnsi" w:eastAsiaTheme="majorEastAsia" w:hAnsiTheme="majorHAnsi" w:cstheme="majorBidi"/>
      <w:color w:val="2E74B5" w:themeColor="accent1" w:themeShade="BF"/>
      <w:sz w:val="32"/>
      <w:szCs w:val="32"/>
      <w:lang w:val="es-AR"/>
    </w:rPr>
  </w:style>
  <w:style w:type="table" w:styleId="TableGrid">
    <w:name w:val="Table Grid"/>
    <w:basedOn w:val="TableNormal"/>
    <w:uiPriority w:val="39"/>
    <w:rsid w:val="00886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6B94"/>
    <w:rPr>
      <w:color w:val="808080"/>
    </w:rPr>
  </w:style>
  <w:style w:type="paragraph" w:styleId="ListParagraph">
    <w:name w:val="List Paragraph"/>
    <w:basedOn w:val="Normal"/>
    <w:uiPriority w:val="34"/>
    <w:qFormat/>
    <w:rsid w:val="00886B94"/>
    <w:pPr>
      <w:ind w:left="720"/>
      <w:contextualSpacing/>
    </w:pPr>
  </w:style>
  <w:style w:type="character" w:customStyle="1" w:styleId="Heading2Char">
    <w:name w:val="Heading 2 Char"/>
    <w:basedOn w:val="DefaultParagraphFont"/>
    <w:link w:val="Heading2"/>
    <w:uiPriority w:val="9"/>
    <w:rsid w:val="003B089E"/>
    <w:rPr>
      <w:rFonts w:asciiTheme="majorHAnsi" w:eastAsiaTheme="majorEastAsia" w:hAnsiTheme="majorHAnsi" w:cstheme="majorBidi"/>
      <w:color w:val="2E74B5" w:themeColor="accent1" w:themeShade="BF"/>
      <w:sz w:val="26"/>
      <w:szCs w:val="26"/>
      <w:lang w:val="es-AR"/>
    </w:rPr>
  </w:style>
  <w:style w:type="paragraph" w:styleId="NoSpacing">
    <w:name w:val="No Spacing"/>
    <w:uiPriority w:val="1"/>
    <w:qFormat/>
    <w:rsid w:val="00277802"/>
    <w:pPr>
      <w:spacing w:after="0" w:line="240" w:lineRule="auto"/>
    </w:pPr>
    <w:rPr>
      <w:lang w:val="es-AR"/>
    </w:rPr>
  </w:style>
  <w:style w:type="paragraph" w:styleId="Caption">
    <w:name w:val="caption"/>
    <w:basedOn w:val="Normal"/>
    <w:next w:val="Normal"/>
    <w:uiPriority w:val="35"/>
    <w:unhideWhenUsed/>
    <w:qFormat/>
    <w:rsid w:val="00F24C0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A4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47F"/>
    <w:rPr>
      <w:lang w:val="es-AR"/>
    </w:rPr>
  </w:style>
  <w:style w:type="paragraph" w:styleId="Footer">
    <w:name w:val="footer"/>
    <w:basedOn w:val="Normal"/>
    <w:link w:val="FooterChar"/>
    <w:unhideWhenUsed/>
    <w:rsid w:val="005A4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47F"/>
    <w:rPr>
      <w:lang w:val="es-AR"/>
    </w:rPr>
  </w:style>
  <w:style w:type="paragraph" w:styleId="Title">
    <w:name w:val="Title"/>
    <w:basedOn w:val="Normal"/>
    <w:next w:val="Normal"/>
    <w:link w:val="TitleChar"/>
    <w:uiPriority w:val="10"/>
    <w:qFormat/>
    <w:rsid w:val="00E46C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C72"/>
    <w:rPr>
      <w:rFonts w:asciiTheme="majorHAnsi" w:eastAsiaTheme="majorEastAsia" w:hAnsiTheme="majorHAnsi" w:cstheme="majorBidi"/>
      <w:spacing w:val="-10"/>
      <w:kern w:val="28"/>
      <w:sz w:val="56"/>
      <w:szCs w:val="56"/>
      <w:lang w:val="es-AR"/>
    </w:rPr>
  </w:style>
  <w:style w:type="character" w:customStyle="1" w:styleId="Heading3Char">
    <w:name w:val="Heading 3 Char"/>
    <w:basedOn w:val="DefaultParagraphFont"/>
    <w:link w:val="Heading3"/>
    <w:uiPriority w:val="9"/>
    <w:rsid w:val="003167AD"/>
    <w:rPr>
      <w:rFonts w:asciiTheme="majorHAnsi" w:eastAsiaTheme="majorEastAsia" w:hAnsiTheme="majorHAnsi" w:cstheme="majorBidi"/>
      <w:color w:val="1F4D78" w:themeColor="accent1" w:themeShade="7F"/>
      <w:sz w:val="24"/>
      <w:szCs w:val="24"/>
      <w:lang w:val="es-AR"/>
    </w:rPr>
  </w:style>
  <w:style w:type="character" w:customStyle="1" w:styleId="Heading5Char">
    <w:name w:val="Heading 5 Char"/>
    <w:basedOn w:val="DefaultParagraphFont"/>
    <w:link w:val="Heading5"/>
    <w:uiPriority w:val="9"/>
    <w:semiHidden/>
    <w:rsid w:val="008654AC"/>
    <w:rPr>
      <w:rFonts w:asciiTheme="majorHAnsi" w:eastAsiaTheme="majorEastAsia" w:hAnsiTheme="majorHAnsi" w:cstheme="majorBidi"/>
      <w:color w:val="2E74B5" w:themeColor="accent1" w:themeShade="BF"/>
      <w:lang w:val="es-AR"/>
    </w:rPr>
  </w:style>
  <w:style w:type="character" w:customStyle="1" w:styleId="Heading6Char">
    <w:name w:val="Heading 6 Char"/>
    <w:basedOn w:val="DefaultParagraphFont"/>
    <w:link w:val="Heading6"/>
    <w:uiPriority w:val="9"/>
    <w:semiHidden/>
    <w:rsid w:val="008654AC"/>
    <w:rPr>
      <w:rFonts w:asciiTheme="majorHAnsi" w:eastAsiaTheme="majorEastAsia" w:hAnsiTheme="majorHAnsi" w:cstheme="majorBidi"/>
      <w:color w:val="1F4D78" w:themeColor="accent1" w:themeShade="7F"/>
      <w:lang w:val="es-AR"/>
    </w:rPr>
  </w:style>
  <w:style w:type="character" w:customStyle="1" w:styleId="Heading7Char">
    <w:name w:val="Heading 7 Char"/>
    <w:basedOn w:val="DefaultParagraphFont"/>
    <w:link w:val="Heading7"/>
    <w:uiPriority w:val="9"/>
    <w:semiHidden/>
    <w:rsid w:val="008654AC"/>
    <w:rPr>
      <w:rFonts w:asciiTheme="majorHAnsi" w:eastAsiaTheme="majorEastAsia" w:hAnsiTheme="majorHAnsi" w:cstheme="majorBidi"/>
      <w:i/>
      <w:iCs/>
      <w:color w:val="1F4D78" w:themeColor="accent1" w:themeShade="7F"/>
      <w:lang w:val="es-AR"/>
    </w:rPr>
  </w:style>
  <w:style w:type="paragraph" w:styleId="FootnoteText">
    <w:name w:val="footnote text"/>
    <w:basedOn w:val="Normal"/>
    <w:link w:val="FootnoteTextChar"/>
    <w:semiHidden/>
    <w:rsid w:val="001015D9"/>
    <w:pPr>
      <w:spacing w:after="0" w:line="240" w:lineRule="auto"/>
    </w:pPr>
    <w:rPr>
      <w:rFonts w:ascii="Times New Roman" w:eastAsia="Times New Roman" w:hAnsi="Times New Roman" w:cs="Times New Roman"/>
      <w:sz w:val="20"/>
      <w:szCs w:val="20"/>
      <w:lang w:val="es-ES" w:eastAsia="es-ES"/>
    </w:rPr>
  </w:style>
  <w:style w:type="character" w:customStyle="1" w:styleId="FootnoteTextChar">
    <w:name w:val="Footnote Text Char"/>
    <w:basedOn w:val="DefaultParagraphFont"/>
    <w:link w:val="FootnoteText"/>
    <w:semiHidden/>
    <w:rsid w:val="001015D9"/>
    <w:rPr>
      <w:rFonts w:ascii="Times New Roman" w:eastAsia="Times New Roman" w:hAnsi="Times New Roman" w:cs="Times New Roman"/>
      <w:sz w:val="20"/>
      <w:szCs w:val="20"/>
      <w:lang w:val="es-ES" w:eastAsia="es-ES"/>
    </w:rPr>
  </w:style>
  <w:style w:type="character" w:styleId="FootnoteReference">
    <w:name w:val="footnote reference"/>
    <w:basedOn w:val="DefaultParagraphFont"/>
    <w:semiHidden/>
    <w:rsid w:val="001015D9"/>
    <w:rPr>
      <w:vertAlign w:val="superscript"/>
    </w:rPr>
  </w:style>
  <w:style w:type="paragraph" w:styleId="Subtitle">
    <w:name w:val="Subtitle"/>
    <w:basedOn w:val="Normal"/>
    <w:next w:val="Normal"/>
    <w:link w:val="SubtitleChar"/>
    <w:uiPriority w:val="11"/>
    <w:qFormat/>
    <w:rsid w:val="00BC72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723E"/>
    <w:rPr>
      <w:rFonts w:eastAsiaTheme="minorEastAsia"/>
      <w:color w:val="5A5A5A" w:themeColor="text1" w:themeTint="A5"/>
      <w:spacing w:val="15"/>
      <w:lang w:val="es-AR"/>
    </w:rPr>
  </w:style>
  <w:style w:type="character" w:styleId="SubtleEmphasis">
    <w:name w:val="Subtle Emphasis"/>
    <w:basedOn w:val="DefaultParagraphFont"/>
    <w:uiPriority w:val="19"/>
    <w:qFormat/>
    <w:rsid w:val="00BC723E"/>
    <w:rPr>
      <w:i/>
      <w:iCs/>
      <w:color w:val="404040" w:themeColor="text1" w:themeTint="BF"/>
    </w:rPr>
  </w:style>
  <w:style w:type="character" w:styleId="Emphasis">
    <w:name w:val="Emphasis"/>
    <w:basedOn w:val="DefaultParagraphFont"/>
    <w:uiPriority w:val="20"/>
    <w:qFormat/>
    <w:rsid w:val="00BC723E"/>
    <w:rPr>
      <w:i/>
      <w:iCs/>
    </w:rPr>
  </w:style>
  <w:style w:type="paragraph" w:styleId="TOCHeading">
    <w:name w:val="TOC Heading"/>
    <w:basedOn w:val="Heading1"/>
    <w:next w:val="Normal"/>
    <w:uiPriority w:val="39"/>
    <w:unhideWhenUsed/>
    <w:qFormat/>
    <w:rsid w:val="00742D61"/>
    <w:pPr>
      <w:outlineLvl w:val="9"/>
    </w:pPr>
    <w:rPr>
      <w:lang w:val="en-US"/>
    </w:rPr>
  </w:style>
  <w:style w:type="paragraph" w:styleId="TOC1">
    <w:name w:val="toc 1"/>
    <w:basedOn w:val="Normal"/>
    <w:next w:val="Normal"/>
    <w:autoRedefine/>
    <w:uiPriority w:val="39"/>
    <w:unhideWhenUsed/>
    <w:rsid w:val="00742D61"/>
    <w:pPr>
      <w:spacing w:after="100"/>
    </w:pPr>
  </w:style>
  <w:style w:type="paragraph" w:styleId="TOC2">
    <w:name w:val="toc 2"/>
    <w:basedOn w:val="Normal"/>
    <w:next w:val="Normal"/>
    <w:autoRedefine/>
    <w:uiPriority w:val="39"/>
    <w:unhideWhenUsed/>
    <w:rsid w:val="00742D61"/>
    <w:pPr>
      <w:spacing w:after="100"/>
      <w:ind w:left="220"/>
    </w:pPr>
  </w:style>
  <w:style w:type="paragraph" w:styleId="TOC3">
    <w:name w:val="toc 3"/>
    <w:basedOn w:val="Normal"/>
    <w:next w:val="Normal"/>
    <w:autoRedefine/>
    <w:uiPriority w:val="39"/>
    <w:unhideWhenUsed/>
    <w:rsid w:val="00742D61"/>
    <w:pPr>
      <w:spacing w:after="100"/>
      <w:ind w:left="440"/>
    </w:pPr>
  </w:style>
  <w:style w:type="character" w:styleId="Hyperlink">
    <w:name w:val="Hyperlink"/>
    <w:basedOn w:val="DefaultParagraphFont"/>
    <w:uiPriority w:val="99"/>
    <w:unhideWhenUsed/>
    <w:rsid w:val="00742D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6.bin"/><Relationship Id="rId138" Type="http://schemas.openxmlformats.org/officeDocument/2006/relationships/oleObject" Target="embeddings/oleObject63.bin"/><Relationship Id="rId159" Type="http://schemas.openxmlformats.org/officeDocument/2006/relationships/image" Target="media/image78.wmf"/><Relationship Id="rId170" Type="http://schemas.openxmlformats.org/officeDocument/2006/relationships/oleObject" Target="embeddings/oleObject79.bin"/><Relationship Id="rId107" Type="http://schemas.openxmlformats.org/officeDocument/2006/relationships/image" Target="media/image52.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58.bin"/><Relationship Id="rId149" Type="http://schemas.openxmlformats.org/officeDocument/2006/relationships/image" Target="media/image73.wmf"/><Relationship Id="rId5" Type="http://schemas.openxmlformats.org/officeDocument/2006/relationships/settings" Target="settings.xml"/><Relationship Id="rId95" Type="http://schemas.openxmlformats.org/officeDocument/2006/relationships/image" Target="media/image46.wmf"/><Relationship Id="rId160" Type="http://schemas.openxmlformats.org/officeDocument/2006/relationships/oleObject" Target="embeddings/oleObject74.bin"/><Relationship Id="rId181" Type="http://schemas.openxmlformats.org/officeDocument/2006/relationships/fontTable" Target="fontTable.xml"/><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3.bin"/><Relationship Id="rId139" Type="http://schemas.openxmlformats.org/officeDocument/2006/relationships/image" Target="media/image68.wmf"/><Relationship Id="rId85" Type="http://schemas.openxmlformats.org/officeDocument/2006/relationships/image" Target="media/image41.wmf"/><Relationship Id="rId150" Type="http://schemas.openxmlformats.org/officeDocument/2006/relationships/oleObject" Target="embeddings/oleObject69.bin"/><Relationship Id="rId171" Type="http://schemas.openxmlformats.org/officeDocument/2006/relationships/image" Target="media/image84.w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48.bin"/><Relationship Id="rId129" Type="http://schemas.openxmlformats.org/officeDocument/2006/relationships/image" Target="media/image63.wmf"/><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2.bin"/><Relationship Id="rId140" Type="http://schemas.openxmlformats.org/officeDocument/2006/relationships/oleObject" Target="embeddings/oleObject64.bin"/><Relationship Id="rId161" Type="http://schemas.openxmlformats.org/officeDocument/2006/relationships/image" Target="media/image79.wmf"/><Relationship Id="rId182" Type="http://schemas.openxmlformats.org/officeDocument/2006/relationships/glossaryDocument" Target="glossary/document.xml"/><Relationship Id="rId6" Type="http://schemas.openxmlformats.org/officeDocument/2006/relationships/webSettings" Target="webSettings.xml"/><Relationship Id="rId23" Type="http://schemas.openxmlformats.org/officeDocument/2006/relationships/image" Target="media/image8.wmf"/><Relationship Id="rId119" Type="http://schemas.openxmlformats.org/officeDocument/2006/relationships/image" Target="media/image58.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9.wmf"/><Relationship Id="rId86" Type="http://schemas.openxmlformats.org/officeDocument/2006/relationships/oleObject" Target="embeddings/oleObject37.bin"/><Relationship Id="rId130" Type="http://schemas.openxmlformats.org/officeDocument/2006/relationships/oleObject" Target="embeddings/oleObject59.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2.bin"/><Relationship Id="rId177" Type="http://schemas.openxmlformats.org/officeDocument/2006/relationships/footer" Target="footer1.xml"/><Relationship Id="rId172" Type="http://schemas.openxmlformats.org/officeDocument/2006/relationships/oleObject" Target="embeddings/oleObject80.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3.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image" Target="media/image47.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67.bin"/><Relationship Id="rId167" Type="http://schemas.openxmlformats.org/officeDocument/2006/relationships/image" Target="media/image82.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0.bin"/><Relationship Id="rId162" Type="http://schemas.openxmlformats.org/officeDocument/2006/relationships/oleObject" Target="embeddings/oleObject75.bin"/><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2.wmf"/><Relationship Id="rId110" Type="http://schemas.openxmlformats.org/officeDocument/2006/relationships/oleObject" Target="embeddings/oleObject49.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2.bin"/><Relationship Id="rId157" Type="http://schemas.openxmlformats.org/officeDocument/2006/relationships/image" Target="media/image77.wmf"/><Relationship Id="rId178" Type="http://schemas.openxmlformats.org/officeDocument/2006/relationships/footer" Target="footer2.xml"/><Relationship Id="rId61" Type="http://schemas.openxmlformats.org/officeDocument/2006/relationships/image" Target="media/image27.wmf"/><Relationship Id="rId82" Type="http://schemas.openxmlformats.org/officeDocument/2006/relationships/oleObject" Target="embeddings/oleObject35.bin"/><Relationship Id="rId152" Type="http://schemas.openxmlformats.org/officeDocument/2006/relationships/oleObject" Target="embeddings/oleObject70.bin"/><Relationship Id="rId173" Type="http://schemas.openxmlformats.org/officeDocument/2006/relationships/image" Target="media/image85.png"/><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4.bin"/><Relationship Id="rId105" Type="http://schemas.openxmlformats.org/officeDocument/2006/relationships/image" Target="media/image51.wmf"/><Relationship Id="rId126" Type="http://schemas.openxmlformats.org/officeDocument/2006/relationships/oleObject" Target="embeddings/oleObject57.bin"/><Relationship Id="rId147" Type="http://schemas.openxmlformats.org/officeDocument/2006/relationships/image" Target="media/image72.wmf"/><Relationship Id="rId168" Type="http://schemas.openxmlformats.org/officeDocument/2006/relationships/oleObject" Target="embeddings/oleObject78.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5.wmf"/><Relationship Id="rId98" Type="http://schemas.openxmlformats.org/officeDocument/2006/relationships/oleObject" Target="embeddings/oleObject43.bin"/><Relationship Id="rId121" Type="http://schemas.openxmlformats.org/officeDocument/2006/relationships/image" Target="media/image59.wmf"/><Relationship Id="rId142" Type="http://schemas.openxmlformats.org/officeDocument/2006/relationships/oleObject" Target="embeddings/oleObject65.bin"/><Relationship Id="rId163" Type="http://schemas.openxmlformats.org/officeDocument/2006/relationships/image" Target="media/image80.wmf"/><Relationship Id="rId3" Type="http://schemas.openxmlformats.org/officeDocument/2006/relationships/numbering" Target="numbering.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2.bin"/><Relationship Id="rId137" Type="http://schemas.openxmlformats.org/officeDocument/2006/relationships/image" Target="media/image67.wmf"/><Relationship Id="rId158" Type="http://schemas.openxmlformats.org/officeDocument/2006/relationships/oleObject" Target="embeddings/oleObject73.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40.wmf"/><Relationship Id="rId88" Type="http://schemas.openxmlformats.org/officeDocument/2006/relationships/oleObject" Target="embeddings/oleObject38.bin"/><Relationship Id="rId111" Type="http://schemas.openxmlformats.org/officeDocument/2006/relationships/image" Target="media/image54.wmf"/><Relationship Id="rId132" Type="http://schemas.openxmlformats.org/officeDocument/2006/relationships/oleObject" Target="embeddings/oleObject60.bin"/><Relationship Id="rId153" Type="http://schemas.openxmlformats.org/officeDocument/2006/relationships/image" Target="media/image75.wmf"/><Relationship Id="rId174" Type="http://schemas.openxmlformats.org/officeDocument/2006/relationships/image" Target="media/image86.png"/><Relationship Id="rId179" Type="http://schemas.openxmlformats.org/officeDocument/2006/relationships/header" Target="header3.xml"/><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7.bin"/><Relationship Id="rId127" Type="http://schemas.openxmlformats.org/officeDocument/2006/relationships/image" Target="media/image62.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image" Target="media/image37.png"/><Relationship Id="rId94" Type="http://schemas.openxmlformats.org/officeDocument/2006/relationships/oleObject" Target="embeddings/oleObject41.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5.bin"/><Relationship Id="rId143" Type="http://schemas.openxmlformats.org/officeDocument/2006/relationships/image" Target="media/image70.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83.wmf"/><Relationship Id="rId4" Type="http://schemas.openxmlformats.org/officeDocument/2006/relationships/styles" Target="styles.xml"/><Relationship Id="rId9" Type="http://schemas.openxmlformats.org/officeDocument/2006/relationships/image" Target="media/image1.wmf"/><Relationship Id="rId180" Type="http://schemas.openxmlformats.org/officeDocument/2006/relationships/footer" Target="footer3.xml"/><Relationship Id="rId26" Type="http://schemas.openxmlformats.org/officeDocument/2006/relationships/oleObject" Target="embeddings/oleObject9.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3.wmf"/><Relationship Id="rId112" Type="http://schemas.openxmlformats.org/officeDocument/2006/relationships/oleObject" Target="embeddings/oleObject50.bin"/><Relationship Id="rId133" Type="http://schemas.openxmlformats.org/officeDocument/2006/relationships/image" Target="media/image65.wmf"/><Relationship Id="rId154" Type="http://schemas.openxmlformats.org/officeDocument/2006/relationships/oleObject" Target="embeddings/oleObject71.bin"/><Relationship Id="rId175" Type="http://schemas.openxmlformats.org/officeDocument/2006/relationships/header" Target="header1.xml"/><Relationship Id="rId16" Type="http://schemas.openxmlformats.org/officeDocument/2006/relationships/oleObject" Target="embeddings/oleObject4.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8.wmf"/><Relationship Id="rId102" Type="http://schemas.openxmlformats.org/officeDocument/2006/relationships/oleObject" Target="embeddings/oleObject45.bin"/><Relationship Id="rId123" Type="http://schemas.openxmlformats.org/officeDocument/2006/relationships/image" Target="media/image60.wmf"/><Relationship Id="rId144" Type="http://schemas.openxmlformats.org/officeDocument/2006/relationships/oleObject" Target="embeddings/oleObject66.bin"/><Relationship Id="rId90" Type="http://schemas.openxmlformats.org/officeDocument/2006/relationships/oleObject" Target="embeddings/oleObject39.bin"/><Relationship Id="rId165" Type="http://schemas.openxmlformats.org/officeDocument/2006/relationships/image" Target="media/image81.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5.wmf"/><Relationship Id="rId134" Type="http://schemas.openxmlformats.org/officeDocument/2006/relationships/oleObject" Target="embeddings/oleObject61.bin"/><Relationship Id="rId80" Type="http://schemas.openxmlformats.org/officeDocument/2006/relationships/oleObject" Target="embeddings/oleObject34.bin"/><Relationship Id="rId155" Type="http://schemas.openxmlformats.org/officeDocument/2006/relationships/image" Target="media/image76.wmf"/><Relationship Id="rId176" Type="http://schemas.openxmlformats.org/officeDocument/2006/relationships/header" Target="header2.xml"/><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50.wmf"/><Relationship Id="rId124" Type="http://schemas.openxmlformats.org/officeDocument/2006/relationships/oleObject" Target="embeddings/oleObject56.bin"/><Relationship Id="rId70" Type="http://schemas.openxmlformats.org/officeDocument/2006/relationships/oleObject" Target="embeddings/oleObject31.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oleObject" Target="embeddings/oleObject77.bin"/><Relationship Id="rId1" Type="http://schemas.openxmlformats.org/officeDocument/2006/relationships/customXml" Target="../customXml/item1.xml"/><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B771D56D9147D49CA19B8B517282F5"/>
        <w:category>
          <w:name w:val="General"/>
          <w:gallery w:val="placeholder"/>
        </w:category>
        <w:types>
          <w:type w:val="bbPlcHdr"/>
        </w:types>
        <w:behaviors>
          <w:behavior w:val="content"/>
        </w:behaviors>
        <w:guid w:val="{F54C6795-C600-4797-987C-5E447A298EF9}"/>
      </w:docPartPr>
      <w:docPartBody>
        <w:p w:rsidR="00F07D65" w:rsidRDefault="004B5A99">
          <w:r w:rsidRPr="005F2502">
            <w:rPr>
              <w:rStyle w:val="PlaceholderText"/>
            </w:rPr>
            <w:t>[Author]</w:t>
          </w:r>
        </w:p>
      </w:docPartBody>
    </w:docPart>
    <w:docPart>
      <w:docPartPr>
        <w:name w:val="AFD6AAFA37EE42F88474C24AFC169CC4"/>
        <w:category>
          <w:name w:val="General"/>
          <w:gallery w:val="placeholder"/>
        </w:category>
        <w:types>
          <w:type w:val="bbPlcHdr"/>
        </w:types>
        <w:behaviors>
          <w:behavior w:val="content"/>
        </w:behaviors>
        <w:guid w:val="{C4B0737E-1BD8-4301-BD54-6B5E3208A7E9}"/>
      </w:docPartPr>
      <w:docPartBody>
        <w:p w:rsidR="00F07D65" w:rsidRDefault="004B5A99">
          <w:r w:rsidRPr="005F2502">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BA9"/>
    <w:rsid w:val="000C33D7"/>
    <w:rsid w:val="00125ED1"/>
    <w:rsid w:val="004B5A99"/>
    <w:rsid w:val="004E097F"/>
    <w:rsid w:val="00500BA9"/>
    <w:rsid w:val="00C677D6"/>
    <w:rsid w:val="00F07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D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30 de julio de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5CF58F-1C6A-4E0C-8DB9-76E55DC1F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1</Pages>
  <Words>3759</Words>
  <Characters>20679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Ingenieria Economica</vt:lpstr>
    </vt:vector>
  </TitlesOfParts>
  <Company/>
  <LinksUpToDate>false</LinksUpToDate>
  <CharactersWithSpaces>24390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Ingenieria Economica</dc:title>
  <dc:subject/>
  <dc:creator>Maria Ines Parnisari</dc:creator>
  <cp:keywords>FIUBA</cp:keywords>
  <dc:description/>
  <cp:lastModifiedBy>Maria Ines Parnisari</cp:lastModifiedBy>
  <cp:revision>131</cp:revision>
  <cp:lastPrinted>2016-07-10T01:04:00Z</cp:lastPrinted>
  <dcterms:created xsi:type="dcterms:W3CDTF">2015-06-27T21:49:00Z</dcterms:created>
  <dcterms:modified xsi:type="dcterms:W3CDTF">2016-07-10T01:04:00Z</dcterms:modified>
</cp:coreProperties>
</file>