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Legal V1 — UAT Handbook</w:t>
      </w:r>
    </w:p>
    <w:p>
      <w:pPr>
        <w:jc w:val="center"/>
      </w:pPr>
      <w:r>
        <w:rPr>
          <w:i/>
          <w:color w:val="556677"/>
          <w:sz w:val="24"/>
        </w:rPr>
        <w:t>Version 1.0 · 2026-07-03</w:t>
      </w:r>
    </w:p>
    <w:p/>
    <w:p>
      <w:r>
        <w:rPr>
          <w:b/>
          <w:color w:val="1F3A5F"/>
          <w:sz w:val="32"/>
        </w:rPr>
        <w:t>Executive Summary</w:t>
      </w:r>
    </w:p>
    <w:p>
      <w:r>
        <w:t>Legal V1 is technically frozen. This handbook governs the Business UAT phase and provides all artifacts required for sign-off by Business, Compliance, QA, and the Steering Committee.</w:t>
      </w:r>
    </w:p>
    <w:p/>
    <w:p>
      <w:r>
        <w:rPr>
          <w:b/>
          <w:color w:val="1F3A5F"/>
          <w:sz w:val="32"/>
        </w:rPr>
        <w:t>Scope</w:t>
      </w:r>
    </w:p>
    <w:p>
      <w:r>
        <w:t>Coverage: Compliance→Legal Referral, Benefits→Legal Referral, Intake, Matter Workspace, Recoverable Liabilities, Court Operations, Judicial Orders, Consent Orders, Appeals, Enforcement, Recovery Assignments, External Counsel, Court Filings, Legal Costs, Dashboards &amp; Reports, Administration, and Security.</w:t>
      </w:r>
    </w:p>
    <w:p/>
    <w:p>
      <w:r>
        <w:rPr>
          <w:b/>
          <w:color w:val="1F3A5F"/>
          <w:sz w:val="32"/>
        </w:rPr>
        <w:t>Objectives</w:t>
      </w:r>
    </w:p>
    <w:p>
      <w:r>
        <w:t>1. Prove every Legal V1 business capability against seeded/real data.</w:t>
        <w:br/>
        <w:t>2. Confirm financial reconciliation against v_lg_case_financials.</w:t>
        <w:br/>
        <w:t>3. Validate permissions against the seven Legal role types.</w:t>
        <w:br/>
        <w:t>4. Produce evidence sufficient for production sign-off.</w:t>
      </w:r>
    </w:p>
    <w:p/>
    <w:p>
      <w:r>
        <w:rPr>
          <w:b/>
          <w:color w:val="1F3A5F"/>
          <w:sz w:val="32"/>
        </w:rPr>
        <w:t>Architecture Overview</w:t>
      </w:r>
    </w:p>
    <w:p>
      <w:r>
        <w:t>Frontend: React 18 / Vite. Backend: Lovable Cloud. Financial single-source-of-truth: v_lg_case_financials rolled up from lg_recoverable_liability. Security: application-layer capability matrix via useLgAccess + LegalRouteGuard (no RLS per project rule).</w:t>
      </w:r>
    </w:p>
    <w:p/>
    <w:p>
      <w:r>
        <w:rPr>
          <w:b/>
          <w:color w:val="1F3A5F"/>
          <w:sz w:val="32"/>
        </w:rPr>
        <w:t>Roles</w:t>
      </w:r>
    </w:p>
    <w:p>
      <w:r>
        <w:t>LG_READ_ONLY, LG_LEGAL_ASSISTANT, LG_CASE_HANDLER, LG_REVIEWER, LG_APPROVER, LG_ADMIN, SYSTEMADMIN.</w:t>
      </w:r>
    </w:p>
    <w:p/>
    <w:p>
      <w:r>
        <w:rPr>
          <w:b/>
          <w:color w:val="1F3A5F"/>
          <w:sz w:val="32"/>
        </w:rPr>
        <w:t>Seed Data</w:t>
      </w:r>
    </w:p>
    <w:p>
      <w:r>
        <w:t>Compliance cases CC-2024-0002 / 0007; Referrals CMP-LR-SKN-2026-000002/000003/000004; Intakes LG-INT-SKN-2026-000017/000018/000019; Legal cases LG-SKN-2026-000017/000018/000019 and SEED-LG-2026-0001/0002/0003.</w:t>
      </w:r>
    </w:p>
    <w:p/>
    <w:p>
      <w:r>
        <w:rPr>
          <w:b/>
          <w:color w:val="1F3A5F"/>
          <w:sz w:val="32"/>
        </w:rPr>
        <w:t>Entry Criteria</w:t>
      </w:r>
    </w:p>
    <w:p>
      <w:r>
        <w:t>• Environment stable • Seeds present • Roles provisioned • CE→LG real flow validated • Typecheck clean.</w:t>
      </w:r>
    </w:p>
    <w:p/>
    <w:p>
      <w:r>
        <w:rPr>
          <w:b/>
          <w:color w:val="1F3A5F"/>
          <w:sz w:val="32"/>
        </w:rPr>
        <w:t>Exit Criteria</w:t>
      </w:r>
    </w:p>
    <w:p>
      <w:r>
        <w:t>• ≥100 UAT cases executed • Zero Blockers open • Financial reconciliation passes • Permission matrix verified • Sign-off recorded.</w:t>
      </w:r>
    </w:p>
    <w:p/>
    <w:p>
      <w:r>
        <w:rPr>
          <w:b/>
          <w:color w:val="1F3A5F"/>
          <w:sz w:val="32"/>
        </w:rPr>
        <w:t>Severity Definitions</w:t>
      </w:r>
    </w:p>
    <w:p>
      <w:r>
        <w:t>Blocker – halts a critical flow. Major – wrong data or broken step with workaround. Minor – cosmetic or non-blocking. Cosmetic – label/style only.</w:t>
      </w:r>
    </w:p>
    <w:p/>
    <w:p>
      <w:r>
        <w:rPr>
          <w:b/>
          <w:color w:val="1F3A5F"/>
          <w:sz w:val="32"/>
        </w:rPr>
        <w:t>Evidence Collection</w:t>
      </w:r>
    </w:p>
    <w:p>
      <w:r>
        <w:t>Screenshots per test case archived under docs/legal/UAT/evidence/. Reference the Defect ID or Test ID in the file name.</w:t>
      </w:r>
    </w:p>
    <w:p/>
    <w:p>
      <w:r>
        <w:rPr>
          <w:b/>
          <w:color w:val="1F3A5F"/>
          <w:sz w:val="32"/>
        </w:rPr>
        <w:t>Signoff Process</w:t>
      </w:r>
    </w:p>
    <w:p>
      <w:r>
        <w:t>Business Owner, Legal Lead, Compliance Lead, QA Lead, Product/Delivery, IT/Security sign the Sign-Off pack. Decision options: Accepted / Conditional / Rejected.</w:t>
      </w:r>
    </w:p>
    <w:p/>
    <w:p>
      <w:r>
        <w:rPr>
          <w:b/>
          <w:color w:val="1F3A5F"/>
          <w:sz w:val="32"/>
        </w:rPr>
        <w:t>Appendices</w:t>
      </w:r>
    </w:p>
    <w:p>
      <w:r>
        <w:t>A: Test Cases Excel · B: Execution Tracker · C: Defect Register · D: RTM · E: Test Data · F: Financial Reconciliation · G: Permission Matrix · H: Business Process · I: Screen Catalogue · J: Operations Manual · K: Quick Reference Guides · L: Sign-Off Pack.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