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Abstract Summary</w:t>
      </w:r>
    </w:p>
    <w:p>
      <w:r>
        <w:t>FinTech Plus had a strong Q2 in 2023, with a revenue of $125M, a 25% YoY increase. The company's gross profit margin is at 58% due to cost efficiencies from its scalable business model. EBITDA surged to $37.5M, with a 30% margin. Net income rose to $16M from $10M in Q2 2022. The company's total addressable market expanded with the introduction of new products. They diversified their asset-backed securities portfolio and invested in AAA-rated corporate bonds. The balance sheet shows total assets of $1.5B, liabilities of $900M, and equity of $600M. Customer acquisition cost dropped by 15% and lifetime value grew by 25%. The company has a value-at-risk model and a healthy tier-1 capital ratio of 12.5%. The forecast for the next quarter is positive, with expected revenue of $135M driven by blockchain solutions and AI-driven analytics. The upcoming IPO of their subsidiary, Pay Plus, is expected to raise $200M.</w:t>
      </w:r>
    </w:p>
    <w:p/>
    <w:p>
      <w:pPr>
        <w:pStyle w:val="Heading1"/>
      </w:pPr>
      <w:r>
        <w:t>Key Points</w:t>
      </w:r>
    </w:p>
    <w:p>
      <w:r>
        <w:t>- FinTech Plus had a stellar Q2 with a revenue of 125M, a 25% increase year over year.</w:t>
        <w:br/>
        <w:t>- Gross profit margin stands at 58% due to cost efficiencies gained from a scalable business model.</w:t>
        <w:br/>
        <w:t>- EBITDA surged to 37.5M, translating to a remarkable 30% EBITDA margin.</w:t>
        <w:br/>
        <w:t>- Net income for the quarter rose to 16M, a noteworthy increase from 10M in Q2 2022.</w:t>
        <w:br/>
        <w:t>- Total addressable market has grown substantially due to the expansion of high yield savings product line and the new RoboAdvisor platform.</w:t>
        <w:br/>
        <w:t>- Diversification of asset-backed securities portfolio, investing heavily in collateralized debt obligations and residential mortgage-backed securities.</w:t>
        <w:br/>
        <w:t>- Investment of $25M in AAA-rated corporate bonds to enhance risk-adjusted returns.</w:t>
        <w:br/>
        <w:t>- Balance sheet shows total assets of $1.5B, total liabilities of $900M, and equity base of $600M.</w:t>
        <w:br/>
        <w:t>- Debt-to-equity ratio stands at 1.5, a healthy figure considering the expansionary phase.</w:t>
        <w:br/>
        <w:t>- Substantial organic user growth, with customer acquisition cost dropping by 15% and lifetime value growing by 25%.</w:t>
        <w:br/>
        <w:t>- LTVCAC ratio is at an impressive 3.5X.</w:t>
        <w:br/>
        <w:t>- Value-at-risk model in place for risk management, with a 99% confidence level indicating a maximum loss of $5M in the next trading day.</w:t>
        <w:br/>
        <w:t>- Conservative approach to managing leverage with a healthy tier-1 capital ratio of 12.5%.</w:t>
        <w:br/>
        <w:t>- Positive forecast for the coming quarter with expected revenue of $135M, an 8% QOQ growth, driven by blockchain solutions and AI-driven predictive analytics.</w:t>
        <w:br/>
        <w:t>- Upcoming IPO of fintech subsidiary, Pay Plus, expected to raise $200M, bolstering liquidity and enabling aggressive growth strategies.</w:t>
      </w:r>
    </w:p>
    <w:p/>
    <w:p>
      <w:pPr>
        <w:pStyle w:val="Heading1"/>
      </w:pPr>
      <w:r>
        <w:t>Action Items</w:t>
      </w:r>
    </w:p>
    <w:p>
      <w:r>
        <w:t>There are no specific action items or tasks mentioned in the conversation. The CEO is providing an overview of the company's financial performance and future plans, but there are no specific assignments or actions mentioned.</w:t>
      </w:r>
    </w:p>
    <w:p/>
    <w:p>
      <w:pPr>
        <w:pStyle w:val="Heading1"/>
      </w:pPr>
      <w:r>
        <w:t>Sentiment</w:t>
      </w:r>
    </w:p>
    <w:p>
      <w:r>
        <w:t xml:space="preserve">The sentiment of the text is generally positive. </w:t>
        <w:br/>
        <w:br/>
        <w:t>Explanation:</w:t>
        <w:br/>
        <w:t>- The language used throughout the text is positive and optimistic, with phrases such as "stellar Q2," "remarkable 30% EBITDA margin," "noteworthy increase," "substantial organic user growth," and "impressive 3.5X LTVCAC ratio."</w:t>
        <w:br/>
        <w:t>- The CEO highlights the company's achievements, such as the revenue increase, cost efficiencies, and diversification of the portfolio.</w:t>
        <w:br/>
        <w:t>- The CEO also mentions the expansion of the product line and the upcoming IPO, which are seen as positive developments for the company's growth and liquidity.</w:t>
        <w:br/>
        <w:t>- The overall tone of the text is confident and enthusiastic, with the CEO expressing gratitude to shareholders and looking forward to a successful Q3.</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