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9086" w14:textId="77C247C3" w:rsidR="0050406B" w:rsidRPr="0050406B" w:rsidRDefault="0050406B" w:rsidP="0050406B">
      <w:pPr>
        <w:jc w:val="center"/>
        <w:rPr>
          <w:rFonts w:ascii="Roboto" w:hAnsi="Roboto"/>
          <w:b/>
          <w:bCs/>
        </w:rPr>
      </w:pPr>
      <w:r w:rsidRPr="0050406B">
        <w:rPr>
          <w:rFonts w:ascii="Roboto" w:hAnsi="Roboto"/>
          <w:b/>
          <w:bCs/>
        </w:rPr>
        <w:t>HEICODERS ACADEMY</w:t>
      </w:r>
    </w:p>
    <w:p w14:paraId="615E3AD3" w14:textId="509E08D5" w:rsidR="0050406B" w:rsidRDefault="0050406B" w:rsidP="0050406B">
      <w:pPr>
        <w:jc w:val="center"/>
        <w:rPr>
          <w:rFonts w:ascii="Roboto" w:hAnsi="Roboto"/>
          <w:b/>
          <w:bCs/>
        </w:rPr>
      </w:pPr>
      <w:r w:rsidRPr="0050406B">
        <w:rPr>
          <w:rFonts w:ascii="Roboto" w:hAnsi="Roboto"/>
          <w:b/>
          <w:bCs/>
        </w:rPr>
        <w:t>DA100: DATA ANALYTICS WITH SQL AND TABLEAU</w:t>
      </w:r>
    </w:p>
    <w:p w14:paraId="0EAFF93C" w14:textId="77777777" w:rsidR="0050406B" w:rsidRPr="0050406B" w:rsidRDefault="0050406B" w:rsidP="0050406B">
      <w:pPr>
        <w:jc w:val="center"/>
        <w:rPr>
          <w:rFonts w:ascii="Roboto" w:hAnsi="Roboto"/>
          <w:b/>
          <w:bCs/>
          <w:sz w:val="10"/>
          <w:szCs w:val="10"/>
        </w:rPr>
      </w:pPr>
    </w:p>
    <w:p w14:paraId="5E4F2DD8" w14:textId="7347F774" w:rsidR="001344B8" w:rsidRPr="0050406B" w:rsidRDefault="001344B8" w:rsidP="0050406B">
      <w:pPr>
        <w:jc w:val="center"/>
        <w:rPr>
          <w:rFonts w:ascii="Garamond" w:hAnsi="Garamond"/>
          <w:b/>
          <w:bCs/>
        </w:rPr>
      </w:pPr>
      <w:r w:rsidRPr="0050406B">
        <w:rPr>
          <w:rFonts w:ascii="Garamond" w:hAnsi="Garamond"/>
          <w:b/>
          <w:bCs/>
        </w:rPr>
        <w:t>Capstone Project: Analytics Report</w:t>
      </w:r>
    </w:p>
    <w:p w14:paraId="64F9157C" w14:textId="77777777" w:rsidR="001344B8" w:rsidRDefault="001344B8">
      <w:pPr>
        <w:rPr>
          <w:rFonts w:ascii="Garamond" w:hAnsi="Garamond"/>
          <w:i/>
          <w:iCs/>
        </w:rPr>
      </w:pPr>
    </w:p>
    <w:p w14:paraId="6A4030BE" w14:textId="00D38E12" w:rsidR="001344B8" w:rsidRPr="001344B8" w:rsidRDefault="001344B8" w:rsidP="001344B8">
      <w:pPr>
        <w:spacing w:before="100" w:beforeAutospacing="1" w:after="100" w:afterAutospacing="1"/>
        <w:rPr>
          <w:rFonts w:ascii="Garamond" w:eastAsia="Times New Roman" w:hAnsi="Garamond"/>
          <w:lang w:val="en-US"/>
        </w:rPr>
      </w:pPr>
      <w:r w:rsidRPr="0050406B">
        <w:rPr>
          <w:rFonts w:ascii="Garamond" w:hAnsi="Garamond"/>
        </w:rPr>
        <w:t>Ensure y</w:t>
      </w:r>
      <w:r w:rsidRPr="001344B8">
        <w:rPr>
          <w:rFonts w:ascii="Garamond" w:eastAsia="Times New Roman" w:hAnsi="Garamond"/>
          <w:lang w:val="en-US"/>
        </w:rPr>
        <w:t>our analytics report address</w:t>
      </w:r>
      <w:r w:rsidRPr="0050406B">
        <w:rPr>
          <w:rFonts w:ascii="Garamond" w:eastAsia="Times New Roman" w:hAnsi="Garamond"/>
          <w:lang w:val="en-US"/>
        </w:rPr>
        <w:t>es all</w:t>
      </w:r>
      <w:r w:rsidRPr="001344B8">
        <w:rPr>
          <w:rFonts w:ascii="Garamond" w:eastAsia="Times New Roman" w:hAnsi="Garamond"/>
          <w:lang w:val="en-US"/>
        </w:rPr>
        <w:t xml:space="preserve"> </w:t>
      </w:r>
      <w:r w:rsidRPr="0050406B">
        <w:rPr>
          <w:rFonts w:ascii="Garamond" w:eastAsia="Times New Roman" w:hAnsi="Garamond"/>
          <w:lang w:val="en-US"/>
        </w:rPr>
        <w:t>these</w:t>
      </w:r>
      <w:r w:rsidRPr="001344B8">
        <w:rPr>
          <w:rFonts w:ascii="Garamond" w:eastAsia="Times New Roman" w:hAnsi="Garamond"/>
          <w:lang w:val="en-US"/>
        </w:rPr>
        <w:t xml:space="preserve"> aspects</w:t>
      </w:r>
      <w:r w:rsidRPr="0050406B">
        <w:rPr>
          <w:rFonts w:ascii="Garamond" w:eastAsia="Times New Roman" w:hAnsi="Garamond"/>
          <w:lang w:val="en-US"/>
        </w:rPr>
        <w:t xml:space="preserve"> of your Capstone Project</w:t>
      </w:r>
      <w:r w:rsidRPr="001344B8">
        <w:rPr>
          <w:rFonts w:ascii="Garamond" w:eastAsia="Times New Roman" w:hAnsi="Garamond"/>
          <w:lang w:val="en-US"/>
        </w:rPr>
        <w:t>:</w:t>
      </w:r>
    </w:p>
    <w:p w14:paraId="3B9AE1CF" w14:textId="69FE57FE" w:rsidR="001344B8" w:rsidRPr="0050406B" w:rsidRDefault="001344B8" w:rsidP="001344B8">
      <w:pPr>
        <w:spacing w:before="100" w:beforeAutospacing="1" w:after="100" w:afterAutospacing="1"/>
        <w:rPr>
          <w:rFonts w:ascii="Garamond" w:eastAsia="Times New Roman" w:hAnsi="Garamond"/>
          <w:b/>
          <w:bCs/>
          <w:lang w:val="en-US"/>
        </w:rPr>
      </w:pPr>
      <w:r w:rsidRPr="0050406B">
        <w:rPr>
          <w:rFonts w:ascii="Garamond" w:eastAsia="Times New Roman" w:hAnsi="Garamond"/>
          <w:b/>
          <w:bCs/>
          <w:lang w:val="en-US"/>
        </w:rPr>
        <w:t>1</w:t>
      </w:r>
      <w:r w:rsidRPr="001344B8">
        <w:rPr>
          <w:rFonts w:ascii="Garamond" w:eastAsia="Times New Roman" w:hAnsi="Garamond"/>
          <w:b/>
          <w:bCs/>
          <w:lang w:val="en-US"/>
        </w:rPr>
        <w:t xml:space="preserve">. </w:t>
      </w:r>
      <w:r w:rsidRPr="0050406B">
        <w:rPr>
          <w:rStyle w:val="notion-enable-hover"/>
          <w:rFonts w:ascii="Garamond" w:hAnsi="Garamond"/>
          <w:b/>
          <w:bCs/>
        </w:rPr>
        <w:t>Identify Audience &amp; Needs (3 marks)</w:t>
      </w:r>
    </w:p>
    <w:p w14:paraId="33035F91" w14:textId="1ACD33C2"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What is the business problem you are looking to solve?</w:t>
      </w:r>
    </w:p>
    <w:p w14:paraId="46671C96" w14:textId="389E90CE"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Who is your intended audience, and what role do they play in the organization?</w:t>
      </w:r>
    </w:p>
    <w:p w14:paraId="6245A933" w14:textId="235EFEBA"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List 2 methods you would use to identify your audience’s needs and expectations from your analysis.</w:t>
      </w:r>
    </w:p>
    <w:p w14:paraId="3FD5948C" w14:textId="3BA15B75" w:rsidR="001344B8" w:rsidRPr="0050406B" w:rsidRDefault="001344B8" w:rsidP="001344B8">
      <w:pPr>
        <w:spacing w:before="100" w:beforeAutospacing="1" w:after="100" w:afterAutospacing="1"/>
        <w:rPr>
          <w:rFonts w:ascii="Garamond" w:eastAsia="Times New Roman" w:hAnsi="Garamond"/>
          <w:b/>
          <w:bCs/>
          <w:lang w:val="en-US"/>
        </w:rPr>
      </w:pPr>
      <w:r w:rsidRPr="0050406B">
        <w:rPr>
          <w:rFonts w:ascii="Garamond" w:eastAsia="Times New Roman" w:hAnsi="Garamond"/>
          <w:b/>
          <w:bCs/>
          <w:lang w:val="en-US"/>
        </w:rPr>
        <w:t>2</w:t>
      </w:r>
      <w:r w:rsidRPr="001344B8">
        <w:rPr>
          <w:rFonts w:ascii="Garamond" w:eastAsia="Times New Roman" w:hAnsi="Garamond"/>
          <w:b/>
          <w:bCs/>
          <w:lang w:val="en-US"/>
        </w:rPr>
        <w:t xml:space="preserve">. </w:t>
      </w:r>
      <w:r w:rsidRPr="0050406B">
        <w:rPr>
          <w:rFonts w:ascii="Garamond" w:eastAsia="Times New Roman" w:hAnsi="Garamond"/>
          <w:b/>
          <w:bCs/>
          <w:lang w:val="en-US"/>
        </w:rPr>
        <w:t>Commentary on Tableau Dashboard (5 marks)</w:t>
      </w:r>
    </w:p>
    <w:p w14:paraId="142AAD0F" w14:textId="77777777" w:rsidR="001344B8" w:rsidRPr="0050406B" w:rsidRDefault="001344B8" w:rsidP="0050406B">
      <w:pPr>
        <w:pStyle w:val="ListParagraph"/>
        <w:numPr>
          <w:ilvl w:val="0"/>
          <w:numId w:val="4"/>
        </w:numPr>
        <w:spacing w:before="100" w:beforeAutospacing="1" w:after="100" w:afterAutospacing="1"/>
        <w:ind w:right="90"/>
        <w:rPr>
          <w:rFonts w:ascii="Garamond" w:eastAsia="Times New Roman" w:hAnsi="Garamond"/>
          <w:lang w:val="en-US"/>
        </w:rPr>
      </w:pPr>
      <w:r w:rsidRPr="0050406B">
        <w:rPr>
          <w:rFonts w:ascii="Garamond" w:hAnsi="Garamond"/>
        </w:rPr>
        <w:t>Give a summary of your data source, what your dataset contains, and its constraints (e.g. time period of data collection).</w:t>
      </w:r>
    </w:p>
    <w:p w14:paraId="75901F29" w14:textId="0D6C70A9" w:rsidR="001344B8" w:rsidRPr="0050406B" w:rsidRDefault="001344B8" w:rsidP="001344B8">
      <w:pPr>
        <w:pStyle w:val="ListParagraph"/>
        <w:numPr>
          <w:ilvl w:val="0"/>
          <w:numId w:val="4"/>
        </w:numPr>
        <w:rPr>
          <w:rFonts w:ascii="Garamond" w:eastAsia="Times New Roman" w:hAnsi="Garamond"/>
          <w:lang w:val="en-US"/>
        </w:rPr>
      </w:pPr>
      <w:r w:rsidRPr="0050406B">
        <w:rPr>
          <w:rFonts w:ascii="Garamond" w:hAnsi="Garamond"/>
        </w:rPr>
        <w:t>Describe all visual elements on your Tableau Dashboard</w:t>
      </w:r>
    </w:p>
    <w:p w14:paraId="43E0CAD2" w14:textId="5D0FC086" w:rsidR="001344B8" w:rsidRPr="0050406B" w:rsidRDefault="001344B8" w:rsidP="001344B8">
      <w:pPr>
        <w:pStyle w:val="ListParagraph"/>
        <w:numPr>
          <w:ilvl w:val="1"/>
          <w:numId w:val="4"/>
        </w:numPr>
        <w:tabs>
          <w:tab w:val="left" w:pos="1080"/>
        </w:tabs>
        <w:rPr>
          <w:rFonts w:ascii="Garamond" w:eastAsia="Times New Roman" w:hAnsi="Garamond"/>
          <w:lang w:val="en-US"/>
        </w:rPr>
      </w:pPr>
      <w:r w:rsidRPr="0050406B">
        <w:rPr>
          <w:rFonts w:ascii="Garamond" w:eastAsia="Times New Roman" w:hAnsi="Garamond"/>
          <w:lang w:val="en-US"/>
        </w:rPr>
        <w:t>Summarize data trends and patterns, focusing on what’s relevant to audience</w:t>
      </w:r>
    </w:p>
    <w:p w14:paraId="19ECBEC7" w14:textId="2D58D499" w:rsidR="001344B8" w:rsidRPr="0050406B" w:rsidRDefault="001344B8" w:rsidP="001344B8">
      <w:pPr>
        <w:pStyle w:val="ListParagraph"/>
        <w:numPr>
          <w:ilvl w:val="1"/>
          <w:numId w:val="4"/>
        </w:numPr>
        <w:rPr>
          <w:rFonts w:ascii="Garamond" w:eastAsia="Times New Roman" w:hAnsi="Garamond"/>
          <w:lang w:val="en-US"/>
        </w:rPr>
      </w:pPr>
      <w:r w:rsidRPr="0050406B">
        <w:rPr>
          <w:rFonts w:ascii="Garamond" w:eastAsia="Times New Roman" w:hAnsi="Garamond"/>
          <w:lang w:val="en-US"/>
        </w:rPr>
        <w:t>Avoid the use of technical jargon that may be unfamiliar to your audience.</w:t>
      </w:r>
    </w:p>
    <w:p w14:paraId="65981CED" w14:textId="1F57F25D" w:rsidR="001344B8" w:rsidRPr="0050406B" w:rsidRDefault="001344B8" w:rsidP="001344B8">
      <w:pPr>
        <w:spacing w:before="100" w:beforeAutospacing="1" w:after="100" w:afterAutospacing="1"/>
        <w:rPr>
          <w:rFonts w:ascii="Garamond" w:eastAsia="Times New Roman" w:hAnsi="Garamond"/>
          <w:b/>
          <w:bCs/>
          <w:lang w:val="en-US"/>
        </w:rPr>
      </w:pPr>
      <w:r w:rsidRPr="0050406B">
        <w:rPr>
          <w:rFonts w:ascii="Garamond" w:eastAsia="Times New Roman" w:hAnsi="Garamond"/>
          <w:b/>
          <w:bCs/>
          <w:lang w:val="en-US"/>
        </w:rPr>
        <w:t>3</w:t>
      </w:r>
      <w:r w:rsidRPr="001344B8">
        <w:rPr>
          <w:rFonts w:ascii="Garamond" w:eastAsia="Times New Roman" w:hAnsi="Garamond"/>
          <w:b/>
          <w:bCs/>
          <w:lang w:val="en-US"/>
        </w:rPr>
        <w:t xml:space="preserve">. </w:t>
      </w:r>
      <w:r w:rsidRPr="0050406B">
        <w:rPr>
          <w:rFonts w:ascii="Garamond" w:eastAsia="Times New Roman" w:hAnsi="Garamond"/>
          <w:b/>
          <w:bCs/>
          <w:lang w:val="en-US"/>
        </w:rPr>
        <w:t>Summary of Takeaways (4 marks)</w:t>
      </w:r>
    </w:p>
    <w:p w14:paraId="206DDF28" w14:textId="4059BD6E"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Given your findings, what are the recommended actions your audience should take?</w:t>
      </w:r>
    </w:p>
    <w:p w14:paraId="5EF9B175" w14:textId="2F39ABFD"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Recommend further areas of research and any additional data you might require to delve deeper into your analysis.</w:t>
      </w:r>
    </w:p>
    <w:p w14:paraId="56A1544A" w14:textId="77777777" w:rsidR="0050406B" w:rsidRPr="0050406B" w:rsidRDefault="0050406B" w:rsidP="0050406B">
      <w:pPr>
        <w:spacing w:before="100" w:beforeAutospacing="1" w:after="100" w:afterAutospacing="1"/>
        <w:rPr>
          <w:rFonts w:ascii="Garamond" w:eastAsia="Times New Roman" w:hAnsi="Garamond"/>
          <w:lang w:val="en-US"/>
        </w:rPr>
      </w:pPr>
    </w:p>
    <w:p w14:paraId="7EA49B4E" w14:textId="6B965F13" w:rsidR="001344B8" w:rsidRPr="0050406B" w:rsidRDefault="001344B8" w:rsidP="001344B8">
      <w:pPr>
        <w:rPr>
          <w:rFonts w:ascii="Garamond" w:hAnsi="Garamond"/>
          <w:b/>
          <w:bCs/>
        </w:rPr>
      </w:pPr>
      <w:r w:rsidRPr="0050406B">
        <w:rPr>
          <w:rFonts w:ascii="Garamond" w:hAnsi="Garamond"/>
          <w:b/>
          <w:bCs/>
        </w:rPr>
        <w:t>Refer to grading rubric for details:</w:t>
      </w:r>
    </w:p>
    <w:p w14:paraId="0BE70769" w14:textId="77777777" w:rsidR="001344B8" w:rsidRPr="0050406B" w:rsidRDefault="001344B8" w:rsidP="001344B8">
      <w:pPr>
        <w:rPr>
          <w:rFonts w:ascii="Garamond" w:hAnsi="Garamond"/>
          <w:sz w:val="23"/>
          <w:szCs w:val="23"/>
        </w:rPr>
      </w:pPr>
      <w:hyperlink r:id="rId6" w:history="1">
        <w:r w:rsidRPr="0050406B">
          <w:rPr>
            <w:rStyle w:val="Hyperlink"/>
            <w:rFonts w:ascii="Garamond" w:hAnsi="Garamond"/>
            <w:sz w:val="23"/>
            <w:szCs w:val="23"/>
          </w:rPr>
          <w:t>https://heicodersacademy.notion.site/DA100-Capstone-Project-3f46f2d81b794c78ad3dc8b4461fdb10</w:t>
        </w:r>
      </w:hyperlink>
    </w:p>
    <w:p w14:paraId="1EDD6811" w14:textId="77777777" w:rsidR="001344B8" w:rsidRPr="0050406B" w:rsidRDefault="001344B8">
      <w:pPr>
        <w:rPr>
          <w:rFonts w:ascii="Garamond" w:hAnsi="Garamond"/>
          <w:b/>
          <w:bCs/>
          <w:lang w:val="en-US"/>
        </w:rPr>
      </w:pPr>
    </w:p>
    <w:p w14:paraId="0E5D3BB7" w14:textId="49ACDA94" w:rsidR="001344B8" w:rsidRPr="0050406B" w:rsidRDefault="001344B8" w:rsidP="0050406B">
      <w:pPr>
        <w:spacing w:after="160" w:line="259" w:lineRule="auto"/>
        <w:rPr>
          <w:rFonts w:ascii="Garamond" w:hAnsi="Garamond"/>
        </w:rPr>
      </w:pPr>
      <w:r w:rsidRPr="0050406B">
        <w:rPr>
          <w:rFonts w:ascii="Garamond" w:hAnsi="Garamond"/>
        </w:rPr>
        <w:br w:type="page"/>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45"/>
      </w:tblGrid>
      <w:tr w:rsidR="001344B8" w:rsidRPr="0050406B" w14:paraId="1D7FD15E" w14:textId="77777777" w:rsidTr="0050406B">
        <w:trPr>
          <w:trHeight w:val="107"/>
        </w:trPr>
        <w:tc>
          <w:tcPr>
            <w:tcW w:w="9445" w:type="dxa"/>
          </w:tcPr>
          <w:p w14:paraId="4F9B8D12" w14:textId="6D0C25D0" w:rsidR="001344B8" w:rsidRPr="0050406B" w:rsidRDefault="001344B8" w:rsidP="001344B8">
            <w:pPr>
              <w:spacing w:before="100" w:beforeAutospacing="1" w:after="100" w:afterAutospacing="1" w:line="360" w:lineRule="auto"/>
              <w:rPr>
                <w:rFonts w:ascii="Garamond" w:hAnsi="Garamond"/>
                <w:color w:val="548DD4"/>
                <w:sz w:val="22"/>
                <w:szCs w:val="22"/>
                <w:lang w:val="en-US"/>
              </w:rPr>
            </w:pPr>
            <w:r w:rsidRPr="0050406B">
              <w:rPr>
                <w:rFonts w:ascii="Garamond" w:eastAsia="Times New Roman" w:hAnsi="Garamond"/>
                <w:lang w:val="en-US"/>
              </w:rPr>
              <w:lastRenderedPageBreak/>
              <w:t>1</w:t>
            </w:r>
            <w:r w:rsidRPr="001344B8">
              <w:rPr>
                <w:rFonts w:ascii="Garamond" w:eastAsia="Times New Roman" w:hAnsi="Garamond"/>
                <w:lang w:val="en-US"/>
              </w:rPr>
              <w:t xml:space="preserve">. </w:t>
            </w:r>
            <w:r w:rsidRPr="0050406B">
              <w:rPr>
                <w:rStyle w:val="notion-enable-hover"/>
                <w:rFonts w:ascii="Garamond" w:hAnsi="Garamond"/>
                <w:b/>
                <w:bCs/>
              </w:rPr>
              <w:t>Identify Audience &amp; Needs (3 marks)</w:t>
            </w:r>
          </w:p>
        </w:tc>
      </w:tr>
      <w:tr w:rsidR="001344B8" w:rsidRPr="0050406B" w14:paraId="0FAAD697" w14:textId="77777777" w:rsidTr="0050406B">
        <w:trPr>
          <w:trHeight w:val="549"/>
        </w:trPr>
        <w:tc>
          <w:tcPr>
            <w:tcW w:w="9445" w:type="dxa"/>
          </w:tcPr>
          <w:p w14:paraId="496F73F9" w14:textId="77777777"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What is the business problem you are looking to solve?</w:t>
            </w:r>
          </w:p>
          <w:p w14:paraId="3A1132AC" w14:textId="5DD68799" w:rsidR="001344B8" w:rsidRPr="00C627E0" w:rsidRDefault="00817670" w:rsidP="00256995">
            <w:pPr>
              <w:spacing w:before="100" w:beforeAutospacing="1" w:after="100" w:afterAutospacing="1"/>
              <w:ind w:left="720"/>
              <w:jc w:val="both"/>
              <w:rPr>
                <w:rFonts w:ascii="Garamond" w:eastAsia="Malgun Gothic" w:hAnsi="Garamond"/>
                <w:lang w:val="en-US" w:eastAsia="ko-KR"/>
              </w:rPr>
            </w:pPr>
            <w:r>
              <w:rPr>
                <w:rFonts w:ascii="Garamond" w:eastAsia="Malgun Gothic" w:hAnsi="Garamond" w:hint="eastAsia"/>
                <w:lang w:val="en-US" w:eastAsia="ko-KR"/>
              </w:rPr>
              <w:t xml:space="preserve">The business problem to be solved is how to increase </w:t>
            </w:r>
            <w:r w:rsidR="00C627E0" w:rsidRPr="00C627E0">
              <w:rPr>
                <w:rFonts w:ascii="Garamond" w:eastAsia="Malgun Gothic" w:hAnsi="Garamond"/>
                <w:lang w:eastAsia="ko-KR"/>
              </w:rPr>
              <w:t xml:space="preserve">credit card transaction volume in the </w:t>
            </w:r>
            <w:r>
              <w:rPr>
                <w:rFonts w:ascii="Garamond" w:eastAsia="Malgun Gothic" w:hAnsi="Garamond" w:hint="eastAsia"/>
                <w:lang w:eastAsia="ko-KR"/>
              </w:rPr>
              <w:t xml:space="preserve">following </w:t>
            </w:r>
            <w:r w:rsidR="00C627E0" w:rsidRPr="00C627E0">
              <w:rPr>
                <w:rFonts w:ascii="Garamond" w:eastAsia="Malgun Gothic" w:hAnsi="Garamond"/>
                <w:lang w:eastAsia="ko-KR"/>
              </w:rPr>
              <w:t>quarter</w:t>
            </w:r>
            <w:r w:rsidR="00410459">
              <w:rPr>
                <w:rFonts w:ascii="Garamond" w:eastAsia="Malgun Gothic" w:hAnsi="Garamond" w:hint="eastAsia"/>
                <w:lang w:eastAsia="ko-KR"/>
              </w:rPr>
              <w:t xml:space="preserve"> by </w:t>
            </w:r>
            <w:r w:rsidR="00410459">
              <w:rPr>
                <w:rFonts w:ascii="Garamond" w:eastAsia="Malgun Gothic" w:hAnsi="Garamond"/>
                <w:lang w:eastAsia="ko-KR"/>
              </w:rPr>
              <w:t>analysing</w:t>
            </w:r>
            <w:r w:rsidR="00410459">
              <w:rPr>
                <w:rFonts w:ascii="Garamond" w:eastAsia="Malgun Gothic" w:hAnsi="Garamond" w:hint="eastAsia"/>
                <w:lang w:eastAsia="ko-KR"/>
              </w:rPr>
              <w:t xml:space="preserve"> underlying consumer spending patterns. </w:t>
            </w:r>
            <w:r w:rsidR="00F13EBF">
              <w:rPr>
                <w:rFonts w:ascii="Garamond" w:eastAsia="Malgun Gothic" w:hAnsi="Garamond"/>
                <w:lang w:eastAsia="ko-KR"/>
              </w:rPr>
              <w:t>For the purposes of the analysis, transaction volume is taken to be transactions in dollar amount.</w:t>
            </w:r>
          </w:p>
          <w:p w14:paraId="53C0E635" w14:textId="77777777" w:rsidR="001344B8" w:rsidRPr="00E024A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Who is your intended audience, and what role do they play in the organization?</w:t>
            </w:r>
          </w:p>
          <w:p w14:paraId="5D4248E1" w14:textId="77777777" w:rsidR="00E024AB" w:rsidRDefault="00E024AB" w:rsidP="00E024AB">
            <w:pPr>
              <w:pStyle w:val="ListParagraph"/>
              <w:spacing w:before="100" w:beforeAutospacing="1" w:after="100" w:afterAutospacing="1"/>
              <w:rPr>
                <w:rFonts w:ascii="Garamond" w:eastAsia="Malgun Gothic" w:hAnsi="Garamond"/>
                <w:lang w:eastAsia="ko-KR"/>
              </w:rPr>
            </w:pPr>
          </w:p>
          <w:p w14:paraId="52951D50" w14:textId="3063B921" w:rsidR="001344B8" w:rsidRDefault="00E024AB" w:rsidP="00256995">
            <w:pPr>
              <w:pStyle w:val="ListParagraph"/>
              <w:spacing w:before="100" w:beforeAutospacing="1" w:after="100" w:afterAutospacing="1"/>
              <w:jc w:val="both"/>
              <w:rPr>
                <w:rFonts w:ascii="Garamond" w:eastAsia="Malgun Gothic" w:hAnsi="Garamond"/>
                <w:lang w:eastAsia="ko-KR"/>
              </w:rPr>
            </w:pPr>
            <w:r>
              <w:rPr>
                <w:rFonts w:ascii="Garamond" w:eastAsia="Malgun Gothic" w:hAnsi="Garamond" w:hint="eastAsia"/>
                <w:lang w:eastAsia="ko-KR"/>
              </w:rPr>
              <w:t xml:space="preserve">The intended audience are </w:t>
            </w:r>
            <w:r w:rsidR="003040F0">
              <w:rPr>
                <w:rFonts w:ascii="Garamond" w:eastAsia="Malgun Gothic" w:hAnsi="Garamond" w:hint="eastAsia"/>
                <w:lang w:eastAsia="ko-KR"/>
              </w:rPr>
              <w:t>the product and marketing teams of Go</w:t>
            </w:r>
            <w:r w:rsidR="00834E6F">
              <w:rPr>
                <w:rFonts w:ascii="Garamond" w:eastAsia="Malgun Gothic" w:hAnsi="Garamond" w:hint="eastAsia"/>
                <w:lang w:eastAsia="ko-KR"/>
              </w:rPr>
              <w:t xml:space="preserve">Card. The product team is in charge of </w:t>
            </w:r>
            <w:r w:rsidR="00834E6F">
              <w:rPr>
                <w:rFonts w:ascii="Garamond" w:eastAsia="Malgun Gothic" w:hAnsi="Garamond"/>
                <w:lang w:eastAsia="ko-KR"/>
              </w:rPr>
              <w:t>developing</w:t>
            </w:r>
            <w:r w:rsidR="00834E6F">
              <w:rPr>
                <w:rFonts w:ascii="Garamond" w:eastAsia="Malgun Gothic" w:hAnsi="Garamond" w:hint="eastAsia"/>
                <w:lang w:eastAsia="ko-KR"/>
              </w:rPr>
              <w:t xml:space="preserve"> and improving features and </w:t>
            </w:r>
            <w:r w:rsidR="00834E6F">
              <w:rPr>
                <w:rFonts w:ascii="Garamond" w:eastAsia="Malgun Gothic" w:hAnsi="Garamond"/>
                <w:lang w:eastAsia="ko-KR"/>
              </w:rPr>
              <w:t>usability</w:t>
            </w:r>
            <w:r w:rsidR="00834E6F">
              <w:rPr>
                <w:rFonts w:ascii="Garamond" w:eastAsia="Malgun Gothic" w:hAnsi="Garamond" w:hint="eastAsia"/>
                <w:lang w:eastAsia="ko-KR"/>
              </w:rPr>
              <w:t xml:space="preserve"> of GoCard to meet the needs of existing and </w:t>
            </w:r>
            <w:r w:rsidR="00834E6F">
              <w:rPr>
                <w:rFonts w:ascii="Garamond" w:eastAsia="Malgun Gothic" w:hAnsi="Garamond"/>
                <w:lang w:eastAsia="ko-KR"/>
              </w:rPr>
              <w:t>potential</w:t>
            </w:r>
            <w:r w:rsidR="00834E6F">
              <w:rPr>
                <w:rFonts w:ascii="Garamond" w:eastAsia="Malgun Gothic" w:hAnsi="Garamond" w:hint="eastAsia"/>
                <w:lang w:eastAsia="ko-KR"/>
              </w:rPr>
              <w:t xml:space="preserve"> consumers. The </w:t>
            </w:r>
            <w:r w:rsidR="00834E6F">
              <w:rPr>
                <w:rFonts w:ascii="Garamond" w:eastAsia="Malgun Gothic" w:hAnsi="Garamond"/>
                <w:lang w:eastAsia="ko-KR"/>
              </w:rPr>
              <w:t>marketing</w:t>
            </w:r>
            <w:r w:rsidR="00834E6F">
              <w:rPr>
                <w:rFonts w:ascii="Garamond" w:eastAsia="Malgun Gothic" w:hAnsi="Garamond" w:hint="eastAsia"/>
                <w:lang w:eastAsia="ko-KR"/>
              </w:rPr>
              <w:t xml:space="preserve"> </w:t>
            </w:r>
            <w:r w:rsidR="00EE02C7">
              <w:rPr>
                <w:rFonts w:ascii="Garamond" w:eastAsia="Malgun Gothic" w:hAnsi="Garamond" w:hint="eastAsia"/>
                <w:lang w:eastAsia="ko-KR"/>
              </w:rPr>
              <w:t xml:space="preserve">team is in charge of promoting and </w:t>
            </w:r>
            <w:r w:rsidR="00EE02C7">
              <w:rPr>
                <w:rFonts w:ascii="Garamond" w:eastAsia="Malgun Gothic" w:hAnsi="Garamond"/>
                <w:lang w:eastAsia="ko-KR"/>
              </w:rPr>
              <w:t>driving the</w:t>
            </w:r>
            <w:r w:rsidR="00EE02C7">
              <w:rPr>
                <w:rFonts w:ascii="Garamond" w:eastAsia="Malgun Gothic" w:hAnsi="Garamond" w:hint="eastAsia"/>
                <w:lang w:eastAsia="ko-KR"/>
              </w:rPr>
              <w:t xml:space="preserve"> usage of GoCard amongst existing customers as well as to capture new customers and grow GoCard</w:t>
            </w:r>
            <w:r w:rsidR="00EE02C7">
              <w:rPr>
                <w:rFonts w:ascii="Garamond" w:eastAsia="Malgun Gothic" w:hAnsi="Garamond"/>
                <w:lang w:eastAsia="ko-KR"/>
              </w:rPr>
              <w:t>’</w:t>
            </w:r>
            <w:r w:rsidR="00EE02C7">
              <w:rPr>
                <w:rFonts w:ascii="Garamond" w:eastAsia="Malgun Gothic" w:hAnsi="Garamond" w:hint="eastAsia"/>
                <w:lang w:eastAsia="ko-KR"/>
              </w:rPr>
              <w:t>s market share.</w:t>
            </w:r>
          </w:p>
          <w:p w14:paraId="14355284" w14:textId="77777777" w:rsidR="00EE02C7" w:rsidRPr="00651708" w:rsidRDefault="00EE02C7" w:rsidP="00EE02C7">
            <w:pPr>
              <w:pStyle w:val="ListParagraph"/>
              <w:spacing w:before="100" w:beforeAutospacing="1" w:after="100" w:afterAutospacing="1"/>
              <w:rPr>
                <w:rFonts w:ascii="Garamond" w:eastAsia="Times New Roman" w:hAnsi="Garamond"/>
              </w:rPr>
            </w:pPr>
          </w:p>
          <w:p w14:paraId="7A2DB49D" w14:textId="77777777" w:rsidR="001344B8" w:rsidRPr="00227679" w:rsidRDefault="001344B8" w:rsidP="0050406B">
            <w:pPr>
              <w:pStyle w:val="ListParagraph"/>
              <w:numPr>
                <w:ilvl w:val="0"/>
                <w:numId w:val="3"/>
              </w:numPr>
              <w:spacing w:before="100" w:beforeAutospacing="1" w:after="100" w:afterAutospacing="1"/>
              <w:ind w:right="76"/>
              <w:rPr>
                <w:rFonts w:ascii="Garamond" w:hAnsi="Garamond" w:cs="Calibri"/>
                <w:sz w:val="22"/>
                <w:szCs w:val="22"/>
              </w:rPr>
            </w:pPr>
            <w:r w:rsidRPr="0050406B">
              <w:rPr>
                <w:rFonts w:ascii="Garamond" w:hAnsi="Garamond"/>
              </w:rPr>
              <w:t>List 2 methods you would use to identify your audience’s needs and expectations from your analysis.</w:t>
            </w:r>
          </w:p>
          <w:p w14:paraId="17F723D6" w14:textId="02B77F2D" w:rsidR="00227679" w:rsidRPr="00104DF9" w:rsidRDefault="00227679" w:rsidP="00227679">
            <w:pPr>
              <w:pStyle w:val="ListParagraph"/>
              <w:spacing w:before="100" w:beforeAutospacing="1" w:after="100" w:afterAutospacing="1"/>
              <w:ind w:right="76"/>
              <w:rPr>
                <w:rFonts w:ascii="Garamond" w:eastAsia="Malgun Gothic" w:hAnsi="Garamond"/>
                <w:lang w:eastAsia="ko-KR"/>
              </w:rPr>
            </w:pPr>
          </w:p>
          <w:p w14:paraId="2DB04D29" w14:textId="4E96FF5C" w:rsidR="00227679" w:rsidRPr="00104DF9" w:rsidRDefault="00104DF9" w:rsidP="00B444D4">
            <w:pPr>
              <w:pStyle w:val="ListParagraph"/>
              <w:spacing w:before="100" w:beforeAutospacing="1" w:after="100" w:afterAutospacing="1"/>
              <w:ind w:right="76"/>
              <w:jc w:val="both"/>
              <w:rPr>
                <w:rFonts w:ascii="Garamond" w:eastAsia="Malgun Gothic" w:hAnsi="Garamond" w:cs="Calibri"/>
                <w:lang w:eastAsia="ko-KR"/>
              </w:rPr>
            </w:pPr>
            <w:r w:rsidRPr="00104DF9">
              <w:rPr>
                <w:rFonts w:ascii="Garamond" w:eastAsia="Malgun Gothic" w:hAnsi="Garamond" w:cs="Calibri" w:hint="eastAsia"/>
                <w:lang w:eastAsia="ko-KR"/>
              </w:rPr>
              <w:t xml:space="preserve">One way could be to hold focus group discussions to better understand the needs and goals of the audience to better </w:t>
            </w:r>
            <w:r w:rsidRPr="00104DF9">
              <w:rPr>
                <w:rFonts w:ascii="Garamond" w:eastAsia="Malgun Gothic" w:hAnsi="Garamond" w:cs="Calibri"/>
                <w:lang w:eastAsia="ko-KR"/>
              </w:rPr>
              <w:t>tailor</w:t>
            </w:r>
            <w:r w:rsidRPr="00104DF9">
              <w:rPr>
                <w:rFonts w:ascii="Garamond" w:eastAsia="Malgun Gothic" w:hAnsi="Garamond" w:cs="Calibri" w:hint="eastAsia"/>
                <w:lang w:eastAsia="ko-KR"/>
              </w:rPr>
              <w:t xml:space="preserve"> the analysis. Another way will be to look through past reports and analysis to understand the metrics that interest the audience and follow up on </w:t>
            </w:r>
            <w:r w:rsidRPr="00104DF9">
              <w:rPr>
                <w:rFonts w:ascii="Garamond" w:hAnsi="Garamond"/>
              </w:rPr>
              <w:t>further areas of research</w:t>
            </w:r>
            <w:r w:rsidRPr="00104DF9">
              <w:rPr>
                <w:rFonts w:ascii="Garamond" w:eastAsia="Malgun Gothic" w:hAnsi="Garamond" w:hint="eastAsia"/>
                <w:lang w:eastAsia="ko-KR"/>
              </w:rPr>
              <w:t xml:space="preserve"> listed in previous analytics/reports. </w:t>
            </w:r>
          </w:p>
          <w:p w14:paraId="44AF2EFF" w14:textId="0F65312F" w:rsidR="001344B8" w:rsidRPr="0050406B" w:rsidRDefault="001344B8" w:rsidP="001344B8">
            <w:pPr>
              <w:spacing w:before="100" w:beforeAutospacing="1" w:after="100" w:afterAutospacing="1"/>
              <w:rPr>
                <w:rFonts w:ascii="Garamond" w:hAnsi="Garamond" w:cs="Calibri"/>
                <w:sz w:val="22"/>
                <w:szCs w:val="22"/>
              </w:rPr>
            </w:pPr>
          </w:p>
        </w:tc>
      </w:tr>
      <w:tr w:rsidR="001344B8" w:rsidRPr="0050406B" w14:paraId="00692BFD" w14:textId="77777777" w:rsidTr="0050406B">
        <w:trPr>
          <w:trHeight w:val="549"/>
        </w:trPr>
        <w:tc>
          <w:tcPr>
            <w:tcW w:w="9445" w:type="dxa"/>
            <w:tcBorders>
              <w:top w:val="single" w:sz="4" w:space="0" w:color="auto"/>
              <w:left w:val="single" w:sz="4" w:space="0" w:color="auto"/>
              <w:bottom w:val="single" w:sz="4" w:space="0" w:color="auto"/>
              <w:right w:val="single" w:sz="4" w:space="0" w:color="auto"/>
            </w:tcBorders>
          </w:tcPr>
          <w:p w14:paraId="1FA462A6" w14:textId="6C05280B" w:rsidR="001344B8" w:rsidRPr="0050406B" w:rsidRDefault="001344B8" w:rsidP="001344B8">
            <w:pPr>
              <w:rPr>
                <w:rFonts w:ascii="Garamond" w:hAnsi="Garamond"/>
              </w:rPr>
            </w:pPr>
            <w:r w:rsidRPr="0050406B">
              <w:rPr>
                <w:rFonts w:ascii="Garamond" w:hAnsi="Garamond"/>
                <w:b/>
                <w:bCs/>
              </w:rPr>
              <w:t xml:space="preserve">2. </w:t>
            </w:r>
            <w:r w:rsidRPr="0050406B">
              <w:rPr>
                <w:rFonts w:ascii="Garamond" w:eastAsia="Times New Roman" w:hAnsi="Garamond"/>
                <w:b/>
                <w:bCs/>
                <w:lang w:val="en-US"/>
              </w:rPr>
              <w:t>Commentary on Tableau Dashboard (5 marks)</w:t>
            </w:r>
          </w:p>
        </w:tc>
      </w:tr>
      <w:tr w:rsidR="001344B8" w:rsidRPr="0050406B" w14:paraId="1555F219" w14:textId="77777777" w:rsidTr="0050406B">
        <w:trPr>
          <w:trHeight w:val="549"/>
        </w:trPr>
        <w:tc>
          <w:tcPr>
            <w:tcW w:w="9445" w:type="dxa"/>
            <w:tcBorders>
              <w:top w:val="single" w:sz="4" w:space="0" w:color="auto"/>
              <w:left w:val="single" w:sz="4" w:space="0" w:color="auto"/>
              <w:bottom w:val="single" w:sz="4" w:space="0" w:color="auto"/>
              <w:right w:val="single" w:sz="4" w:space="0" w:color="auto"/>
            </w:tcBorders>
          </w:tcPr>
          <w:p w14:paraId="096684FB" w14:textId="2460F79E" w:rsidR="0050406B" w:rsidRPr="00227679" w:rsidRDefault="0050406B" w:rsidP="0050406B">
            <w:pPr>
              <w:pStyle w:val="ListParagraph"/>
              <w:numPr>
                <w:ilvl w:val="0"/>
                <w:numId w:val="4"/>
              </w:numPr>
              <w:spacing w:before="100" w:beforeAutospacing="1" w:after="100" w:afterAutospacing="1"/>
              <w:rPr>
                <w:rFonts w:ascii="Garamond" w:eastAsia="Times New Roman" w:hAnsi="Garamond"/>
                <w:lang w:val="en-US"/>
              </w:rPr>
            </w:pPr>
            <w:r w:rsidRPr="0050406B">
              <w:rPr>
                <w:rFonts w:ascii="Garamond" w:hAnsi="Garamond"/>
              </w:rPr>
              <w:t>Give a summary of your data source, what your dataset contains, and its constraints (e.g. time period of data collection).</w:t>
            </w:r>
          </w:p>
          <w:p w14:paraId="39824D16" w14:textId="77777777" w:rsidR="00227679" w:rsidRDefault="00227679" w:rsidP="00227679">
            <w:pPr>
              <w:pStyle w:val="ListParagraph"/>
              <w:spacing w:before="100" w:beforeAutospacing="1" w:after="100" w:afterAutospacing="1"/>
              <w:rPr>
                <w:rFonts w:ascii="Garamond" w:eastAsia="Malgun Gothic" w:hAnsi="Garamond"/>
                <w:lang w:eastAsia="ko-KR"/>
              </w:rPr>
            </w:pPr>
          </w:p>
          <w:p w14:paraId="1CE81241" w14:textId="3313B38E" w:rsidR="00F13EBF" w:rsidRDefault="00227679" w:rsidP="00C94666">
            <w:pPr>
              <w:pStyle w:val="ListParagraph"/>
              <w:spacing w:before="100" w:beforeAutospacing="1" w:after="100" w:afterAutospacing="1"/>
              <w:jc w:val="both"/>
              <w:rPr>
                <w:rFonts w:ascii="Garamond" w:eastAsia="Malgun Gothic" w:hAnsi="Garamond"/>
                <w:lang w:eastAsia="ko-KR"/>
              </w:rPr>
            </w:pPr>
            <w:r>
              <w:rPr>
                <w:rFonts w:ascii="Garamond" w:eastAsia="Malgun Gothic" w:hAnsi="Garamond" w:hint="eastAsia"/>
                <w:lang w:eastAsia="ko-KR"/>
              </w:rPr>
              <w:t xml:space="preserve">The data comes from </w:t>
            </w:r>
            <w:r w:rsidR="00765441">
              <w:rPr>
                <w:rFonts w:ascii="Garamond" w:eastAsia="Malgun Gothic" w:hAnsi="Garamond"/>
                <w:lang w:eastAsia="ko-KR"/>
              </w:rPr>
              <w:t xml:space="preserve">4 separate </w:t>
            </w:r>
            <w:r w:rsidR="00064EDE">
              <w:rPr>
                <w:rFonts w:ascii="Garamond" w:eastAsia="Malgun Gothic" w:hAnsi="Garamond"/>
                <w:lang w:eastAsia="ko-KR"/>
              </w:rPr>
              <w:t xml:space="preserve">tables (gocard, malls, towns and </w:t>
            </w:r>
            <w:r w:rsidR="00F13EBF">
              <w:rPr>
                <w:rFonts w:ascii="Garamond" w:eastAsia="Malgun Gothic" w:hAnsi="Garamond"/>
                <w:lang w:eastAsia="ko-KR"/>
              </w:rPr>
              <w:t>transaction</w:t>
            </w:r>
            <w:r w:rsidR="00765441">
              <w:rPr>
                <w:rFonts w:ascii="Garamond" w:eastAsia="Malgun Gothic" w:hAnsi="Garamond"/>
                <w:lang w:eastAsia="ko-KR"/>
              </w:rPr>
              <w:t xml:space="preserve">. </w:t>
            </w:r>
            <w:r w:rsidR="00064EDE">
              <w:rPr>
                <w:rFonts w:ascii="Garamond" w:eastAsia="Malgun Gothic" w:hAnsi="Garamond"/>
                <w:lang w:eastAsia="ko-KR"/>
              </w:rPr>
              <w:t xml:space="preserve">The gocard </w:t>
            </w:r>
            <w:r w:rsidR="00F13EBF">
              <w:rPr>
                <w:rFonts w:ascii="Garamond" w:eastAsia="Malgun Gothic" w:hAnsi="Garamond"/>
                <w:lang w:eastAsia="ko-KR"/>
              </w:rPr>
              <w:t xml:space="preserve">and transactions </w:t>
            </w:r>
            <w:r w:rsidR="00064EDE">
              <w:rPr>
                <w:rFonts w:ascii="Garamond" w:eastAsia="Malgun Gothic" w:hAnsi="Garamond"/>
                <w:lang w:eastAsia="ko-KR"/>
              </w:rPr>
              <w:t xml:space="preserve">table </w:t>
            </w:r>
            <w:r w:rsidR="00F13EBF">
              <w:rPr>
                <w:rFonts w:ascii="Garamond" w:eastAsia="Malgun Gothic" w:hAnsi="Garamond"/>
                <w:lang w:eastAsia="ko-KR"/>
              </w:rPr>
              <w:t xml:space="preserve">are probably internal data sets from </w:t>
            </w:r>
            <w:r w:rsidR="00256995">
              <w:rPr>
                <w:rFonts w:ascii="Garamond" w:eastAsia="Malgun Gothic" w:hAnsi="Garamond"/>
                <w:lang w:eastAsia="ko-KR"/>
              </w:rPr>
              <w:t xml:space="preserve">Heicoders </w:t>
            </w:r>
            <w:r w:rsidR="00F13EBF">
              <w:rPr>
                <w:rFonts w:ascii="Garamond" w:eastAsia="Malgun Gothic" w:hAnsi="Garamond"/>
                <w:lang w:eastAsia="ko-KR"/>
              </w:rPr>
              <w:t xml:space="preserve">Bank and </w:t>
            </w:r>
            <w:r w:rsidR="00064EDE">
              <w:rPr>
                <w:rFonts w:ascii="Garamond" w:eastAsia="Malgun Gothic" w:hAnsi="Garamond"/>
                <w:lang w:eastAsia="ko-KR"/>
              </w:rPr>
              <w:t>contain</w:t>
            </w:r>
          </w:p>
          <w:p w14:paraId="3C2A16C7" w14:textId="321DCE81" w:rsidR="00F13EBF" w:rsidRDefault="00F13EBF" w:rsidP="00C94666">
            <w:pPr>
              <w:pStyle w:val="ListParagraph"/>
              <w:spacing w:before="100" w:beforeAutospacing="1" w:after="100" w:afterAutospacing="1"/>
              <w:jc w:val="both"/>
              <w:rPr>
                <w:rFonts w:ascii="Garamond" w:eastAsia="Malgun Gothic" w:hAnsi="Garamond"/>
                <w:lang w:eastAsia="ko-KR"/>
              </w:rPr>
            </w:pPr>
          </w:p>
          <w:p w14:paraId="244AB08F" w14:textId="6B9B6B17" w:rsidR="00227679" w:rsidRPr="00F13EBF" w:rsidRDefault="00064EDE" w:rsidP="00C94666">
            <w:pPr>
              <w:pStyle w:val="ListParagraph"/>
              <w:numPr>
                <w:ilvl w:val="0"/>
                <w:numId w:val="7"/>
              </w:numPr>
              <w:spacing w:before="100" w:beforeAutospacing="1" w:after="100" w:afterAutospacing="1"/>
              <w:jc w:val="both"/>
              <w:rPr>
                <w:rFonts w:ascii="Garamond" w:eastAsia="Times New Roman" w:hAnsi="Garamond"/>
                <w:lang w:val="en-US"/>
              </w:rPr>
            </w:pPr>
            <w:r>
              <w:rPr>
                <w:rFonts w:ascii="Garamond" w:eastAsia="Malgun Gothic" w:hAnsi="Garamond"/>
                <w:lang w:eastAsia="ko-KR"/>
              </w:rPr>
              <w:t xml:space="preserve"> a list of GoCard IDs and the corresponding Customer ID (i.e. the customer tagged to the GoCard)</w:t>
            </w:r>
            <w:r w:rsidR="00F13EBF">
              <w:rPr>
                <w:rFonts w:ascii="Garamond" w:eastAsia="Malgun Gothic" w:hAnsi="Garamond"/>
                <w:lang w:eastAsia="ko-KR"/>
              </w:rPr>
              <w:t xml:space="preserve"> and</w:t>
            </w:r>
          </w:p>
          <w:p w14:paraId="73394EBA" w14:textId="33749708" w:rsidR="00F13EBF" w:rsidRDefault="00B81E33" w:rsidP="00C94666">
            <w:pPr>
              <w:pStyle w:val="ListParagraph"/>
              <w:numPr>
                <w:ilvl w:val="0"/>
                <w:numId w:val="7"/>
              </w:numPr>
              <w:spacing w:before="100" w:beforeAutospacing="1" w:after="100" w:afterAutospacing="1"/>
              <w:jc w:val="both"/>
              <w:rPr>
                <w:rFonts w:ascii="Garamond" w:eastAsia="Times New Roman" w:hAnsi="Garamond"/>
                <w:lang w:val="en-US"/>
              </w:rPr>
            </w:pPr>
            <w:r>
              <w:rPr>
                <w:rFonts w:ascii="Garamond" w:eastAsia="Times New Roman" w:hAnsi="Garamond"/>
                <w:lang w:val="en-US"/>
              </w:rPr>
              <w:t>a</w:t>
            </w:r>
            <w:r w:rsidR="00F13EBF">
              <w:rPr>
                <w:rFonts w:ascii="Garamond" w:eastAsia="Times New Roman" w:hAnsi="Garamond"/>
                <w:lang w:val="en-US"/>
              </w:rPr>
              <w:t xml:space="preserve"> list of Transaction ID</w:t>
            </w:r>
            <w:r w:rsidR="00C439DB">
              <w:rPr>
                <w:rFonts w:ascii="Garamond" w:eastAsia="Times New Roman" w:hAnsi="Garamond"/>
                <w:lang w:val="en-US"/>
              </w:rPr>
              <w:t>s</w:t>
            </w:r>
            <w:r w:rsidR="00F13EBF">
              <w:rPr>
                <w:rFonts w:ascii="Garamond" w:eastAsia="Times New Roman" w:hAnsi="Garamond"/>
                <w:lang w:val="en-US"/>
              </w:rPr>
              <w:t xml:space="preserve"> with the corresponding GoCard IDs</w:t>
            </w:r>
            <w:r w:rsidR="00C439DB">
              <w:rPr>
                <w:rFonts w:ascii="Garamond" w:eastAsia="Times New Roman" w:hAnsi="Garamond"/>
                <w:lang w:val="en-US"/>
              </w:rPr>
              <w:t xml:space="preserve"> and other information pertaining to the transaction (such as the time of transaction, </w:t>
            </w:r>
            <w:r>
              <w:rPr>
                <w:rFonts w:ascii="Garamond" w:eastAsia="Times New Roman" w:hAnsi="Garamond"/>
                <w:lang w:val="en-US"/>
              </w:rPr>
              <w:t xml:space="preserve">the amount spent, </w:t>
            </w:r>
            <w:r w:rsidR="0070406C">
              <w:rPr>
                <w:rFonts w:ascii="Garamond" w:eastAsia="Times New Roman" w:hAnsi="Garamond"/>
                <w:lang w:val="en-US"/>
              </w:rPr>
              <w:t>category</w:t>
            </w:r>
            <w:r>
              <w:rPr>
                <w:rFonts w:ascii="Garamond" w:eastAsia="Times New Roman" w:hAnsi="Garamond"/>
                <w:lang w:val="en-US"/>
              </w:rPr>
              <w:t xml:space="preserve"> of items bought, </w:t>
            </w:r>
            <w:r w:rsidR="008A4396">
              <w:rPr>
                <w:rFonts w:ascii="Garamond" w:eastAsia="Times New Roman" w:hAnsi="Garamond"/>
                <w:lang w:val="en-US"/>
              </w:rPr>
              <w:t>payment method</w:t>
            </w:r>
            <w:r>
              <w:rPr>
                <w:rFonts w:ascii="Garamond" w:eastAsia="Times New Roman" w:hAnsi="Garamond"/>
                <w:lang w:val="en-US"/>
              </w:rPr>
              <w:t xml:space="preserve"> (online/physical/virtual) and the mall location at which the transaction was made </w:t>
            </w:r>
          </w:p>
          <w:p w14:paraId="56332D59" w14:textId="15DC164C" w:rsidR="00B81E33" w:rsidRDefault="00B81E33" w:rsidP="00B81E33">
            <w:pPr>
              <w:spacing w:before="100" w:beforeAutospacing="1" w:after="100" w:afterAutospacing="1"/>
              <w:ind w:left="720"/>
              <w:rPr>
                <w:rFonts w:ascii="Garamond" w:eastAsia="Times New Roman" w:hAnsi="Garamond"/>
                <w:lang w:val="en-US"/>
              </w:rPr>
            </w:pPr>
            <w:r>
              <w:rPr>
                <w:rFonts w:ascii="Garamond" w:eastAsia="Times New Roman" w:hAnsi="Garamond"/>
                <w:lang w:val="en-US"/>
              </w:rPr>
              <w:t>respectively</w:t>
            </w:r>
            <w:r w:rsidR="00256995">
              <w:rPr>
                <w:rFonts w:ascii="Garamond" w:eastAsia="Times New Roman" w:hAnsi="Garamond"/>
                <w:lang w:val="en-US"/>
              </w:rPr>
              <w:t>.</w:t>
            </w:r>
          </w:p>
          <w:p w14:paraId="4C326D2E" w14:textId="1D4C90D6" w:rsidR="00B81E33" w:rsidRDefault="00B81E33" w:rsidP="00C94666">
            <w:pPr>
              <w:spacing w:before="100" w:beforeAutospacing="1" w:after="100" w:afterAutospacing="1"/>
              <w:ind w:left="680"/>
              <w:jc w:val="both"/>
              <w:rPr>
                <w:rFonts w:ascii="Garamond" w:eastAsia="Times New Roman" w:hAnsi="Garamond"/>
                <w:lang w:val="en-US"/>
              </w:rPr>
            </w:pPr>
            <w:r>
              <w:rPr>
                <w:rFonts w:ascii="Garamond" w:eastAsia="Times New Roman" w:hAnsi="Garamond"/>
                <w:lang w:val="en-US"/>
              </w:rPr>
              <w:t xml:space="preserve">The mall </w:t>
            </w:r>
            <w:r w:rsidR="00337D21">
              <w:rPr>
                <w:rFonts w:ascii="Garamond" w:eastAsia="Times New Roman" w:hAnsi="Garamond"/>
                <w:lang w:val="en-US"/>
              </w:rPr>
              <w:t>and towns table contain geospatial data</w:t>
            </w:r>
            <w:r w:rsidR="00DF1349">
              <w:rPr>
                <w:rFonts w:ascii="Garamond" w:eastAsia="Times New Roman" w:hAnsi="Garamond"/>
                <w:lang w:val="en-US"/>
              </w:rPr>
              <w:t>, including the longitude and latitude of the malls and towns in Singapore, as well as the town in which the mall is in.</w:t>
            </w:r>
          </w:p>
          <w:p w14:paraId="2D15C348" w14:textId="69B0AEEA" w:rsidR="00DF1349" w:rsidRPr="00B81E33" w:rsidRDefault="00DF1349" w:rsidP="00C94666">
            <w:pPr>
              <w:spacing w:before="100" w:beforeAutospacing="1" w:after="100" w:afterAutospacing="1"/>
              <w:ind w:left="720" w:hanging="40"/>
              <w:jc w:val="both"/>
              <w:rPr>
                <w:rFonts w:ascii="Garamond" w:eastAsia="Times New Roman" w:hAnsi="Garamond"/>
                <w:lang w:val="en-US"/>
              </w:rPr>
            </w:pPr>
            <w:r>
              <w:rPr>
                <w:rFonts w:ascii="Garamond" w:eastAsia="Times New Roman" w:hAnsi="Garamond"/>
                <w:lang w:val="en-US"/>
              </w:rPr>
              <w:t xml:space="preserve">There are constraints in the dataset provided. </w:t>
            </w:r>
            <w:r w:rsidR="000F7C1A">
              <w:rPr>
                <w:rFonts w:ascii="Garamond" w:eastAsia="Times New Roman" w:hAnsi="Garamond"/>
                <w:lang w:val="en-US"/>
              </w:rPr>
              <w:t>For example, the time period of the dataset is only from October 2018 to May 2020, and hence only about 7 quarters of data for analysis</w:t>
            </w:r>
            <w:r w:rsidR="0089107F">
              <w:rPr>
                <w:rFonts w:ascii="Garamond" w:eastAsia="Times New Roman" w:hAnsi="Garamond"/>
                <w:lang w:val="en-US"/>
              </w:rPr>
              <w:t xml:space="preserve"> </w:t>
            </w:r>
            <w:r w:rsidR="0089107F">
              <w:rPr>
                <w:rFonts w:ascii="Garamond" w:eastAsia="Times New Roman" w:hAnsi="Garamond"/>
                <w:lang w:val="en-US"/>
              </w:rPr>
              <w:lastRenderedPageBreak/>
              <w:t>(with the last quarter being incomplete</w:t>
            </w:r>
            <w:r w:rsidR="002F7D05">
              <w:rPr>
                <w:rFonts w:ascii="Garamond" w:eastAsia="Times New Roman" w:hAnsi="Garamond"/>
                <w:lang w:val="en-US"/>
              </w:rPr>
              <w:t xml:space="preserve"> as the last transaction record for the quarter was on 26 May 2020</w:t>
            </w:r>
            <w:r w:rsidR="0089107F">
              <w:rPr>
                <w:rFonts w:ascii="Garamond" w:eastAsia="Times New Roman" w:hAnsi="Garamond"/>
                <w:lang w:val="en-US"/>
              </w:rPr>
              <w:t>)</w:t>
            </w:r>
            <w:r w:rsidR="000F7C1A">
              <w:rPr>
                <w:rFonts w:ascii="Garamond" w:eastAsia="Times New Roman" w:hAnsi="Garamond"/>
                <w:lang w:val="en-US"/>
              </w:rPr>
              <w:t xml:space="preserve">. </w:t>
            </w:r>
            <w:r w:rsidR="00566A20">
              <w:rPr>
                <w:rFonts w:ascii="Garamond" w:eastAsia="Times New Roman" w:hAnsi="Garamond"/>
                <w:lang w:val="en-US"/>
              </w:rPr>
              <w:t>The dataset only contains data on transactions that took place in malls, but not in places that are not malls nor transactions</w:t>
            </w:r>
            <w:r w:rsidR="00C94666">
              <w:rPr>
                <w:rFonts w:ascii="Garamond" w:eastAsia="Times New Roman" w:hAnsi="Garamond"/>
                <w:lang w:val="en-US"/>
              </w:rPr>
              <w:t xml:space="preserve"> on online shopping platforms such as Shopee</w:t>
            </w:r>
            <w:r w:rsidR="00566A20">
              <w:rPr>
                <w:rFonts w:ascii="Garamond" w:eastAsia="Times New Roman" w:hAnsi="Garamond"/>
                <w:lang w:val="en-US"/>
              </w:rPr>
              <w:t xml:space="preserve">. Hence, it </w:t>
            </w:r>
            <w:r w:rsidR="008216A8">
              <w:rPr>
                <w:rFonts w:ascii="Garamond" w:eastAsia="Times New Roman" w:hAnsi="Garamond"/>
                <w:lang w:val="en-US"/>
              </w:rPr>
              <w:t>may</w:t>
            </w:r>
            <w:r w:rsidR="00566A20">
              <w:rPr>
                <w:rFonts w:ascii="Garamond" w:eastAsia="Times New Roman" w:hAnsi="Garamond"/>
                <w:lang w:val="en-US"/>
              </w:rPr>
              <w:t xml:space="preserve"> not present a full picture of the transactions that have been made with GoCard</w:t>
            </w:r>
            <w:r w:rsidR="00FD2479">
              <w:rPr>
                <w:rFonts w:ascii="Garamond" w:eastAsia="Times New Roman" w:hAnsi="Garamond"/>
                <w:lang w:val="en-US"/>
              </w:rPr>
              <w:t>.</w:t>
            </w:r>
          </w:p>
          <w:p w14:paraId="22BEBC0A" w14:textId="77777777" w:rsidR="0050406B" w:rsidRPr="0050406B" w:rsidRDefault="0050406B" w:rsidP="0050406B">
            <w:pPr>
              <w:pStyle w:val="ListParagraph"/>
              <w:numPr>
                <w:ilvl w:val="0"/>
                <w:numId w:val="4"/>
              </w:numPr>
              <w:rPr>
                <w:rFonts w:ascii="Garamond" w:eastAsia="Times New Roman" w:hAnsi="Garamond"/>
                <w:lang w:val="en-US"/>
              </w:rPr>
            </w:pPr>
            <w:r w:rsidRPr="0050406B">
              <w:rPr>
                <w:rFonts w:ascii="Garamond" w:hAnsi="Garamond"/>
              </w:rPr>
              <w:t>Describe all visual elements on your Tableau Dashboard</w:t>
            </w:r>
          </w:p>
          <w:p w14:paraId="0A4090CC" w14:textId="77777777" w:rsidR="0050406B" w:rsidRPr="0050406B" w:rsidRDefault="0050406B" w:rsidP="0050406B">
            <w:pPr>
              <w:pStyle w:val="ListParagraph"/>
              <w:numPr>
                <w:ilvl w:val="1"/>
                <w:numId w:val="4"/>
              </w:numPr>
              <w:tabs>
                <w:tab w:val="left" w:pos="1080"/>
              </w:tabs>
              <w:rPr>
                <w:rFonts w:ascii="Garamond" w:eastAsia="Times New Roman" w:hAnsi="Garamond"/>
                <w:lang w:val="en-US"/>
              </w:rPr>
            </w:pPr>
            <w:r w:rsidRPr="0050406B">
              <w:rPr>
                <w:rFonts w:ascii="Garamond" w:eastAsia="Times New Roman" w:hAnsi="Garamond"/>
                <w:lang w:val="en-US"/>
              </w:rPr>
              <w:t>Summarize data trends and patterns, focusing on what’s relevant to audience</w:t>
            </w:r>
          </w:p>
          <w:p w14:paraId="2EC98343" w14:textId="77777777" w:rsidR="00256995" w:rsidRDefault="0050406B" w:rsidP="00256995">
            <w:pPr>
              <w:pStyle w:val="ListParagraph"/>
              <w:numPr>
                <w:ilvl w:val="1"/>
                <w:numId w:val="4"/>
              </w:numPr>
              <w:rPr>
                <w:rFonts w:ascii="Garamond" w:eastAsia="Times New Roman" w:hAnsi="Garamond"/>
                <w:lang w:val="en-US"/>
              </w:rPr>
            </w:pPr>
            <w:r w:rsidRPr="0050406B">
              <w:rPr>
                <w:rFonts w:ascii="Garamond" w:eastAsia="Times New Roman" w:hAnsi="Garamond"/>
                <w:lang w:val="en-US"/>
              </w:rPr>
              <w:t>Avoid the use of technical jargon that may be unfamiliar to your audience.</w:t>
            </w:r>
          </w:p>
          <w:p w14:paraId="1505DF19" w14:textId="77777777" w:rsidR="00256995" w:rsidRDefault="00256995" w:rsidP="00256995">
            <w:pPr>
              <w:rPr>
                <w:rFonts w:ascii="Garamond" w:hAnsi="Garamond"/>
                <w:color w:val="FF0000"/>
              </w:rPr>
            </w:pPr>
          </w:p>
          <w:p w14:paraId="711A4D04" w14:textId="26FE181E" w:rsidR="0089107F" w:rsidRDefault="00256995" w:rsidP="00256995">
            <w:pPr>
              <w:ind w:left="720"/>
              <w:jc w:val="both"/>
              <w:rPr>
                <w:rFonts w:ascii="Garamond" w:hAnsi="Garamond"/>
              </w:rPr>
            </w:pPr>
            <w:r>
              <w:rPr>
                <w:rFonts w:ascii="Garamond" w:hAnsi="Garamond"/>
              </w:rPr>
              <w:t>Based on the topline statistics, t</w:t>
            </w:r>
            <w:r w:rsidRPr="00256995">
              <w:rPr>
                <w:rFonts w:ascii="Garamond" w:hAnsi="Garamond"/>
              </w:rPr>
              <w:t>here was a t</w:t>
            </w:r>
            <w:r w:rsidR="0089107F" w:rsidRPr="00256995">
              <w:rPr>
                <w:rFonts w:ascii="Garamond" w:hAnsi="Garamond"/>
              </w:rPr>
              <w:t>otal of</w:t>
            </w:r>
            <w:r>
              <w:rPr>
                <w:rFonts w:ascii="Garamond" w:hAnsi="Garamond"/>
              </w:rPr>
              <w:t xml:space="preserve"> about</w:t>
            </w:r>
            <w:r w:rsidR="0089107F" w:rsidRPr="00256995">
              <w:rPr>
                <w:rFonts w:ascii="Garamond" w:hAnsi="Garamond"/>
              </w:rPr>
              <w:t xml:space="preserve"> $7.2 million from 41,70</w:t>
            </w:r>
            <w:r>
              <w:rPr>
                <w:rFonts w:ascii="Garamond" w:hAnsi="Garamond"/>
              </w:rPr>
              <w:t>7</w:t>
            </w:r>
            <w:r w:rsidR="0089107F" w:rsidRPr="00256995">
              <w:rPr>
                <w:rFonts w:ascii="Garamond" w:hAnsi="Garamond"/>
              </w:rPr>
              <w:t xml:space="preserve"> </w:t>
            </w:r>
            <w:r w:rsidRPr="00256995">
              <w:rPr>
                <w:rFonts w:ascii="Garamond" w:hAnsi="Garamond"/>
              </w:rPr>
              <w:t xml:space="preserve">GoCard </w:t>
            </w:r>
            <w:r w:rsidR="0089107F" w:rsidRPr="00256995">
              <w:rPr>
                <w:rFonts w:ascii="Garamond" w:hAnsi="Garamond"/>
              </w:rPr>
              <w:t xml:space="preserve">transactions from October 2018 to </w:t>
            </w:r>
            <w:r w:rsidR="00FD2479" w:rsidRPr="00256995">
              <w:rPr>
                <w:rFonts w:ascii="Garamond" w:hAnsi="Garamond"/>
              </w:rPr>
              <w:t>May 2020</w:t>
            </w:r>
            <w:r w:rsidRPr="00256995">
              <w:rPr>
                <w:rFonts w:ascii="Garamond" w:hAnsi="Garamond"/>
              </w:rPr>
              <w:t>, which translated to an average of about $173 per transaction</w:t>
            </w:r>
            <w:r w:rsidR="00FD2479" w:rsidRPr="00256995">
              <w:rPr>
                <w:rFonts w:ascii="Garamond" w:hAnsi="Garamond"/>
              </w:rPr>
              <w:t xml:space="preserve">. </w:t>
            </w:r>
            <w:r w:rsidR="00E9696E">
              <w:rPr>
                <w:rFonts w:ascii="Garamond" w:hAnsi="Garamond"/>
              </w:rPr>
              <w:t>The highest expense category was</w:t>
            </w:r>
            <w:r w:rsidR="00FD2479" w:rsidRPr="00256995">
              <w:rPr>
                <w:rFonts w:ascii="Garamond" w:hAnsi="Garamond"/>
              </w:rPr>
              <w:t xml:space="preserve"> installments</w:t>
            </w:r>
            <w:r w:rsidR="00B069A6">
              <w:rPr>
                <w:rFonts w:ascii="Garamond" w:hAnsi="Garamond"/>
              </w:rPr>
              <w:t>, which account</w:t>
            </w:r>
            <w:r w:rsidR="00607FCF">
              <w:rPr>
                <w:rFonts w:ascii="Garamond" w:hAnsi="Garamond"/>
              </w:rPr>
              <w:t>ed</w:t>
            </w:r>
            <w:r w:rsidR="00B069A6">
              <w:rPr>
                <w:rFonts w:ascii="Garamond" w:hAnsi="Garamond"/>
              </w:rPr>
              <w:t xml:space="preserve"> for a</w:t>
            </w:r>
            <w:r w:rsidR="00B069A6" w:rsidRPr="00256995">
              <w:rPr>
                <w:rFonts w:ascii="Garamond" w:hAnsi="Garamond"/>
              </w:rPr>
              <w:t>bout two thirds of the transaction amount</w:t>
            </w:r>
            <w:r w:rsidR="00FD2479" w:rsidRPr="00256995">
              <w:rPr>
                <w:rFonts w:ascii="Garamond" w:hAnsi="Garamond"/>
              </w:rPr>
              <w:t xml:space="preserve"> (~$4.</w:t>
            </w:r>
            <w:r w:rsidR="000B1EA9">
              <w:rPr>
                <w:rFonts w:ascii="Garamond" w:hAnsi="Garamond"/>
              </w:rPr>
              <w:t>9</w:t>
            </w:r>
            <w:r w:rsidRPr="00256995">
              <w:rPr>
                <w:rFonts w:ascii="Garamond" w:hAnsi="Garamond"/>
              </w:rPr>
              <w:t xml:space="preserve"> million). </w:t>
            </w:r>
            <w:r w:rsidR="00E9696E">
              <w:rPr>
                <w:rFonts w:ascii="Garamond" w:hAnsi="Garamond"/>
              </w:rPr>
              <w:t>In terms of location, Admiralty had the highest transaction amount (~$361,000</w:t>
            </w:r>
            <w:r w:rsidR="006E5151">
              <w:rPr>
                <w:rFonts w:ascii="Garamond" w:hAnsi="Garamond"/>
              </w:rPr>
              <w:t xml:space="preserve"> or about 5% of total transaction amount</w:t>
            </w:r>
            <w:r w:rsidR="00E9696E">
              <w:rPr>
                <w:rFonts w:ascii="Garamond" w:hAnsi="Garamond"/>
              </w:rPr>
              <w:t>) during the period.</w:t>
            </w:r>
          </w:p>
          <w:p w14:paraId="7A425746" w14:textId="77777777" w:rsidR="00E9696E" w:rsidRDefault="00E9696E" w:rsidP="00256995">
            <w:pPr>
              <w:ind w:left="720"/>
              <w:jc w:val="both"/>
              <w:rPr>
                <w:rFonts w:ascii="Garamond" w:hAnsi="Garamond"/>
              </w:rPr>
            </w:pPr>
          </w:p>
          <w:p w14:paraId="61DCBC2D" w14:textId="28F85B5F" w:rsidR="00607FCF" w:rsidRDefault="00E9696E" w:rsidP="00256995">
            <w:pPr>
              <w:ind w:left="720"/>
              <w:jc w:val="both"/>
              <w:rPr>
                <w:rFonts w:ascii="Garamond" w:hAnsi="Garamond"/>
              </w:rPr>
            </w:pPr>
            <w:r>
              <w:rPr>
                <w:rFonts w:ascii="Garamond" w:hAnsi="Garamond"/>
              </w:rPr>
              <w:t>Looking at the treemap,</w:t>
            </w:r>
            <w:r w:rsidR="00607FCF">
              <w:rPr>
                <w:rFonts w:ascii="Garamond" w:hAnsi="Garamond"/>
              </w:rPr>
              <w:t xml:space="preserve"> which gives a quick visual breakdown of the topline transaction figures, food and travel </w:t>
            </w:r>
            <w:r>
              <w:rPr>
                <w:rFonts w:ascii="Garamond" w:hAnsi="Garamond"/>
              </w:rPr>
              <w:t>were also significant expense categories</w:t>
            </w:r>
            <w:r w:rsidR="00607FCF">
              <w:rPr>
                <w:rFonts w:ascii="Garamond" w:hAnsi="Garamond"/>
              </w:rPr>
              <w:t xml:space="preserve"> besides installments</w:t>
            </w:r>
            <w:r>
              <w:rPr>
                <w:rFonts w:ascii="Garamond" w:hAnsi="Garamond"/>
              </w:rPr>
              <w:t>,</w:t>
            </w:r>
            <w:r w:rsidR="00607FCF">
              <w:rPr>
                <w:rFonts w:ascii="Garamond" w:hAnsi="Garamond"/>
              </w:rPr>
              <w:t xml:space="preserve"> amounting to 13.1% and 8.4% of transaction</w:t>
            </w:r>
            <w:r w:rsidR="00651708">
              <w:rPr>
                <w:rFonts w:ascii="Garamond" w:hAnsi="Garamond"/>
              </w:rPr>
              <w:t>s</w:t>
            </w:r>
            <w:r w:rsidR="00607FCF">
              <w:rPr>
                <w:rFonts w:ascii="Garamond" w:hAnsi="Garamond"/>
              </w:rPr>
              <w:t xml:space="preserve"> respectively. </w:t>
            </w:r>
            <w:r w:rsidR="00333F6B">
              <w:rPr>
                <w:rFonts w:ascii="Garamond" w:hAnsi="Garamond"/>
              </w:rPr>
              <w:t>With the exception of food, these categories also had a higher</w:t>
            </w:r>
            <w:r w:rsidR="00651708">
              <w:rPr>
                <w:rFonts w:ascii="Garamond" w:hAnsi="Garamond"/>
              </w:rPr>
              <w:t>-</w:t>
            </w:r>
            <w:r w:rsidR="00333F6B">
              <w:rPr>
                <w:rFonts w:ascii="Garamond" w:hAnsi="Garamond"/>
              </w:rPr>
              <w:t>than</w:t>
            </w:r>
            <w:r w:rsidR="00651708">
              <w:rPr>
                <w:rFonts w:ascii="Garamond" w:hAnsi="Garamond"/>
              </w:rPr>
              <w:t>-</w:t>
            </w:r>
            <w:r w:rsidR="00333F6B">
              <w:rPr>
                <w:rFonts w:ascii="Garamond" w:hAnsi="Garamond"/>
              </w:rPr>
              <w:t xml:space="preserve">average dollar amount per transaction (e.g. The average </w:t>
            </w:r>
            <w:r w:rsidR="0035775C">
              <w:rPr>
                <w:rFonts w:ascii="Garamond" w:hAnsi="Garamond"/>
              </w:rPr>
              <w:t>per transaction</w:t>
            </w:r>
            <w:r w:rsidR="00333F6B">
              <w:rPr>
                <w:rFonts w:ascii="Garamond" w:hAnsi="Garamond"/>
              </w:rPr>
              <w:t xml:space="preserve"> for installments amounts to $1,850</w:t>
            </w:r>
            <w:r w:rsidR="0035775C">
              <w:rPr>
                <w:rFonts w:ascii="Garamond" w:hAnsi="Garamond"/>
              </w:rPr>
              <w:t xml:space="preserve">, </w:t>
            </w:r>
            <w:r w:rsidR="00651708">
              <w:rPr>
                <w:rFonts w:ascii="Garamond" w:hAnsi="Garamond"/>
              </w:rPr>
              <w:t xml:space="preserve">much higher than the </w:t>
            </w:r>
            <w:r w:rsidR="0035775C">
              <w:rPr>
                <w:rFonts w:ascii="Garamond" w:hAnsi="Garamond"/>
              </w:rPr>
              <w:t>$173 per transaction across all categories</w:t>
            </w:r>
            <w:r w:rsidR="00333F6B">
              <w:rPr>
                <w:rFonts w:ascii="Garamond" w:hAnsi="Garamond"/>
              </w:rPr>
              <w:t>)</w:t>
            </w:r>
            <w:r w:rsidR="0035775C">
              <w:rPr>
                <w:rFonts w:ascii="Garamond" w:hAnsi="Garamond"/>
              </w:rPr>
              <w:t>.</w:t>
            </w:r>
          </w:p>
          <w:p w14:paraId="082219A5" w14:textId="77777777" w:rsidR="00743525" w:rsidRDefault="00743525" w:rsidP="00256995">
            <w:pPr>
              <w:ind w:left="720"/>
              <w:jc w:val="both"/>
              <w:rPr>
                <w:rFonts w:ascii="Garamond" w:hAnsi="Garamond"/>
              </w:rPr>
            </w:pPr>
          </w:p>
          <w:p w14:paraId="4CEF3A3E" w14:textId="5DFFEC1D" w:rsidR="00E9696E" w:rsidRDefault="0015248B" w:rsidP="00256995">
            <w:pPr>
              <w:ind w:left="720"/>
              <w:jc w:val="both"/>
              <w:rPr>
                <w:rFonts w:ascii="Garamond" w:hAnsi="Garamond"/>
                <w:color w:val="FF0000"/>
              </w:rPr>
            </w:pPr>
            <w:r w:rsidRPr="000A70ED">
              <w:rPr>
                <w:rFonts w:ascii="Garamond" w:hAnsi="Garamond"/>
              </w:rPr>
              <w:t xml:space="preserve">The stacked bar chart </w:t>
            </w:r>
            <w:r w:rsidR="00936FE4" w:rsidRPr="000A70ED">
              <w:rPr>
                <w:rFonts w:ascii="Garamond" w:hAnsi="Garamond"/>
              </w:rPr>
              <w:t xml:space="preserve">gives a sense of the change in quarterly </w:t>
            </w:r>
            <w:r w:rsidR="000A70ED" w:rsidRPr="000A70ED">
              <w:rPr>
                <w:rFonts w:ascii="Garamond" w:hAnsi="Garamond"/>
              </w:rPr>
              <w:t>transactions</w:t>
            </w:r>
            <w:r w:rsidR="00CC1911">
              <w:rPr>
                <w:rFonts w:ascii="Garamond" w:hAnsi="Garamond"/>
              </w:rPr>
              <w:t xml:space="preserve"> by the different expenses</w:t>
            </w:r>
            <w:r w:rsidR="000A70ED" w:rsidRPr="000A70ED">
              <w:rPr>
                <w:rFonts w:ascii="Garamond" w:hAnsi="Garamond"/>
              </w:rPr>
              <w:t xml:space="preserve">. With the exception of </w:t>
            </w:r>
            <w:r w:rsidR="000A70ED">
              <w:rPr>
                <w:rFonts w:ascii="Garamond" w:hAnsi="Garamond"/>
              </w:rPr>
              <w:t xml:space="preserve">food, the higher expense categories </w:t>
            </w:r>
            <w:r w:rsidR="00692779">
              <w:rPr>
                <w:rFonts w:ascii="Garamond" w:hAnsi="Garamond"/>
              </w:rPr>
              <w:t>(instal</w:t>
            </w:r>
            <w:r w:rsidR="00651708">
              <w:rPr>
                <w:rFonts w:ascii="Garamond" w:hAnsi="Garamond"/>
              </w:rPr>
              <w:t>l</w:t>
            </w:r>
            <w:r w:rsidR="00692779">
              <w:rPr>
                <w:rFonts w:ascii="Garamond" w:hAnsi="Garamond"/>
              </w:rPr>
              <w:t xml:space="preserve">ments and travel) </w:t>
            </w:r>
            <w:r w:rsidR="000A70ED">
              <w:rPr>
                <w:rFonts w:ascii="Garamond" w:hAnsi="Garamond"/>
              </w:rPr>
              <w:t xml:space="preserve">showed bigger </w:t>
            </w:r>
            <w:r w:rsidR="00692779">
              <w:rPr>
                <w:rFonts w:ascii="Garamond" w:hAnsi="Garamond"/>
              </w:rPr>
              <w:t xml:space="preserve">fluctuations from quarter to quarter. This seems reasonable as installments and travel are </w:t>
            </w:r>
            <w:r w:rsidR="00692779" w:rsidRPr="007043EA">
              <w:rPr>
                <w:rFonts w:ascii="Garamond" w:hAnsi="Garamond"/>
              </w:rPr>
              <w:t xml:space="preserve">typically discretionary spending </w:t>
            </w:r>
            <w:r w:rsidR="005B5E0A" w:rsidRPr="007043EA">
              <w:rPr>
                <w:rFonts w:ascii="Garamond" w:hAnsi="Garamond"/>
              </w:rPr>
              <w:t>on big</w:t>
            </w:r>
            <w:r w:rsidR="002C66A1">
              <w:rPr>
                <w:rFonts w:ascii="Garamond" w:hAnsi="Garamond"/>
              </w:rPr>
              <w:t>-</w:t>
            </w:r>
            <w:r w:rsidR="005B5E0A" w:rsidRPr="007043EA">
              <w:rPr>
                <w:rFonts w:ascii="Garamond" w:hAnsi="Garamond"/>
              </w:rPr>
              <w:t xml:space="preserve">ticker items. </w:t>
            </w:r>
            <w:r w:rsidR="002C66A1">
              <w:rPr>
                <w:rFonts w:ascii="Garamond" w:hAnsi="Garamond"/>
              </w:rPr>
              <w:t xml:space="preserve">Whilst not a big expense category in absolute terms, bills </w:t>
            </w:r>
            <w:r w:rsidR="000B1EA9">
              <w:rPr>
                <w:rFonts w:ascii="Garamond" w:hAnsi="Garamond"/>
              </w:rPr>
              <w:t>is</w:t>
            </w:r>
            <w:r w:rsidR="00651708">
              <w:rPr>
                <w:rFonts w:ascii="Garamond" w:hAnsi="Garamond"/>
              </w:rPr>
              <w:t xml:space="preserve"> </w:t>
            </w:r>
            <w:r w:rsidR="002C66A1">
              <w:rPr>
                <w:rFonts w:ascii="Garamond" w:hAnsi="Garamond"/>
              </w:rPr>
              <w:t>also</w:t>
            </w:r>
            <w:r w:rsidR="00651708">
              <w:rPr>
                <w:rFonts w:ascii="Garamond" w:hAnsi="Garamond"/>
              </w:rPr>
              <w:t xml:space="preserve"> </w:t>
            </w:r>
            <w:r w:rsidR="002C66A1">
              <w:rPr>
                <w:rFonts w:ascii="Garamond" w:hAnsi="Garamond"/>
              </w:rPr>
              <w:t xml:space="preserve">a </w:t>
            </w:r>
            <w:r w:rsidR="00651708">
              <w:rPr>
                <w:rFonts w:ascii="Garamond" w:hAnsi="Garamond"/>
              </w:rPr>
              <w:t xml:space="preserve">relatively </w:t>
            </w:r>
            <w:r w:rsidR="002C66A1">
              <w:rPr>
                <w:rFonts w:ascii="Garamond" w:hAnsi="Garamond"/>
              </w:rPr>
              <w:t xml:space="preserve">big-ticket </w:t>
            </w:r>
            <w:r w:rsidR="00651708">
              <w:rPr>
                <w:rFonts w:ascii="Garamond" w:hAnsi="Garamond"/>
              </w:rPr>
              <w:t>item (average of $32</w:t>
            </w:r>
            <w:r w:rsidR="009F6A43">
              <w:rPr>
                <w:rFonts w:ascii="Garamond" w:hAnsi="Garamond"/>
              </w:rPr>
              <w:t>8</w:t>
            </w:r>
            <w:r w:rsidR="00651708">
              <w:rPr>
                <w:rFonts w:ascii="Garamond" w:hAnsi="Garamond"/>
              </w:rPr>
              <w:t xml:space="preserve"> pe</w:t>
            </w:r>
            <w:r w:rsidR="009F6A43">
              <w:rPr>
                <w:rFonts w:ascii="Garamond" w:hAnsi="Garamond"/>
              </w:rPr>
              <w:t>r</w:t>
            </w:r>
            <w:r w:rsidR="00651708">
              <w:rPr>
                <w:rFonts w:ascii="Garamond" w:hAnsi="Garamond"/>
              </w:rPr>
              <w:t xml:space="preserve"> transaction)</w:t>
            </w:r>
            <w:r w:rsidR="002C66A1">
              <w:rPr>
                <w:rFonts w:ascii="Garamond" w:hAnsi="Garamond"/>
              </w:rPr>
              <w:t xml:space="preserve"> contributing to the volatility. </w:t>
            </w:r>
            <w:r w:rsidR="005B5E0A" w:rsidRPr="007043EA">
              <w:rPr>
                <w:rFonts w:ascii="Garamond" w:hAnsi="Garamond"/>
              </w:rPr>
              <w:t xml:space="preserve">The </w:t>
            </w:r>
            <w:r w:rsidR="00651708">
              <w:rPr>
                <w:rFonts w:ascii="Garamond" w:hAnsi="Garamond"/>
              </w:rPr>
              <w:t>changes</w:t>
            </w:r>
            <w:r w:rsidR="005B5E0A" w:rsidRPr="007043EA">
              <w:rPr>
                <w:rFonts w:ascii="Garamond" w:hAnsi="Garamond"/>
              </w:rPr>
              <w:t xml:space="preserve"> from these </w:t>
            </w:r>
            <w:r w:rsidR="00CC1911" w:rsidRPr="007043EA">
              <w:rPr>
                <w:rFonts w:ascii="Garamond" w:hAnsi="Garamond"/>
              </w:rPr>
              <w:t xml:space="preserve">expense categories resulted in </w:t>
            </w:r>
            <w:r w:rsidR="007043EA" w:rsidRPr="007043EA">
              <w:rPr>
                <w:rFonts w:ascii="Garamond" w:hAnsi="Garamond"/>
              </w:rPr>
              <w:t>the overall change in quarterly transactions also showing similar fluctuations</w:t>
            </w:r>
            <w:r w:rsidR="007043EA">
              <w:rPr>
                <w:rFonts w:ascii="Garamond" w:hAnsi="Garamond"/>
              </w:rPr>
              <w:t>, as seen in the bar chart. On the other hand</w:t>
            </w:r>
            <w:r w:rsidR="00607FCF" w:rsidRPr="007043EA">
              <w:rPr>
                <w:rFonts w:ascii="Garamond" w:hAnsi="Garamond"/>
              </w:rPr>
              <w:t xml:space="preserve">, </w:t>
            </w:r>
            <w:r w:rsidR="007043EA">
              <w:rPr>
                <w:rFonts w:ascii="Garamond" w:hAnsi="Garamond"/>
              </w:rPr>
              <w:t xml:space="preserve">day-to-day expenses like </w:t>
            </w:r>
            <w:r w:rsidR="00607FCF" w:rsidRPr="007043EA">
              <w:rPr>
                <w:rFonts w:ascii="Garamond" w:hAnsi="Garamond"/>
              </w:rPr>
              <w:t>food and grocery were relatively more stable</w:t>
            </w:r>
            <w:r w:rsidR="007043EA">
              <w:rPr>
                <w:rFonts w:ascii="Garamond" w:hAnsi="Garamond"/>
              </w:rPr>
              <w:t xml:space="preserve"> from quarter to quarter</w:t>
            </w:r>
            <w:r w:rsidR="00607FCF" w:rsidRPr="00743525">
              <w:rPr>
                <w:rFonts w:ascii="Garamond" w:hAnsi="Garamond"/>
                <w:color w:val="FF0000"/>
              </w:rPr>
              <w:t xml:space="preserve">.  </w:t>
            </w:r>
          </w:p>
          <w:p w14:paraId="510CF0C6" w14:textId="77777777" w:rsidR="00E368FC" w:rsidRDefault="00E368FC" w:rsidP="00256995">
            <w:pPr>
              <w:ind w:left="720"/>
              <w:jc w:val="both"/>
              <w:rPr>
                <w:rFonts w:ascii="Garamond" w:hAnsi="Garamond"/>
                <w:color w:val="FF0000"/>
              </w:rPr>
            </w:pPr>
          </w:p>
          <w:p w14:paraId="29F4732D" w14:textId="25A98A3D" w:rsidR="0085610F" w:rsidRDefault="00E368FC" w:rsidP="00256995">
            <w:pPr>
              <w:ind w:left="720"/>
              <w:jc w:val="both"/>
              <w:rPr>
                <w:rFonts w:ascii="Garamond" w:hAnsi="Garamond"/>
              </w:rPr>
            </w:pPr>
            <w:r>
              <w:rPr>
                <w:rFonts w:ascii="Garamond" w:hAnsi="Garamond"/>
              </w:rPr>
              <w:t>The map shows the distribution of transactions by town, with the size of the circle corresponding</w:t>
            </w:r>
            <w:r w:rsidR="009F6A43">
              <w:rPr>
                <w:rFonts w:ascii="Garamond" w:hAnsi="Garamond"/>
              </w:rPr>
              <w:t xml:space="preserve"> to</w:t>
            </w:r>
            <w:r>
              <w:rPr>
                <w:rFonts w:ascii="Garamond" w:hAnsi="Garamond"/>
              </w:rPr>
              <w:t xml:space="preserve"> </w:t>
            </w:r>
            <w:r w:rsidR="005875EF">
              <w:rPr>
                <w:rFonts w:ascii="Garamond" w:hAnsi="Garamond"/>
              </w:rPr>
              <w:t>the dollar amount of transactions and the colour intensity corresponding to the number of malls</w:t>
            </w:r>
            <w:r w:rsidR="009F6A43">
              <w:rPr>
                <w:rFonts w:ascii="Garamond" w:hAnsi="Garamond"/>
              </w:rPr>
              <w:t xml:space="preserve"> in the town</w:t>
            </w:r>
            <w:r w:rsidR="005875EF">
              <w:rPr>
                <w:rFonts w:ascii="Garamond" w:hAnsi="Garamond"/>
              </w:rPr>
              <w:t>. The bigger circles tend to be for towns located in the northern or eastern part of Singapore</w:t>
            </w:r>
            <w:r w:rsidR="00CA152D">
              <w:rPr>
                <w:rFonts w:ascii="Garamond" w:hAnsi="Garamond"/>
              </w:rPr>
              <w:t>. This is corroborated with the detailed data table found below</w:t>
            </w:r>
            <w:r w:rsidR="009F6A43">
              <w:rPr>
                <w:rFonts w:ascii="Garamond" w:hAnsi="Garamond"/>
              </w:rPr>
              <w:t xml:space="preserve"> the map</w:t>
            </w:r>
            <w:r w:rsidR="00723354">
              <w:rPr>
                <w:rFonts w:ascii="Garamond" w:hAnsi="Garamond"/>
              </w:rPr>
              <w:t>, which</w:t>
            </w:r>
            <w:r w:rsidR="00CA152D">
              <w:rPr>
                <w:rFonts w:ascii="Garamond" w:hAnsi="Garamond"/>
              </w:rPr>
              <w:t xml:space="preserve"> sorts transaction</w:t>
            </w:r>
            <w:r w:rsidR="009F6A43">
              <w:rPr>
                <w:rFonts w:ascii="Garamond" w:hAnsi="Garamond"/>
              </w:rPr>
              <w:t>s</w:t>
            </w:r>
            <w:r w:rsidR="00CA152D">
              <w:rPr>
                <w:rFonts w:ascii="Garamond" w:hAnsi="Garamond"/>
              </w:rPr>
              <w:t xml:space="preserve"> in dollar amount by town in descending order. </w:t>
            </w:r>
            <w:r w:rsidR="00986D5C">
              <w:rPr>
                <w:rFonts w:ascii="Garamond" w:hAnsi="Garamond"/>
              </w:rPr>
              <w:t xml:space="preserve">The top 3 towns with the highest </w:t>
            </w:r>
            <w:r w:rsidR="002C66A1">
              <w:rPr>
                <w:rFonts w:ascii="Garamond" w:hAnsi="Garamond"/>
              </w:rPr>
              <w:t>transaction amount during the period are Admiralty (</w:t>
            </w:r>
            <w:r w:rsidR="00372406">
              <w:rPr>
                <w:rFonts w:ascii="Garamond" w:hAnsi="Garamond"/>
              </w:rPr>
              <w:t xml:space="preserve">in the </w:t>
            </w:r>
            <w:r w:rsidR="002C66A1">
              <w:rPr>
                <w:rFonts w:ascii="Garamond" w:hAnsi="Garamond"/>
              </w:rPr>
              <w:t xml:space="preserve">north), Tampines and </w:t>
            </w:r>
            <w:r w:rsidR="004B51BB">
              <w:rPr>
                <w:rFonts w:ascii="Garamond" w:hAnsi="Garamond"/>
              </w:rPr>
              <w:t>Pasir Ris</w:t>
            </w:r>
            <w:r w:rsidR="00372406">
              <w:rPr>
                <w:rFonts w:ascii="Garamond" w:hAnsi="Garamond"/>
              </w:rPr>
              <w:t xml:space="preserve"> (both in the east)</w:t>
            </w:r>
            <w:r w:rsidR="004B51BB">
              <w:rPr>
                <w:rFonts w:ascii="Garamond" w:hAnsi="Garamond"/>
              </w:rPr>
              <w:t>.</w:t>
            </w:r>
            <w:r w:rsidR="001537D1">
              <w:rPr>
                <w:rFonts w:ascii="Garamond" w:hAnsi="Garamond"/>
              </w:rPr>
              <w:t xml:space="preserve"> Meanwhile, the 3 towns with the lowest transactions based on the data table were </w:t>
            </w:r>
            <w:r w:rsidR="00596AE1">
              <w:rPr>
                <w:rFonts w:ascii="Garamond" w:hAnsi="Garamond"/>
              </w:rPr>
              <w:t xml:space="preserve">Dhoby Ghaut, Clarke Quay and Promenade, which are located in the southern part of Singapore. Hence, there appears to be a somewhat asymmetrical distribution of transactions geographically.  </w:t>
            </w:r>
          </w:p>
          <w:p w14:paraId="0C4A97A5" w14:textId="77777777" w:rsidR="0085610F" w:rsidRDefault="0085610F" w:rsidP="00256995">
            <w:pPr>
              <w:ind w:left="720"/>
              <w:jc w:val="both"/>
              <w:rPr>
                <w:rFonts w:ascii="Garamond" w:hAnsi="Garamond"/>
              </w:rPr>
            </w:pPr>
          </w:p>
          <w:p w14:paraId="0C1D1C70" w14:textId="4C3AC340" w:rsidR="00E368FC" w:rsidRDefault="00596AE1" w:rsidP="00256995">
            <w:pPr>
              <w:ind w:left="720"/>
              <w:jc w:val="both"/>
              <w:rPr>
                <w:rFonts w:ascii="Garamond" w:hAnsi="Garamond"/>
              </w:rPr>
            </w:pPr>
            <w:r>
              <w:rPr>
                <w:rFonts w:ascii="Garamond" w:hAnsi="Garamond"/>
              </w:rPr>
              <w:t xml:space="preserve">While the disparity in transactions could be partially explained by the number of malls in each town, with the </w:t>
            </w:r>
            <w:r w:rsidR="00723354">
              <w:rPr>
                <w:rFonts w:ascii="Garamond" w:hAnsi="Garamond"/>
              </w:rPr>
              <w:t xml:space="preserve">top 3 </w:t>
            </w:r>
            <w:r>
              <w:rPr>
                <w:rFonts w:ascii="Garamond" w:hAnsi="Garamond"/>
              </w:rPr>
              <w:t>towns having 4</w:t>
            </w:r>
            <w:r w:rsidR="009F6A43">
              <w:rPr>
                <w:rFonts w:ascii="Garamond" w:hAnsi="Garamond"/>
              </w:rPr>
              <w:t xml:space="preserve"> to </w:t>
            </w:r>
            <w:r>
              <w:rPr>
                <w:rFonts w:ascii="Garamond" w:hAnsi="Garamond"/>
              </w:rPr>
              <w:t>5 malls</w:t>
            </w:r>
            <w:r w:rsidR="009F6A43">
              <w:rPr>
                <w:rFonts w:ascii="Garamond" w:hAnsi="Garamond"/>
              </w:rPr>
              <w:t xml:space="preserve"> each</w:t>
            </w:r>
            <w:r>
              <w:rPr>
                <w:rFonts w:ascii="Garamond" w:hAnsi="Garamond"/>
              </w:rPr>
              <w:t xml:space="preserve">, while the </w:t>
            </w:r>
            <w:r w:rsidR="00723354">
              <w:rPr>
                <w:rFonts w:ascii="Garamond" w:hAnsi="Garamond"/>
              </w:rPr>
              <w:t>bottom 3</w:t>
            </w:r>
            <w:r>
              <w:rPr>
                <w:rFonts w:ascii="Garamond" w:hAnsi="Garamond"/>
              </w:rPr>
              <w:t xml:space="preserve"> towns have </w:t>
            </w:r>
            <w:r>
              <w:rPr>
                <w:rFonts w:ascii="Garamond" w:hAnsi="Garamond"/>
              </w:rPr>
              <w:lastRenderedPageBreak/>
              <w:t>only 1</w:t>
            </w:r>
            <w:r w:rsidR="009F6A43">
              <w:rPr>
                <w:rFonts w:ascii="Garamond" w:hAnsi="Garamond"/>
              </w:rPr>
              <w:t xml:space="preserve"> </w:t>
            </w:r>
            <w:r w:rsidR="00723354">
              <w:rPr>
                <w:rFonts w:ascii="Garamond" w:hAnsi="Garamond"/>
              </w:rPr>
              <w:t>mall</w:t>
            </w:r>
            <w:r>
              <w:rPr>
                <w:rFonts w:ascii="Garamond" w:hAnsi="Garamond"/>
              </w:rPr>
              <w:t>. However, it is also to be noted that some towns have transactions levels that do not seem as high relative to the concentration of malls. For example, Orchard</w:t>
            </w:r>
            <w:r w:rsidR="00081882">
              <w:rPr>
                <w:rFonts w:ascii="Garamond" w:hAnsi="Garamond"/>
              </w:rPr>
              <w:t>, as indicated as the darkest circle on the map,</w:t>
            </w:r>
            <w:r>
              <w:rPr>
                <w:rFonts w:ascii="Garamond" w:hAnsi="Garamond"/>
              </w:rPr>
              <w:t xml:space="preserve"> has 11 malls</w:t>
            </w:r>
            <w:r w:rsidR="00081882">
              <w:rPr>
                <w:rFonts w:ascii="Garamond" w:hAnsi="Garamond"/>
              </w:rPr>
              <w:t xml:space="preserve">. That is </w:t>
            </w:r>
            <w:r>
              <w:rPr>
                <w:rFonts w:ascii="Garamond" w:hAnsi="Garamond"/>
              </w:rPr>
              <w:t xml:space="preserve">6 more than Admiralty, but </w:t>
            </w:r>
            <w:r w:rsidR="00081882">
              <w:rPr>
                <w:rFonts w:ascii="Garamond" w:hAnsi="Garamond"/>
              </w:rPr>
              <w:t xml:space="preserve">it </w:t>
            </w:r>
            <w:r>
              <w:rPr>
                <w:rFonts w:ascii="Garamond" w:hAnsi="Garamond"/>
              </w:rPr>
              <w:t xml:space="preserve">still recorded a </w:t>
            </w:r>
            <w:r w:rsidR="009F6A43">
              <w:rPr>
                <w:rFonts w:ascii="Garamond" w:hAnsi="Garamond"/>
              </w:rPr>
              <w:t xml:space="preserve">substantially </w:t>
            </w:r>
            <w:r>
              <w:rPr>
                <w:rFonts w:ascii="Garamond" w:hAnsi="Garamond"/>
              </w:rPr>
              <w:t>lower transaction than the latter (~</w:t>
            </w:r>
            <w:r w:rsidR="002F2665">
              <w:rPr>
                <w:rFonts w:ascii="Garamond" w:hAnsi="Garamond"/>
              </w:rPr>
              <w:t>$</w:t>
            </w:r>
            <w:r>
              <w:rPr>
                <w:rFonts w:ascii="Garamond" w:hAnsi="Garamond"/>
              </w:rPr>
              <w:t>214,000 vs ~</w:t>
            </w:r>
            <w:r w:rsidR="002F2665">
              <w:rPr>
                <w:rFonts w:ascii="Garamond" w:hAnsi="Garamond"/>
              </w:rPr>
              <w:t>$</w:t>
            </w:r>
            <w:r>
              <w:rPr>
                <w:rFonts w:ascii="Garamond" w:hAnsi="Garamond"/>
              </w:rPr>
              <w:t>361,</w:t>
            </w:r>
            <w:r w:rsidR="002F2665">
              <w:rPr>
                <w:rFonts w:ascii="Garamond" w:hAnsi="Garamond"/>
              </w:rPr>
              <w:t>000)</w:t>
            </w:r>
            <w:r w:rsidR="00753D74">
              <w:rPr>
                <w:rFonts w:ascii="Garamond" w:hAnsi="Garamond"/>
              </w:rPr>
              <w:t>. Another example is Somerset</w:t>
            </w:r>
            <w:r w:rsidR="0085610F">
              <w:rPr>
                <w:rFonts w:ascii="Garamond" w:hAnsi="Garamond"/>
              </w:rPr>
              <w:t>. (7 malls, ~$</w:t>
            </w:r>
            <w:r w:rsidR="00261DDF">
              <w:rPr>
                <w:rFonts w:ascii="Garamond" w:hAnsi="Garamond"/>
              </w:rPr>
              <w:t>115,000)</w:t>
            </w:r>
          </w:p>
          <w:p w14:paraId="52426C8B" w14:textId="77777777" w:rsidR="00596AE1" w:rsidRDefault="00596AE1" w:rsidP="00256995">
            <w:pPr>
              <w:ind w:left="720"/>
              <w:jc w:val="both"/>
              <w:rPr>
                <w:rFonts w:ascii="Garamond" w:hAnsi="Garamond"/>
              </w:rPr>
            </w:pPr>
          </w:p>
          <w:p w14:paraId="2B7126E1" w14:textId="775CC5F8" w:rsidR="00596AE1" w:rsidRDefault="009F6A43" w:rsidP="00256995">
            <w:pPr>
              <w:ind w:left="720"/>
              <w:jc w:val="both"/>
              <w:rPr>
                <w:rFonts w:ascii="Garamond" w:hAnsi="Garamond"/>
              </w:rPr>
            </w:pPr>
            <w:r>
              <w:rPr>
                <w:rFonts w:ascii="Garamond" w:hAnsi="Garamond"/>
              </w:rPr>
              <w:t>Instead, t</w:t>
            </w:r>
            <w:r w:rsidR="00596AE1">
              <w:rPr>
                <w:rFonts w:ascii="Garamond" w:hAnsi="Garamond"/>
              </w:rPr>
              <w:t>here appears to</w:t>
            </w:r>
            <w:r w:rsidR="0085610F">
              <w:rPr>
                <w:rFonts w:ascii="Garamond" w:hAnsi="Garamond"/>
              </w:rPr>
              <w:t xml:space="preserve"> be a better correlation </w:t>
            </w:r>
            <w:r w:rsidR="00261DDF">
              <w:rPr>
                <w:rFonts w:ascii="Garamond" w:hAnsi="Garamond"/>
              </w:rPr>
              <w:t xml:space="preserve">between transaction amount and transaction volume. Looking at the data table, the transaction amount and transaction volume columns are colour-coded, with a </w:t>
            </w:r>
            <w:r w:rsidR="00E01125">
              <w:rPr>
                <w:rFonts w:ascii="Garamond" w:hAnsi="Garamond"/>
              </w:rPr>
              <w:t>darker colour indicating a higher level. As the distribution of colo</w:t>
            </w:r>
            <w:r w:rsidR="00B662C1">
              <w:rPr>
                <w:rFonts w:ascii="Garamond" w:hAnsi="Garamond"/>
              </w:rPr>
              <w:t>u</w:t>
            </w:r>
            <w:r w:rsidR="00E01125">
              <w:rPr>
                <w:rFonts w:ascii="Garamond" w:hAnsi="Garamond"/>
              </w:rPr>
              <w:t>r intensity for the two columns appear to be similar, it suggests that for towns with a higher transaction dollar amount, they also tend to have malls with higher transaction volumes.</w:t>
            </w:r>
          </w:p>
          <w:p w14:paraId="64A450A8" w14:textId="77777777" w:rsidR="008C1CD3" w:rsidRDefault="008C1CD3" w:rsidP="00256995">
            <w:pPr>
              <w:ind w:left="720"/>
              <w:jc w:val="both"/>
              <w:rPr>
                <w:rFonts w:ascii="Garamond" w:hAnsi="Garamond"/>
              </w:rPr>
            </w:pPr>
          </w:p>
          <w:p w14:paraId="7B0BD304" w14:textId="61EECB18" w:rsidR="00344265" w:rsidRDefault="008C1CD3" w:rsidP="00256995">
            <w:pPr>
              <w:ind w:left="720"/>
              <w:jc w:val="both"/>
              <w:rPr>
                <w:rFonts w:ascii="Garamond" w:hAnsi="Garamond"/>
              </w:rPr>
            </w:pPr>
            <w:r>
              <w:rPr>
                <w:rFonts w:ascii="Garamond" w:hAnsi="Garamond"/>
              </w:rPr>
              <w:t xml:space="preserve">The donut chart gives a breakdown of transaction amount </w:t>
            </w:r>
            <w:r w:rsidR="00BA00D9">
              <w:rPr>
                <w:rFonts w:ascii="Garamond" w:hAnsi="Garamond"/>
              </w:rPr>
              <w:t xml:space="preserve">by </w:t>
            </w:r>
            <w:r w:rsidR="004A5A1B">
              <w:rPr>
                <w:rFonts w:ascii="Garamond" w:hAnsi="Garamond"/>
              </w:rPr>
              <w:t>payment method</w:t>
            </w:r>
            <w:r w:rsidR="00BA00D9">
              <w:rPr>
                <w:rFonts w:ascii="Garamond" w:hAnsi="Garamond"/>
              </w:rPr>
              <w:t xml:space="preserve"> and based on data f</w:t>
            </w:r>
            <w:r w:rsidR="00152237">
              <w:rPr>
                <w:rFonts w:ascii="Garamond" w:hAnsi="Garamond"/>
              </w:rPr>
              <w:t>or</w:t>
            </w:r>
            <w:r w:rsidR="00BA00D9">
              <w:rPr>
                <w:rFonts w:ascii="Garamond" w:hAnsi="Garamond"/>
              </w:rPr>
              <w:t xml:space="preserve"> the entire period, online transactions accounted for about 75%</w:t>
            </w:r>
            <w:r w:rsidR="00B662C1">
              <w:rPr>
                <w:rFonts w:ascii="Garamond" w:hAnsi="Garamond"/>
              </w:rPr>
              <w:t xml:space="preserve"> of total transactions. The average per online transaction ($967) is also much higher than </w:t>
            </w:r>
            <w:r w:rsidR="00333F6B">
              <w:rPr>
                <w:rFonts w:ascii="Garamond" w:hAnsi="Garamond"/>
              </w:rPr>
              <w:t xml:space="preserve">the average for physical card ($51) and virtual </w:t>
            </w:r>
            <w:r w:rsidR="00CD3E23">
              <w:rPr>
                <w:rFonts w:ascii="Garamond" w:hAnsi="Garamond"/>
              </w:rPr>
              <w:t>wallet</w:t>
            </w:r>
            <w:r w:rsidR="00333F6B">
              <w:rPr>
                <w:rFonts w:ascii="Garamond" w:hAnsi="Garamond"/>
              </w:rPr>
              <w:t xml:space="preserve"> ($41). </w:t>
            </w:r>
          </w:p>
          <w:p w14:paraId="340DCA8C" w14:textId="77777777" w:rsidR="00344265" w:rsidRDefault="00344265" w:rsidP="00256995">
            <w:pPr>
              <w:ind w:left="720"/>
              <w:jc w:val="both"/>
              <w:rPr>
                <w:rFonts w:ascii="Garamond" w:hAnsi="Garamond"/>
              </w:rPr>
            </w:pPr>
          </w:p>
          <w:p w14:paraId="1D03794F" w14:textId="77777777" w:rsidR="009F6A43" w:rsidRDefault="00333F6B" w:rsidP="00CD3E23">
            <w:pPr>
              <w:ind w:left="720"/>
              <w:jc w:val="both"/>
              <w:rPr>
                <w:rFonts w:ascii="Garamond" w:hAnsi="Garamond"/>
              </w:rPr>
            </w:pPr>
            <w:r>
              <w:rPr>
                <w:rFonts w:ascii="Garamond" w:hAnsi="Garamond"/>
              </w:rPr>
              <w:t>Online transactions have a higher amount per transaction on average because expenses that have a higher average amount per transaction</w:t>
            </w:r>
            <w:r w:rsidR="00296671">
              <w:rPr>
                <w:rFonts w:ascii="Garamond" w:hAnsi="Garamond"/>
              </w:rPr>
              <w:t xml:space="preserve"> (e.g. installments, travel and bills) </w:t>
            </w:r>
            <w:r>
              <w:rPr>
                <w:rFonts w:ascii="Garamond" w:hAnsi="Garamond"/>
              </w:rPr>
              <w:t>tend to be paid using the online method</w:t>
            </w:r>
            <w:r w:rsidR="00152237">
              <w:rPr>
                <w:rFonts w:ascii="Garamond" w:hAnsi="Garamond"/>
              </w:rPr>
              <w:t>, as can be seen from the last data table on the bottom right of the dashboard</w:t>
            </w:r>
            <w:r>
              <w:rPr>
                <w:rFonts w:ascii="Garamond" w:hAnsi="Garamond"/>
              </w:rPr>
              <w:t xml:space="preserve">. </w:t>
            </w:r>
          </w:p>
          <w:p w14:paraId="39D2ED21" w14:textId="77777777" w:rsidR="009F6A43" w:rsidRDefault="009F6A43" w:rsidP="00CD3E23">
            <w:pPr>
              <w:ind w:left="720"/>
              <w:jc w:val="both"/>
              <w:rPr>
                <w:rFonts w:ascii="Garamond" w:hAnsi="Garamond"/>
              </w:rPr>
            </w:pPr>
          </w:p>
          <w:p w14:paraId="78473470" w14:textId="71D56FE8" w:rsidR="00D003BF" w:rsidRDefault="00296671" w:rsidP="00CD3E23">
            <w:pPr>
              <w:ind w:left="720"/>
              <w:jc w:val="both"/>
              <w:rPr>
                <w:rFonts w:ascii="Garamond" w:hAnsi="Garamond"/>
              </w:rPr>
            </w:pPr>
            <w:r>
              <w:rPr>
                <w:rFonts w:ascii="Garamond" w:hAnsi="Garamond"/>
              </w:rPr>
              <w:t xml:space="preserve">For expense categories that </w:t>
            </w:r>
            <w:r w:rsidR="00152237">
              <w:rPr>
                <w:rFonts w:ascii="Garamond" w:hAnsi="Garamond"/>
              </w:rPr>
              <w:t xml:space="preserve">have a lower average amount per transaction (such as food, grocery etc), there is a higher proportion of </w:t>
            </w:r>
            <w:r w:rsidR="000D2A53">
              <w:rPr>
                <w:rFonts w:ascii="Garamond" w:hAnsi="Garamond"/>
              </w:rPr>
              <w:t xml:space="preserve">such </w:t>
            </w:r>
            <w:r w:rsidR="00152237">
              <w:rPr>
                <w:rFonts w:ascii="Garamond" w:hAnsi="Garamond"/>
              </w:rPr>
              <w:t xml:space="preserve">transactions being paid by physical cards. Whilst online payment only forms a small percentage for these expense categories, it is interesting to note that </w:t>
            </w:r>
            <w:r w:rsidR="00344265">
              <w:rPr>
                <w:rFonts w:ascii="Garamond" w:hAnsi="Garamond"/>
              </w:rPr>
              <w:t>the average amount per transaction using online payment for these expense categories</w:t>
            </w:r>
            <w:r w:rsidR="00CD3E23">
              <w:rPr>
                <w:rFonts w:ascii="Garamond" w:hAnsi="Garamond"/>
              </w:rPr>
              <w:t xml:space="preserve"> tend</w:t>
            </w:r>
            <w:r w:rsidR="009F6A43">
              <w:rPr>
                <w:rFonts w:ascii="Garamond" w:hAnsi="Garamond"/>
              </w:rPr>
              <w:t>s</w:t>
            </w:r>
            <w:r w:rsidR="00CD3E23">
              <w:rPr>
                <w:rFonts w:ascii="Garamond" w:hAnsi="Garamond"/>
              </w:rPr>
              <w:t xml:space="preserve"> to be higher than the average paid using physical cards.</w:t>
            </w:r>
            <w:r w:rsidR="00344265">
              <w:rPr>
                <w:rFonts w:ascii="Garamond" w:hAnsi="Garamond"/>
              </w:rPr>
              <w:t xml:space="preserve"> </w:t>
            </w:r>
          </w:p>
          <w:p w14:paraId="32DAF782" w14:textId="77777777" w:rsidR="0050406B" w:rsidRPr="0050406B" w:rsidRDefault="0050406B" w:rsidP="00427F21">
            <w:pPr>
              <w:spacing w:before="100" w:beforeAutospacing="1" w:after="100" w:afterAutospacing="1"/>
              <w:rPr>
                <w:rFonts w:ascii="Garamond" w:hAnsi="Garamond"/>
              </w:rPr>
            </w:pPr>
          </w:p>
        </w:tc>
      </w:tr>
      <w:tr w:rsidR="001344B8" w:rsidRPr="0050406B" w14:paraId="589768BE" w14:textId="77777777" w:rsidTr="0050406B">
        <w:trPr>
          <w:trHeight w:val="549"/>
        </w:trPr>
        <w:tc>
          <w:tcPr>
            <w:tcW w:w="9445" w:type="dxa"/>
            <w:tcBorders>
              <w:top w:val="single" w:sz="4" w:space="0" w:color="auto"/>
              <w:left w:val="single" w:sz="4" w:space="0" w:color="auto"/>
              <w:bottom w:val="single" w:sz="4" w:space="0" w:color="auto"/>
              <w:right w:val="single" w:sz="4" w:space="0" w:color="auto"/>
            </w:tcBorders>
          </w:tcPr>
          <w:p w14:paraId="429E93C3" w14:textId="625666CA" w:rsidR="001344B8" w:rsidRPr="0050406B" w:rsidRDefault="0050406B" w:rsidP="0050406B">
            <w:pPr>
              <w:rPr>
                <w:rFonts w:ascii="Garamond" w:hAnsi="Garamond"/>
              </w:rPr>
            </w:pPr>
            <w:r w:rsidRPr="0050406B">
              <w:rPr>
                <w:rFonts w:ascii="Garamond" w:hAnsi="Garamond"/>
                <w:b/>
                <w:bCs/>
              </w:rPr>
              <w:lastRenderedPageBreak/>
              <w:t>3</w:t>
            </w:r>
            <w:r w:rsidR="001344B8" w:rsidRPr="0050406B">
              <w:rPr>
                <w:rFonts w:ascii="Garamond" w:hAnsi="Garamond"/>
                <w:b/>
                <w:bCs/>
              </w:rPr>
              <w:t xml:space="preserve">. </w:t>
            </w:r>
            <w:r w:rsidRPr="0050406B">
              <w:rPr>
                <w:rFonts w:ascii="Garamond" w:eastAsia="Times New Roman" w:hAnsi="Garamond"/>
                <w:b/>
                <w:bCs/>
                <w:lang w:val="en-US"/>
              </w:rPr>
              <w:t>Summary of Takeaways (4 marks)</w:t>
            </w:r>
          </w:p>
        </w:tc>
      </w:tr>
      <w:tr w:rsidR="001344B8" w:rsidRPr="0050406B" w14:paraId="54C08CBF" w14:textId="77777777" w:rsidTr="0050406B">
        <w:trPr>
          <w:trHeight w:val="549"/>
        </w:trPr>
        <w:tc>
          <w:tcPr>
            <w:tcW w:w="9445" w:type="dxa"/>
            <w:tcBorders>
              <w:top w:val="single" w:sz="4" w:space="0" w:color="auto"/>
              <w:left w:val="single" w:sz="4" w:space="0" w:color="auto"/>
              <w:bottom w:val="single" w:sz="4" w:space="0" w:color="auto"/>
              <w:right w:val="single" w:sz="4" w:space="0" w:color="auto"/>
            </w:tcBorders>
          </w:tcPr>
          <w:p w14:paraId="05295BAA" w14:textId="16219937" w:rsidR="0050406B" w:rsidRPr="009C6D9E" w:rsidRDefault="0050406B" w:rsidP="0050406B">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Given your findings, what are the recommended actions your audience should take?</w:t>
            </w:r>
          </w:p>
          <w:p w14:paraId="02E80250" w14:textId="77777777" w:rsidR="009C6D9E" w:rsidRDefault="009C6D9E" w:rsidP="009C6D9E">
            <w:pPr>
              <w:pStyle w:val="ListParagraph"/>
              <w:spacing w:before="100" w:beforeAutospacing="1" w:after="100" w:afterAutospacing="1"/>
              <w:rPr>
                <w:rFonts w:ascii="Garamond" w:hAnsi="Garamond"/>
              </w:rPr>
            </w:pPr>
          </w:p>
          <w:p w14:paraId="2E5590DE" w14:textId="35463FE8" w:rsidR="009C6D9E" w:rsidRDefault="009C6D9E" w:rsidP="00CB5384">
            <w:pPr>
              <w:pStyle w:val="ListParagraph"/>
              <w:spacing w:before="100" w:beforeAutospacing="1" w:after="100" w:afterAutospacing="1"/>
              <w:jc w:val="both"/>
              <w:rPr>
                <w:rFonts w:ascii="Garamond" w:hAnsi="Garamond"/>
              </w:rPr>
            </w:pPr>
            <w:r>
              <w:rPr>
                <w:rFonts w:ascii="Garamond" w:hAnsi="Garamond"/>
              </w:rPr>
              <w:t xml:space="preserve">From the findings, we have identified installments and travel as higher expense categories that have a significant impact on the change in overall transaction </w:t>
            </w:r>
            <w:r w:rsidR="009163A7">
              <w:rPr>
                <w:rFonts w:ascii="Garamond" w:hAnsi="Garamond"/>
              </w:rPr>
              <w:t xml:space="preserve">dollar </w:t>
            </w:r>
            <w:r>
              <w:rPr>
                <w:rFonts w:ascii="Garamond" w:hAnsi="Garamond"/>
              </w:rPr>
              <w:t>amount</w:t>
            </w:r>
            <w:r w:rsidR="009F6A43">
              <w:rPr>
                <w:rFonts w:ascii="Garamond" w:hAnsi="Garamond"/>
              </w:rPr>
              <w:t xml:space="preserve">. Hence, </w:t>
            </w:r>
            <w:r w:rsidR="00027EE4">
              <w:rPr>
                <w:rFonts w:ascii="Garamond" w:hAnsi="Garamond"/>
              </w:rPr>
              <w:t xml:space="preserve">priority should be given to drive transactions in these categories. </w:t>
            </w:r>
            <w:r w:rsidR="008D41E1">
              <w:rPr>
                <w:rFonts w:ascii="Garamond" w:hAnsi="Garamond"/>
              </w:rPr>
              <w:t>Since these are discretionary, big-ticker items</w:t>
            </w:r>
            <w:r w:rsidR="00081882">
              <w:rPr>
                <w:rFonts w:ascii="Garamond" w:hAnsi="Garamond"/>
              </w:rPr>
              <w:t>, we could work with retailers selling big-ticket items</w:t>
            </w:r>
            <w:r w:rsidR="000D2A53">
              <w:rPr>
                <w:rFonts w:ascii="Garamond" w:hAnsi="Garamond"/>
              </w:rPr>
              <w:t xml:space="preserve"> and travel agencies to </w:t>
            </w:r>
            <w:r w:rsidR="00081882">
              <w:rPr>
                <w:rFonts w:ascii="Garamond" w:hAnsi="Garamond"/>
              </w:rPr>
              <w:t xml:space="preserve"> organise promotions and fairs/events and offer special rewards/discounts for GoCard users to boost purchase of high expense items. In </w:t>
            </w:r>
            <w:r w:rsidR="00CB5384">
              <w:rPr>
                <w:rFonts w:ascii="Garamond" w:hAnsi="Garamond"/>
              </w:rPr>
              <w:t>addition,</w:t>
            </w:r>
            <w:r w:rsidR="00081882">
              <w:rPr>
                <w:rFonts w:ascii="Garamond" w:hAnsi="Garamond"/>
              </w:rPr>
              <w:t xml:space="preserve"> by </w:t>
            </w:r>
            <w:r w:rsidR="00CB5384">
              <w:rPr>
                <w:rFonts w:ascii="Garamond" w:hAnsi="Garamond"/>
              </w:rPr>
              <w:t>organising such fairs/events, it will bring more foot traffic to the malls and possibly increase transaction</w:t>
            </w:r>
            <w:r w:rsidR="000D2A53">
              <w:rPr>
                <w:rFonts w:ascii="Garamond" w:hAnsi="Garamond"/>
              </w:rPr>
              <w:t>s</w:t>
            </w:r>
            <w:r w:rsidR="00CB5384">
              <w:rPr>
                <w:rFonts w:ascii="Garamond" w:hAnsi="Garamond"/>
              </w:rPr>
              <w:t xml:space="preserve"> in other expense categories such as food.  </w:t>
            </w:r>
          </w:p>
          <w:p w14:paraId="1105172D" w14:textId="77777777" w:rsidR="00CB5384" w:rsidRDefault="00CB5384" w:rsidP="00CB5384">
            <w:pPr>
              <w:pStyle w:val="ListParagraph"/>
              <w:spacing w:before="100" w:beforeAutospacing="1" w:after="100" w:afterAutospacing="1"/>
              <w:jc w:val="both"/>
              <w:rPr>
                <w:rFonts w:ascii="Garamond" w:hAnsi="Garamond"/>
              </w:rPr>
            </w:pPr>
          </w:p>
          <w:p w14:paraId="1E0D7488" w14:textId="2DAB140E" w:rsidR="00CB5384" w:rsidRDefault="00CB5384" w:rsidP="00621AAE">
            <w:pPr>
              <w:pStyle w:val="ListParagraph"/>
              <w:spacing w:before="100" w:beforeAutospacing="1" w:after="100" w:afterAutospacing="1"/>
              <w:jc w:val="both"/>
              <w:rPr>
                <w:rFonts w:ascii="Garamond" w:hAnsi="Garamond"/>
              </w:rPr>
            </w:pPr>
            <w:r>
              <w:rPr>
                <w:rFonts w:ascii="Garamond" w:hAnsi="Garamond"/>
              </w:rPr>
              <w:t xml:space="preserve">For expense categories </w:t>
            </w:r>
            <w:r w:rsidR="000D2A53">
              <w:rPr>
                <w:rFonts w:ascii="Garamond" w:hAnsi="Garamond"/>
              </w:rPr>
              <w:t>that has</w:t>
            </w:r>
            <w:r>
              <w:rPr>
                <w:rFonts w:ascii="Garamond" w:hAnsi="Garamond"/>
              </w:rPr>
              <w:t xml:space="preserve"> spending </w:t>
            </w:r>
            <w:r w:rsidR="000D2A53">
              <w:rPr>
                <w:rFonts w:ascii="Garamond" w:hAnsi="Garamond"/>
              </w:rPr>
              <w:t xml:space="preserve">that </w:t>
            </w:r>
            <w:r>
              <w:rPr>
                <w:rFonts w:ascii="Garamond" w:hAnsi="Garamond"/>
              </w:rPr>
              <w:t xml:space="preserve">is less lumpy and more stable across time such as food and grocery, </w:t>
            </w:r>
            <w:r w:rsidR="00621AAE">
              <w:rPr>
                <w:rFonts w:ascii="Garamond" w:hAnsi="Garamond"/>
              </w:rPr>
              <w:t xml:space="preserve">we should look into more longer-term promotions to encourage </w:t>
            </w:r>
            <w:r w:rsidR="000D2A53">
              <w:rPr>
                <w:rFonts w:ascii="Garamond" w:hAnsi="Garamond"/>
              </w:rPr>
              <w:t xml:space="preserve">continued usage and </w:t>
            </w:r>
            <w:r w:rsidR="00621AAE">
              <w:rPr>
                <w:rFonts w:ascii="Garamond" w:hAnsi="Garamond"/>
              </w:rPr>
              <w:t>steady growth across time, such as introducing or enhancing membership incentives/rewards, with bigger incentives/rewards given for higher accumulated purchase amounts for example.</w:t>
            </w:r>
          </w:p>
          <w:p w14:paraId="14723E44" w14:textId="3ED35199" w:rsidR="00252B77" w:rsidRDefault="00621AAE" w:rsidP="00CB5384">
            <w:pPr>
              <w:pStyle w:val="ListParagraph"/>
              <w:spacing w:before="100" w:beforeAutospacing="1" w:after="100" w:afterAutospacing="1"/>
              <w:jc w:val="both"/>
              <w:rPr>
                <w:rFonts w:ascii="Garamond" w:hAnsi="Garamond"/>
              </w:rPr>
            </w:pPr>
            <w:r>
              <w:rPr>
                <w:rFonts w:ascii="Garamond" w:hAnsi="Garamond"/>
              </w:rPr>
              <w:lastRenderedPageBreak/>
              <w:t>In our analysis, w</w:t>
            </w:r>
            <w:r w:rsidR="00CB5384">
              <w:rPr>
                <w:rFonts w:ascii="Garamond" w:hAnsi="Garamond"/>
              </w:rPr>
              <w:t>e have also seen that there is</w:t>
            </w:r>
            <w:r>
              <w:rPr>
                <w:rFonts w:ascii="Garamond" w:hAnsi="Garamond"/>
              </w:rPr>
              <w:t xml:space="preserve"> a</w:t>
            </w:r>
            <w:r w:rsidR="003F3F8B">
              <w:rPr>
                <w:rFonts w:ascii="Garamond" w:hAnsi="Garamond"/>
              </w:rPr>
              <w:t xml:space="preserve"> somewhat</w:t>
            </w:r>
            <w:r w:rsidR="00126C41">
              <w:rPr>
                <w:rFonts w:ascii="Garamond" w:hAnsi="Garamond"/>
              </w:rPr>
              <w:t xml:space="preserve"> asymmetrical distribution </w:t>
            </w:r>
            <w:r w:rsidR="009D5815">
              <w:rPr>
                <w:rFonts w:ascii="Garamond" w:hAnsi="Garamond"/>
              </w:rPr>
              <w:t>of</w:t>
            </w:r>
            <w:r w:rsidR="003F3F8B">
              <w:rPr>
                <w:rFonts w:ascii="Garamond" w:hAnsi="Garamond"/>
              </w:rPr>
              <w:t xml:space="preserve"> transactions geographically, </w:t>
            </w:r>
            <w:r w:rsidR="009D5815">
              <w:rPr>
                <w:rFonts w:ascii="Garamond" w:hAnsi="Garamond"/>
              </w:rPr>
              <w:t xml:space="preserve">with towns in the northern and eastern parts of Singapore </w:t>
            </w:r>
            <w:r w:rsidR="00A36D0C">
              <w:rPr>
                <w:rFonts w:ascii="Garamond" w:hAnsi="Garamond"/>
              </w:rPr>
              <w:t>recording higher transaction</w:t>
            </w:r>
            <w:r w:rsidR="00AE7974">
              <w:rPr>
                <w:rFonts w:ascii="Garamond" w:hAnsi="Garamond"/>
              </w:rPr>
              <w:t xml:space="preserve"> amounts</w:t>
            </w:r>
            <w:r w:rsidR="00A36D0C">
              <w:rPr>
                <w:rFonts w:ascii="Garamond" w:hAnsi="Garamond"/>
              </w:rPr>
              <w:t xml:space="preserve"> as compared to towns in </w:t>
            </w:r>
            <w:r w:rsidR="001174C4">
              <w:rPr>
                <w:rFonts w:ascii="Garamond" w:hAnsi="Garamond"/>
              </w:rPr>
              <w:t>the western and southern parts of Singapore. For the towns that are not doing so well in terms of transaction</w:t>
            </w:r>
            <w:r w:rsidR="00AE7974">
              <w:rPr>
                <w:rFonts w:ascii="Garamond" w:hAnsi="Garamond"/>
              </w:rPr>
              <w:t>s</w:t>
            </w:r>
            <w:r w:rsidR="001174C4">
              <w:rPr>
                <w:rFonts w:ascii="Garamond" w:hAnsi="Garamond"/>
              </w:rPr>
              <w:t xml:space="preserve">, we can </w:t>
            </w:r>
            <w:r w:rsidR="00252B77">
              <w:rPr>
                <w:rFonts w:ascii="Garamond" w:hAnsi="Garamond"/>
              </w:rPr>
              <w:t xml:space="preserve">organise road shows/distribute flyers to promote awareness of GoCard to </w:t>
            </w:r>
            <w:r w:rsidR="00AE7974">
              <w:rPr>
                <w:rFonts w:ascii="Garamond" w:hAnsi="Garamond"/>
              </w:rPr>
              <w:t xml:space="preserve">nearby </w:t>
            </w:r>
            <w:r w:rsidR="00252B77">
              <w:rPr>
                <w:rFonts w:ascii="Garamond" w:hAnsi="Garamond"/>
              </w:rPr>
              <w:t xml:space="preserve">residents or visitors to the area </w:t>
            </w:r>
            <w:r w:rsidR="00AE7974">
              <w:rPr>
                <w:rFonts w:ascii="Garamond" w:hAnsi="Garamond"/>
              </w:rPr>
              <w:t>and</w:t>
            </w:r>
            <w:r w:rsidR="00252B77">
              <w:rPr>
                <w:rFonts w:ascii="Garamond" w:hAnsi="Garamond"/>
              </w:rPr>
              <w:t xml:space="preserve"> boost GoCard sign ups and usage. Working with the individual malls and introducing mall-specific GoCard </w:t>
            </w:r>
            <w:r w:rsidR="009163A7">
              <w:rPr>
                <w:rFonts w:ascii="Garamond" w:hAnsi="Garamond"/>
              </w:rPr>
              <w:t>promotions</w:t>
            </w:r>
            <w:r w:rsidR="00252B77">
              <w:rPr>
                <w:rFonts w:ascii="Garamond" w:hAnsi="Garamond"/>
              </w:rPr>
              <w:t xml:space="preserve"> may also be a possible idea to pursue.</w:t>
            </w:r>
          </w:p>
          <w:p w14:paraId="7EA70489" w14:textId="77777777" w:rsidR="00252B77" w:rsidRDefault="00252B77" w:rsidP="00CB5384">
            <w:pPr>
              <w:pStyle w:val="ListParagraph"/>
              <w:spacing w:before="100" w:beforeAutospacing="1" w:after="100" w:afterAutospacing="1"/>
              <w:jc w:val="both"/>
              <w:rPr>
                <w:rFonts w:ascii="Garamond" w:hAnsi="Garamond"/>
              </w:rPr>
            </w:pPr>
          </w:p>
          <w:p w14:paraId="5388E260" w14:textId="3E82CD14" w:rsidR="00CB5384" w:rsidRPr="0050406B" w:rsidRDefault="00252B77" w:rsidP="00CB5384">
            <w:pPr>
              <w:pStyle w:val="ListParagraph"/>
              <w:spacing w:before="100" w:beforeAutospacing="1" w:after="100" w:afterAutospacing="1"/>
              <w:jc w:val="both"/>
              <w:rPr>
                <w:rFonts w:ascii="Garamond" w:eastAsia="Times New Roman" w:hAnsi="Garamond"/>
                <w:lang w:val="en-US"/>
              </w:rPr>
            </w:pPr>
            <w:r>
              <w:rPr>
                <w:rFonts w:ascii="Garamond" w:hAnsi="Garamond"/>
              </w:rPr>
              <w:t xml:space="preserve">Last but not least, </w:t>
            </w:r>
            <w:r w:rsidR="008A4396">
              <w:rPr>
                <w:rFonts w:ascii="Garamond" w:hAnsi="Garamond"/>
              </w:rPr>
              <w:t xml:space="preserve">our findings also showed that </w:t>
            </w:r>
            <w:r>
              <w:rPr>
                <w:rFonts w:ascii="Garamond" w:hAnsi="Garamond"/>
              </w:rPr>
              <w:t>big-ticket items</w:t>
            </w:r>
            <w:r w:rsidR="00CA27C9">
              <w:rPr>
                <w:rFonts w:ascii="Garamond" w:hAnsi="Garamond"/>
              </w:rPr>
              <w:t xml:space="preserve"> such as installments and travel are mainly paid using the online method. For other categories such as food and grocery, the</w:t>
            </w:r>
            <w:r>
              <w:rPr>
                <w:rFonts w:ascii="Garamond" w:hAnsi="Garamond"/>
              </w:rPr>
              <w:t xml:space="preserve"> average</w:t>
            </w:r>
            <w:r w:rsidR="00CA27C9">
              <w:rPr>
                <w:rFonts w:ascii="Garamond" w:hAnsi="Garamond"/>
              </w:rPr>
              <w:t xml:space="preserve"> </w:t>
            </w:r>
            <w:r>
              <w:rPr>
                <w:rFonts w:ascii="Garamond" w:hAnsi="Garamond"/>
              </w:rPr>
              <w:t xml:space="preserve">per transaction </w:t>
            </w:r>
            <w:r w:rsidR="00CA27C9">
              <w:rPr>
                <w:rFonts w:ascii="Garamond" w:hAnsi="Garamond"/>
              </w:rPr>
              <w:t>is also generally higher</w:t>
            </w:r>
            <w:r w:rsidR="008A4396">
              <w:rPr>
                <w:rFonts w:ascii="Garamond" w:hAnsi="Garamond"/>
              </w:rPr>
              <w:t xml:space="preserve"> for online payment as compared to other methods. Hence, we should also focus on increasing the usage of online payment method, </w:t>
            </w:r>
            <w:r w:rsidR="004A5A1B">
              <w:rPr>
                <w:rFonts w:ascii="Garamond" w:hAnsi="Garamond"/>
              </w:rPr>
              <w:t xml:space="preserve">and maybe work with </w:t>
            </w:r>
            <w:r w:rsidR="00AE7974">
              <w:rPr>
                <w:rFonts w:ascii="Garamond" w:hAnsi="Garamond"/>
              </w:rPr>
              <w:t xml:space="preserve">payment platforms </w:t>
            </w:r>
            <w:r w:rsidR="004A5A1B">
              <w:rPr>
                <w:rFonts w:ascii="Garamond" w:hAnsi="Garamond"/>
              </w:rPr>
              <w:t>to deliver a better user experience and drive usage</w:t>
            </w:r>
            <w:r w:rsidR="0058232E">
              <w:rPr>
                <w:rFonts w:ascii="Garamond" w:hAnsi="Garamond"/>
              </w:rPr>
              <w:t xml:space="preserve"> accordingly. </w:t>
            </w:r>
          </w:p>
          <w:p w14:paraId="79FA2746" w14:textId="77777777" w:rsidR="00252B77" w:rsidRPr="00252B77" w:rsidRDefault="00252B77" w:rsidP="00252B77">
            <w:pPr>
              <w:pStyle w:val="ListParagraph"/>
              <w:spacing w:before="100" w:beforeAutospacing="1" w:after="100" w:afterAutospacing="1"/>
              <w:rPr>
                <w:rFonts w:ascii="Garamond" w:eastAsia="Times New Roman" w:hAnsi="Garamond"/>
                <w:lang w:val="en-US"/>
              </w:rPr>
            </w:pPr>
          </w:p>
          <w:p w14:paraId="2E379B5E" w14:textId="7591EB3B" w:rsidR="0050406B" w:rsidRPr="0050406B" w:rsidRDefault="0050406B" w:rsidP="0050406B">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Recommend further areas of research and any additional data you might require to delve deeper into your analysis.</w:t>
            </w:r>
          </w:p>
          <w:p w14:paraId="780D27CC" w14:textId="6CC18EB1" w:rsidR="001344B8" w:rsidRDefault="00765441" w:rsidP="00743EF3">
            <w:pPr>
              <w:spacing w:before="100" w:beforeAutospacing="1" w:after="100" w:afterAutospacing="1"/>
              <w:ind w:left="720"/>
              <w:jc w:val="both"/>
              <w:rPr>
                <w:rFonts w:ascii="Garamond" w:hAnsi="Garamond"/>
              </w:rPr>
            </w:pPr>
            <w:r>
              <w:rPr>
                <w:rFonts w:ascii="Garamond" w:hAnsi="Garamond"/>
              </w:rPr>
              <w:t>The dataset provided did not have much information on the customer except for Customer ID. It would be good if we could match the dataset with information on the customer profile such as age, gender etc to better understand the spending patterns of different consumer groups so that marketing efforts can be more targeted.</w:t>
            </w:r>
          </w:p>
          <w:p w14:paraId="0D4BEACC" w14:textId="6DA36BF4" w:rsidR="00765441" w:rsidRDefault="00765441" w:rsidP="00743EF3">
            <w:pPr>
              <w:spacing w:before="100" w:beforeAutospacing="1" w:after="100" w:afterAutospacing="1"/>
              <w:ind w:left="720"/>
              <w:jc w:val="both"/>
              <w:rPr>
                <w:rFonts w:ascii="Garamond" w:hAnsi="Garamond"/>
              </w:rPr>
            </w:pPr>
            <w:r>
              <w:rPr>
                <w:rFonts w:ascii="Garamond" w:hAnsi="Garamond"/>
              </w:rPr>
              <w:t xml:space="preserve">Another possible area of research is to understand the spending pattern for online shopping. The dataset given only contains </w:t>
            </w:r>
            <w:r w:rsidR="007877BC">
              <w:rPr>
                <w:rFonts w:ascii="Garamond" w:hAnsi="Garamond"/>
              </w:rPr>
              <w:t xml:space="preserve">transactions for </w:t>
            </w:r>
            <w:r w:rsidR="009163A7">
              <w:rPr>
                <w:rFonts w:ascii="Garamond" w:hAnsi="Garamond"/>
              </w:rPr>
              <w:t>offl</w:t>
            </w:r>
            <w:r w:rsidR="007877BC">
              <w:rPr>
                <w:rFonts w:ascii="Garamond" w:hAnsi="Garamond"/>
              </w:rPr>
              <w:t xml:space="preserve">ine shopping malls. It would be good to complement the existing analysis with online shopping data to understand how spending patterns differ </w:t>
            </w:r>
            <w:r w:rsidR="00A94B48">
              <w:rPr>
                <w:rFonts w:ascii="Garamond" w:hAnsi="Garamond"/>
              </w:rPr>
              <w:t>between offline and online shopping.</w:t>
            </w:r>
          </w:p>
          <w:p w14:paraId="4730EE3A" w14:textId="3B025E9E" w:rsidR="007302B8" w:rsidRDefault="007302B8" w:rsidP="00743EF3">
            <w:pPr>
              <w:spacing w:before="100" w:beforeAutospacing="1" w:after="100" w:afterAutospacing="1"/>
              <w:ind w:left="720"/>
              <w:jc w:val="both"/>
              <w:rPr>
                <w:rFonts w:ascii="Garamond" w:hAnsi="Garamond"/>
              </w:rPr>
            </w:pPr>
            <w:r>
              <w:rPr>
                <w:rFonts w:ascii="Garamond" w:hAnsi="Garamond"/>
              </w:rPr>
              <w:t>It would be also good to understand whether any change in transaction amount could be linked back to previous marketing campaigns</w:t>
            </w:r>
            <w:r w:rsidR="009163A7">
              <w:rPr>
                <w:rFonts w:ascii="Garamond" w:hAnsi="Garamond"/>
              </w:rPr>
              <w:t>/</w:t>
            </w:r>
            <w:r>
              <w:rPr>
                <w:rFonts w:ascii="Garamond" w:hAnsi="Garamond"/>
              </w:rPr>
              <w:t xml:space="preserve">promotions or </w:t>
            </w:r>
            <w:r w:rsidR="009163A7">
              <w:rPr>
                <w:rFonts w:ascii="Garamond" w:hAnsi="Garamond"/>
              </w:rPr>
              <w:t xml:space="preserve">the </w:t>
            </w:r>
            <w:r>
              <w:rPr>
                <w:rFonts w:ascii="Garamond" w:hAnsi="Garamond"/>
              </w:rPr>
              <w:t>introduction of new features so as to better ascertain the impact on transaction amount.  Hence, data on the timelines and details of the implementation of such campaigns/</w:t>
            </w:r>
            <w:r w:rsidR="009163A7">
              <w:rPr>
                <w:rFonts w:ascii="Garamond" w:hAnsi="Garamond"/>
              </w:rPr>
              <w:t>new features</w:t>
            </w:r>
            <w:r>
              <w:rPr>
                <w:rFonts w:ascii="Garamond" w:hAnsi="Garamond"/>
              </w:rPr>
              <w:t xml:space="preserve"> would be useful to layer upon the existing data. </w:t>
            </w:r>
          </w:p>
          <w:p w14:paraId="0630A194" w14:textId="71CCA1D9" w:rsidR="004E4872" w:rsidRPr="0050406B" w:rsidRDefault="004E4872" w:rsidP="00743EF3">
            <w:pPr>
              <w:spacing w:before="100" w:beforeAutospacing="1" w:after="100" w:afterAutospacing="1"/>
              <w:ind w:left="720"/>
              <w:jc w:val="both"/>
              <w:rPr>
                <w:rFonts w:ascii="Garamond" w:hAnsi="Garamond"/>
              </w:rPr>
            </w:pPr>
            <w:r>
              <w:rPr>
                <w:rFonts w:ascii="Garamond" w:hAnsi="Garamond"/>
              </w:rPr>
              <w:t xml:space="preserve">Last but not least, </w:t>
            </w:r>
            <w:r w:rsidR="00C63906">
              <w:rPr>
                <w:rFonts w:ascii="Garamond" w:hAnsi="Garamond"/>
              </w:rPr>
              <w:t>it would also be good to obtain demographics data</w:t>
            </w:r>
            <w:r w:rsidR="007F1B33">
              <w:rPr>
                <w:rFonts w:ascii="Garamond" w:hAnsi="Garamond"/>
              </w:rPr>
              <w:t xml:space="preserve"> f</w:t>
            </w:r>
            <w:r w:rsidR="00252B77">
              <w:rPr>
                <w:rFonts w:ascii="Garamond" w:hAnsi="Garamond"/>
              </w:rPr>
              <w:t>rom</w:t>
            </w:r>
            <w:r w:rsidR="007F1B33">
              <w:rPr>
                <w:rFonts w:ascii="Garamond" w:hAnsi="Garamond"/>
              </w:rPr>
              <w:t xml:space="preserve"> government data sources</w:t>
            </w:r>
            <w:r w:rsidR="00C63906">
              <w:rPr>
                <w:rFonts w:ascii="Garamond" w:hAnsi="Garamond"/>
              </w:rPr>
              <w:t xml:space="preserve"> </w:t>
            </w:r>
            <w:r w:rsidR="00064EDE">
              <w:rPr>
                <w:rFonts w:ascii="Garamond" w:hAnsi="Garamond"/>
              </w:rPr>
              <w:t xml:space="preserve">(for example, the number of residents in each town, number of residents living within 400 metres radius of the shopping malls, household profile of residents etc) in order to better understand the catchment areas around shopping malls and to assess how much more potential there is to tap in the catchment areas to boost GoCard transactions. </w:t>
            </w:r>
          </w:p>
          <w:p w14:paraId="3C599BF3" w14:textId="77777777" w:rsidR="0050406B" w:rsidRPr="0050406B" w:rsidRDefault="0050406B" w:rsidP="0050406B">
            <w:pPr>
              <w:spacing w:before="100" w:beforeAutospacing="1" w:after="100" w:afterAutospacing="1"/>
              <w:rPr>
                <w:rFonts w:ascii="Garamond" w:hAnsi="Garamond"/>
              </w:rPr>
            </w:pPr>
          </w:p>
        </w:tc>
      </w:tr>
    </w:tbl>
    <w:p w14:paraId="0BA21489" w14:textId="77777777" w:rsidR="00407D71" w:rsidRPr="0050406B" w:rsidRDefault="00407D71">
      <w:pPr>
        <w:rPr>
          <w:rFonts w:ascii="Garamond" w:hAnsi="Garamond"/>
        </w:rPr>
      </w:pPr>
    </w:p>
    <w:sectPr w:rsidR="00407D71" w:rsidRPr="0050406B" w:rsidSect="0050406B">
      <w:pgSz w:w="12240" w:h="15840"/>
      <w:pgMar w:top="1440" w:right="144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8AB"/>
    <w:multiLevelType w:val="multilevel"/>
    <w:tmpl w:val="63FA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66C7"/>
    <w:multiLevelType w:val="hybridMultilevel"/>
    <w:tmpl w:val="6234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326723"/>
    <w:multiLevelType w:val="hybridMultilevel"/>
    <w:tmpl w:val="E02C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F75D64"/>
    <w:multiLevelType w:val="hybridMultilevel"/>
    <w:tmpl w:val="F24CCF88"/>
    <w:lvl w:ilvl="0" w:tplc="4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A538F4"/>
    <w:multiLevelType w:val="hybridMultilevel"/>
    <w:tmpl w:val="39A82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4064F9"/>
    <w:multiLevelType w:val="hybridMultilevel"/>
    <w:tmpl w:val="C930CEB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6C1A7E6B"/>
    <w:multiLevelType w:val="hybridMultilevel"/>
    <w:tmpl w:val="9CE43D60"/>
    <w:lvl w:ilvl="0" w:tplc="9A541CA0">
      <w:start w:val="1"/>
      <w:numFmt w:val="lowerLetter"/>
      <w:lvlText w:val="(%1)"/>
      <w:lvlJc w:val="left"/>
      <w:pPr>
        <w:ind w:left="1080" w:hanging="360"/>
      </w:pPr>
      <w:rPr>
        <w:rFonts w:eastAsia="Malgun Gothic"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670452634">
    <w:abstractNumId w:val="5"/>
  </w:num>
  <w:num w:numId="2" w16cid:durableId="590818799">
    <w:abstractNumId w:val="3"/>
  </w:num>
  <w:num w:numId="3" w16cid:durableId="214968754">
    <w:abstractNumId w:val="4"/>
  </w:num>
  <w:num w:numId="4" w16cid:durableId="1300840283">
    <w:abstractNumId w:val="2"/>
  </w:num>
  <w:num w:numId="5" w16cid:durableId="305622430">
    <w:abstractNumId w:val="0"/>
  </w:num>
  <w:num w:numId="6" w16cid:durableId="1437558811">
    <w:abstractNumId w:val="1"/>
  </w:num>
  <w:num w:numId="7" w16cid:durableId="1847596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B8"/>
    <w:rsid w:val="00027EE4"/>
    <w:rsid w:val="0003061A"/>
    <w:rsid w:val="00064EDE"/>
    <w:rsid w:val="00081882"/>
    <w:rsid w:val="000A70ED"/>
    <w:rsid w:val="000B1EA9"/>
    <w:rsid w:val="000D2A53"/>
    <w:rsid w:val="000F7C1A"/>
    <w:rsid w:val="00104DF9"/>
    <w:rsid w:val="001174C4"/>
    <w:rsid w:val="00126C41"/>
    <w:rsid w:val="001344B8"/>
    <w:rsid w:val="001454CA"/>
    <w:rsid w:val="00152237"/>
    <w:rsid w:val="0015248B"/>
    <w:rsid w:val="001537D1"/>
    <w:rsid w:val="00227679"/>
    <w:rsid w:val="002347DC"/>
    <w:rsid w:val="00252B77"/>
    <w:rsid w:val="00256995"/>
    <w:rsid w:val="00261DDF"/>
    <w:rsid w:val="00296392"/>
    <w:rsid w:val="00296671"/>
    <w:rsid w:val="002A69BE"/>
    <w:rsid w:val="002C66A1"/>
    <w:rsid w:val="002F2665"/>
    <w:rsid w:val="002F7D05"/>
    <w:rsid w:val="003040F0"/>
    <w:rsid w:val="00333F6B"/>
    <w:rsid w:val="00337D21"/>
    <w:rsid w:val="00344265"/>
    <w:rsid w:val="0035775C"/>
    <w:rsid w:val="00372406"/>
    <w:rsid w:val="00397D3F"/>
    <w:rsid w:val="003F3F8B"/>
    <w:rsid w:val="00407D71"/>
    <w:rsid w:val="00410459"/>
    <w:rsid w:val="00427F21"/>
    <w:rsid w:val="004357AD"/>
    <w:rsid w:val="004A5A1B"/>
    <w:rsid w:val="004B51BB"/>
    <w:rsid w:val="004E4872"/>
    <w:rsid w:val="0050406B"/>
    <w:rsid w:val="00566A20"/>
    <w:rsid w:val="0058232E"/>
    <w:rsid w:val="005875EF"/>
    <w:rsid w:val="00596AE1"/>
    <w:rsid w:val="005B0CFA"/>
    <w:rsid w:val="005B5E0A"/>
    <w:rsid w:val="00607FCF"/>
    <w:rsid w:val="00621AAE"/>
    <w:rsid w:val="00651708"/>
    <w:rsid w:val="00692779"/>
    <w:rsid w:val="006E5151"/>
    <w:rsid w:val="00700F73"/>
    <w:rsid w:val="0070406C"/>
    <w:rsid w:val="007043EA"/>
    <w:rsid w:val="00723354"/>
    <w:rsid w:val="007302B8"/>
    <w:rsid w:val="007360AF"/>
    <w:rsid w:val="00743525"/>
    <w:rsid w:val="00743EF3"/>
    <w:rsid w:val="00753D74"/>
    <w:rsid w:val="00765441"/>
    <w:rsid w:val="00781B32"/>
    <w:rsid w:val="007877BC"/>
    <w:rsid w:val="007F1B33"/>
    <w:rsid w:val="00817670"/>
    <w:rsid w:val="008216A8"/>
    <w:rsid w:val="00834E6F"/>
    <w:rsid w:val="0085610F"/>
    <w:rsid w:val="0089107F"/>
    <w:rsid w:val="0089302A"/>
    <w:rsid w:val="008A4396"/>
    <w:rsid w:val="008C1CD3"/>
    <w:rsid w:val="008D41E1"/>
    <w:rsid w:val="009073F9"/>
    <w:rsid w:val="009163A7"/>
    <w:rsid w:val="00936FE4"/>
    <w:rsid w:val="00986D5C"/>
    <w:rsid w:val="009C6D9E"/>
    <w:rsid w:val="009D0C42"/>
    <w:rsid w:val="009D5815"/>
    <w:rsid w:val="009F6A43"/>
    <w:rsid w:val="00A36D0C"/>
    <w:rsid w:val="00A709A8"/>
    <w:rsid w:val="00A94B48"/>
    <w:rsid w:val="00AE7974"/>
    <w:rsid w:val="00B069A6"/>
    <w:rsid w:val="00B13F89"/>
    <w:rsid w:val="00B21F41"/>
    <w:rsid w:val="00B24F1E"/>
    <w:rsid w:val="00B405E8"/>
    <w:rsid w:val="00B411DE"/>
    <w:rsid w:val="00B444D4"/>
    <w:rsid w:val="00B5035E"/>
    <w:rsid w:val="00B61B21"/>
    <w:rsid w:val="00B6624A"/>
    <w:rsid w:val="00B662C1"/>
    <w:rsid w:val="00B81E33"/>
    <w:rsid w:val="00BA00D9"/>
    <w:rsid w:val="00C439DB"/>
    <w:rsid w:val="00C627E0"/>
    <w:rsid w:val="00C63906"/>
    <w:rsid w:val="00C81AD9"/>
    <w:rsid w:val="00C94666"/>
    <w:rsid w:val="00CA152D"/>
    <w:rsid w:val="00CA27C9"/>
    <w:rsid w:val="00CB5384"/>
    <w:rsid w:val="00CC1911"/>
    <w:rsid w:val="00CD3E23"/>
    <w:rsid w:val="00D003BF"/>
    <w:rsid w:val="00D06CF5"/>
    <w:rsid w:val="00D27F16"/>
    <w:rsid w:val="00D85B7F"/>
    <w:rsid w:val="00DF1349"/>
    <w:rsid w:val="00E01125"/>
    <w:rsid w:val="00E024AB"/>
    <w:rsid w:val="00E368FC"/>
    <w:rsid w:val="00E9696E"/>
    <w:rsid w:val="00EA5AC0"/>
    <w:rsid w:val="00EE02C7"/>
    <w:rsid w:val="00EF205A"/>
    <w:rsid w:val="00EF7383"/>
    <w:rsid w:val="00F13EBF"/>
    <w:rsid w:val="00FC31AA"/>
    <w:rsid w:val="00FC64B3"/>
    <w:rsid w:val="00FD2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53EB"/>
  <w15:chartTrackingRefBased/>
  <w15:docId w15:val="{AA75E98E-1E72-475E-8B78-705ECCC36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4B8"/>
    <w:pPr>
      <w:spacing w:after="0" w:line="240" w:lineRule="auto"/>
    </w:pPr>
    <w:rPr>
      <w:rFonts w:ascii="Times New Roman" w:eastAsia="SimSun" w:hAnsi="Times New Roman" w:cs="Times New Roman"/>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44B8"/>
    <w:pPr>
      <w:spacing w:before="100" w:beforeAutospacing="1" w:after="100" w:afterAutospacing="1"/>
    </w:pPr>
  </w:style>
  <w:style w:type="character" w:styleId="Strong">
    <w:name w:val="Strong"/>
    <w:basedOn w:val="DefaultParagraphFont"/>
    <w:uiPriority w:val="22"/>
    <w:qFormat/>
    <w:rsid w:val="001344B8"/>
    <w:rPr>
      <w:b/>
      <w:bCs/>
    </w:rPr>
  </w:style>
  <w:style w:type="paragraph" w:styleId="ListParagraph">
    <w:name w:val="List Paragraph"/>
    <w:basedOn w:val="Normal"/>
    <w:uiPriority w:val="34"/>
    <w:qFormat/>
    <w:rsid w:val="001344B8"/>
    <w:pPr>
      <w:ind w:left="720"/>
      <w:contextualSpacing/>
    </w:pPr>
  </w:style>
  <w:style w:type="character" w:styleId="Hyperlink">
    <w:name w:val="Hyperlink"/>
    <w:basedOn w:val="DefaultParagraphFont"/>
    <w:uiPriority w:val="99"/>
    <w:unhideWhenUsed/>
    <w:rsid w:val="001344B8"/>
    <w:rPr>
      <w:color w:val="0563C1" w:themeColor="hyperlink"/>
      <w:u w:val="single"/>
    </w:rPr>
  </w:style>
  <w:style w:type="character" w:styleId="UnresolvedMention">
    <w:name w:val="Unresolved Mention"/>
    <w:basedOn w:val="DefaultParagraphFont"/>
    <w:uiPriority w:val="99"/>
    <w:semiHidden/>
    <w:unhideWhenUsed/>
    <w:rsid w:val="001344B8"/>
    <w:rPr>
      <w:color w:val="605E5C"/>
      <w:shd w:val="clear" w:color="auto" w:fill="E1DFDD"/>
    </w:rPr>
  </w:style>
  <w:style w:type="character" w:customStyle="1" w:styleId="notion-enable-hover">
    <w:name w:val="notion-enable-hover"/>
    <w:basedOn w:val="DefaultParagraphFont"/>
    <w:rsid w:val="001344B8"/>
  </w:style>
  <w:style w:type="table" w:styleId="TableGrid">
    <w:name w:val="Table Grid"/>
    <w:basedOn w:val="TableNormal"/>
    <w:uiPriority w:val="39"/>
    <w:rsid w:val="00B41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040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319049">
      <w:bodyDiv w:val="1"/>
      <w:marLeft w:val="0"/>
      <w:marRight w:val="0"/>
      <w:marTop w:val="0"/>
      <w:marBottom w:val="0"/>
      <w:divBdr>
        <w:top w:val="none" w:sz="0" w:space="0" w:color="auto"/>
        <w:left w:val="none" w:sz="0" w:space="0" w:color="auto"/>
        <w:bottom w:val="none" w:sz="0" w:space="0" w:color="auto"/>
        <w:right w:val="none" w:sz="0" w:space="0" w:color="auto"/>
      </w:divBdr>
    </w:div>
    <w:div w:id="164608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eicodersacademy.notion.site/DA100-Capstone-Project-3f46f2d81b794c78ad3dc8b4461fdb1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22997-3E1B-4F33-A5E6-E11019467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1909</Words>
  <Characters>10886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 Min Yan</dc:creator>
  <cp:keywords/>
  <dc:description/>
  <cp:lastModifiedBy>Irene Aw</cp:lastModifiedBy>
  <cp:revision>3</cp:revision>
  <cp:lastPrinted>2023-08-22T10:04:00Z</cp:lastPrinted>
  <dcterms:created xsi:type="dcterms:W3CDTF">2025-09-18T04:53:00Z</dcterms:created>
  <dcterms:modified xsi:type="dcterms:W3CDTF">2025-09-18T04:53:00Z</dcterms:modified>
</cp:coreProperties>
</file>