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informe_d_anàlisi_de_resultats"/>
      <w:r>
        <w:rPr>
          <w:rFonts w:eastAsia="Georgia" w:cs="Georgia" w:ascii="Georgia" w:hAnsi="Georgia"/>
          <w:b/>
          <w:sz w:val="56"/>
        </w:rPr>
        <w:t xml:space="preserve">Informe d'Anàlisi de Resultats</w:t>
      </w:r>
      <w:bookmarkEnd w:id="0"/>
    </w:p>
    <w:p>
      <w:pPr>
        <w:spacing w:line="271" w:before="240" w:lineRule="auto"/>
      </w:pPr>
      <w:bookmarkStart w:id="1" w:name="votacions_del_pla_d_aprenentatge_db1cc9"/>
      <w:r>
        <w:rPr>
          <w:rFonts w:eastAsia="Georgia" w:cs="Georgia" w:ascii="Georgia" w:hAnsi="Georgia"/>
          <w:b/>
          <w:sz w:val="42"/>
        </w:rPr>
        <w:t xml:space="preserve">Votacions del Pla d'Aprenentatge FJE 2026–2029</w:t>
      </w:r>
      <w:bookmarkEnd w:id="1"/>
    </w:p>
    <w:p>
      <w:pPr>
        <w:spacing w:after="210" w:lineRule="auto"/>
      </w:pPr>
      <w:r>
        <w:rPr>
          <w:b/>
        </w:rPr>
        <w:t xml:space="preserve">Data:</w:t>
      </w:r>
      <w:r>
        <w:rPr>
          <w:rFonts w:eastAsia="Georgia" w:cs="Georgia" w:ascii="Georgia" w:hAnsi="Georgia"/>
        </w:rPr>
        <w:t xml:space="preserve"> 5 de març de 2026</w:t>
      </w:r>
      <w:r>
        <w:rPr/>
        <w:br w:type="textWrapping"/>
      </w:r>
      <w:r>
        <w:rPr>
          <w:b/>
        </w:rPr>
        <w:t xml:space="preserve">Destinatari:</w:t>
      </w:r>
      <w:r>
        <w:rPr>
          <w:rFonts w:eastAsia="Georgia" w:cs="Georgia" w:ascii="Georgia" w:hAnsi="Georgia"/>
        </w:rPr>
        <w:t xml:space="preserve"> Direcció de Xarxa FJE</w:t>
      </w:r>
      <w:r>
        <w:rPr/>
        <w:br w:type="textWrapping"/>
      </w:r>
      <w:r>
        <w:rPr>
          <w:b/>
        </w:rPr>
        <w:t xml:space="preserve">Participants:</w:t>
      </w:r>
      <w:r>
        <w:rPr/>
        <w:t xml:space="preserve"> 21 direccions de centres</w:t>
      </w:r>
      <w:r>
        <w:rPr/>
        <w:br w:type="textWrapping"/>
      </w:r>
      <w:r>
        <w:rPr>
          <w:b/>
        </w:rPr>
        <w:t xml:space="preserve">Context:</w:t>
      </w:r>
      <w:r>
        <w:rPr>
          <w:rFonts w:eastAsia="Georgia" w:cs="Georgia" w:ascii="Georgia" w:hAnsi="Georgia"/>
        </w:rPr>
        <w:t xml:space="preserve"> Avaluació de propostes del pla estratègic "Mirar Endavant"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resum_executiu"/>
      <w:r>
        <w:rPr>
          <w:b/>
          <w:sz w:val="42"/>
        </w:rPr>
        <w:t xml:space="preserve">1. Resum Executiu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Aquest informe presenta l'anàlisi dels resultats de la consulta realitzada a les direccions dels centres de la xarxa FJE sobre les propostes del Pla d'Aprenentatge 2026–2029. Les 21 direccions participants han valorat el diagnòstic de la situació actual i 14 línies estratègiques futures, distribuint-les en cinc fases d'implementació: Activar, Pilotar, Preparar, Reflexionar i Desestimar.</w:t>
      </w:r>
    </w:p>
    <w:p>
      <w:pPr>
        <w:spacing w:after="210" w:lineRule="auto"/>
      </w:pPr>
      <w:r>
        <w:rPr>
          <w:b/>
        </w:rPr>
        <w:t xml:space="preserve">Conclusions principals: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Alt acord amb el diagnòstic:</w:t>
      </w:r>
      <w:r>
        <w:rPr>
          <w:rFonts w:eastAsia="Georgia" w:cs="Georgia" w:ascii="Georgia" w:hAnsi="Georgia"/>
        </w:rPr>
        <w:t xml:space="preserve"> El 94,3% dels vots confirmen l'anàlisi de la situació actual, validant el punt de partida del pla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Voluntat d'acció clara:</w:t>
      </w:r>
      <w:r>
        <w:rPr>
          <w:rFonts w:eastAsia="Georgia" w:cs="Georgia" w:ascii="Georgia" w:hAnsi="Georgia"/>
        </w:rPr>
        <w:t xml:space="preserve"> El 54,8% dels vots es concentren en les fases operatives (Activar i Pilotar), mostrant determinació per avançar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Correlació diagnòstic-ambició (r = -0,315):</w:t>
      </w:r>
      <w:r>
        <w:rPr>
          <w:rFonts w:eastAsia="Georgia" w:cs="Georgia" w:ascii="Georgia" w:hAnsi="Georgia"/>
        </w:rPr>
        <w:t xml:space="preserve"> Les direccions més crítiques amb el diagnòstic tendeixen a proposar accions més ambicioses, mentre que les més alineades són més prudents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Consens en prioritats:</w:t>
      </w:r>
      <w:r>
        <w:rPr>
          <w:rFonts w:eastAsia="Georgia" w:cs="Georgia" w:ascii="Georgia" w:hAnsi="Georgia"/>
        </w:rPr>
        <w:t xml:space="preserve"> Autonomia de centre i model ADD (abans i durant) reben el suport més fort per a implementació immediata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Repte identificat:</w:t>
      </w:r>
      <w:r>
        <w:rPr>
          <w:rFonts w:eastAsia="Georgia" w:cs="Georgia" w:ascii="Georgia" w:hAnsi="Georgia"/>
        </w:rPr>
        <w:t xml:space="preserve"> La transferència post-formació es percep com l'àrea més complexa, requerint pilotatge abans d'escalar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Rebuig mínim:</w:t>
      </w:r>
      <w:r>
        <w:rPr>
          <w:rFonts w:eastAsia="Georgia" w:cs="Georgia" w:ascii="Georgia" w:hAnsi="Georgia"/>
        </w:rPr>
        <w:t xml:space="preserve"> Només el 3,2% de rebuig a les propostes, indicant alta alineació estratègica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2_validació_del_diagnòstic_mir_a5ac43"/>
      <w:r>
        <w:rPr>
          <w:rFonts w:eastAsia="Georgia" w:cs="Georgia" w:ascii="Georgia" w:hAnsi="Georgia"/>
          <w:b/>
          <w:sz w:val="42"/>
        </w:rPr>
        <w:t xml:space="preserve">2. Validació del Diagnòstic (Mirada Dins)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Abans de valorar les propostes estratègiques, les 21 direccions van pronunciar-se sobre l'anàlisi de la situació actual presentada al document de diagnòstic. Els resultats mostren un </w:t>
      </w:r>
      <w:r>
        <w:rPr>
          <w:b/>
        </w:rPr>
        <w:t xml:space="preserve">consens molt elevat</w:t>
      </w:r>
      <w:r>
        <w:rPr/>
        <w:t xml:space="preserve"> amb la fotografia institucional.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Àmbit del diagnòstic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Confirmar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Denegar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% Acord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Temps i Ritmes - A1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95,2%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Temps i Ritmes - A2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95,2%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Estructura ADD - B1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Estructura ADD - B2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Estructura ADD - B3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90,5%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Avaluació - C1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95,2%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Avaluació - C2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95,2%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Rols - D1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90,5%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Rols - D2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Rols - D3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81,0%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198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94,3%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Validació del diagnòstic per àmbits (10 propostes × 21 participants = 210 vots)</w:t>
      </w:r>
    </w:p>
    <w:p>
      <w:pPr>
        <w:spacing w:after="210" w:lineRule="auto"/>
      </w:pPr>
      <w:r>
        <w:rPr>
          <w:b/>
        </w:rPr>
        <w:t xml:space="preserve">Lectura clau: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Consens gairebé unànime:</w:t>
      </w:r>
      <w:r>
        <w:rPr>
          <w:rFonts w:eastAsia="Georgia" w:cs="Georgia" w:ascii="Georgia" w:hAnsi="Georgia"/>
        </w:rPr>
        <w:t xml:space="preserve"> Tres propostes del diagnòstic (Estructura ADD B1, B2 i Rols D2) tenen un acord del 100%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Àrees amb més debat:</w:t>
      </w:r>
      <w:r>
        <w:rPr>
          <w:rFonts w:eastAsia="Georgia" w:cs="Georgia" w:ascii="Georgia" w:hAnsi="Georgia"/>
        </w:rPr>
        <w:t xml:space="preserve"> La proposta Rols D3 és la que genera més desacord (19% de denegació), suggerint que aquest aspecte necessita més clarificació o reformulació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Validació del punt de partida:</w:t>
      </w:r>
      <w:r>
        <w:rPr>
          <w:rFonts w:eastAsia="Georgia" w:cs="Georgia" w:ascii="Georgia" w:hAnsi="Georgia"/>
        </w:rPr>
        <w:t xml:space="preserve"> Amb un 94,3% d'acord global, les direccions reconeixen com a certera l'anàlisi de la situació actual de la formació a la xarxa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Aquest alt nivell d'acord és fonamental perquè legitima el diagnòstic com a base sòlida per construir les propostes estratègiques del pla.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m_3_distribució_global_de_vots_m_a94dae"/>
      <w:r>
        <w:rPr>
          <w:rFonts w:eastAsia="Georgia" w:cs="Georgia" w:ascii="Georgia" w:hAnsi="Georgia"/>
          <w:b/>
          <w:sz w:val="42"/>
        </w:rPr>
        <w:t xml:space="preserve">3. Distribució Global de Vots (Mirada Endavant)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 taula següent mostra la distribució agregada dels 281 vots totals de les propostes estratègiques: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Fase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Vots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% Total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Interpretació estratègica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Activar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31,3%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Màxima prioritat. Consens per implementar immediatament sense proves prèvies.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Pilotar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23,5%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Voluntat d'implementació amb prudència. Proves pilot abans d'escalar a tota la xarxa.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Preparar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22,8%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Necessitat de disseny previ. Requereix recursos, estructures o formació abans d'executar.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Reflexionar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19,2%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Maduració necessària. Debat conceptual o clarificació d'objectius abans de decidir.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Desestimar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3,2%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Rebuig residual. Només en casos molt específics.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281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Distribució global dels vots per fase d'implementació</w:t>
      </w:r>
    </w:p>
    <w:p>
      <w:pPr>
        <w:spacing w:lineRule="auto"/>
        <w:ind w:left="651.75" w:right="651.75"/>
        <w:jc w:val="center"/>
      </w:pPr>
      <w:r>
        <w:rPr/>
        <w:drawing>
          <wp:inline distB="0" distL="0" distR="0" distT="0">
            <wp:extent cx="809625" cy="809625"/>
            <wp:effectExtent b="0" l="0" r="0" t="0"/>
            <wp:docPr id="1" name="image-not-found.png"/>
            <a:graphic>
              <a:graphicData uri="http://schemas.openxmlformats.org/drawingml/2006/picture">
                <pic:pic>
                  <pic:nvPicPr>
                    <pic:cNvPr id="1" name="image-not-foun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1: Distribució visual dels vots per fase d'implementació</w:t>
      </w:r>
    </w:p>
    <w:p>
      <w:pPr>
        <w:spacing w:after="210" w:lineRule="auto"/>
      </w:pPr>
      <w:r>
        <w:rPr>
          <w:b/>
        </w:rPr>
        <w:t xml:space="preserve">Lectura clau:</w:t>
      </w:r>
      <w:r>
        <w:rPr>
          <w:rFonts w:eastAsia="Georgia" w:cs="Georgia" w:ascii="Georgia" w:hAnsi="Georgia"/>
        </w:rPr>
        <w:t xml:space="preserve"> Més de la meitat dels vots (54,8%) aposten per l'acció directa o controlada (Activar + Pilotar), mentre que només un 19,2% demana més reflexió. Això indica que les propostes presentades tenen un nivell de maduresa adequat i responen a necessitats reals identificades pels centres.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4_correlació_entre_diagnòstic_c70888"/>
      <w:r>
        <w:rPr>
          <w:rFonts w:eastAsia="Georgia" w:cs="Georgia" w:ascii="Georgia" w:hAnsi="Georgia"/>
          <w:b/>
          <w:sz w:val="42"/>
        </w:rPr>
        <w:t xml:space="preserve">4. Correlació entre Diagnòstic i Ambició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Un dels descobriments més rellevants d'aquesta consulta és la relació entre com les direccions valoren el diagnòstic actual i el seu nivell d'ambició respecte a les propostes futures.</w:t>
      </w:r>
    </w:p>
    <w:p>
      <w:pPr>
        <w:spacing w:line="271" w:before="240" w:lineRule="auto"/>
      </w:pPr>
      <w:bookmarkStart w:id="6" w:name="bm_4_1_metodologia_de_l_anàlisi"/>
      <w:r>
        <w:rPr>
          <w:rFonts w:eastAsia="Georgia" w:cs="Georgia" w:ascii="Georgia" w:hAnsi="Georgia"/>
          <w:b/>
          <w:sz w:val="33"/>
        </w:rPr>
        <w:t xml:space="preserve">4.1. Metodologia de l'Anàlisi</w:t>
      </w:r>
      <w:bookmarkEnd w:id="6"/>
    </w:p>
    <w:p>
      <w:pPr>
        <w:spacing w:after="210" w:lineRule="auto"/>
      </w:pPr>
      <w:r>
        <w:rPr/>
        <w:t xml:space="preserve">Per cada participant s'ha calculat: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Percentatge d'acord amb el diagnòstic:</w:t>
      </w:r>
      <w:r>
        <w:rPr>
          <w:rFonts w:eastAsia="Georgia" w:cs="Georgia" w:ascii="Georgia" w:hAnsi="Georgia"/>
        </w:rPr>
        <w:t xml:space="preserve"> Proporció de vots "Confirmar" sobre el total de propostes del diagnòstic (10 ítems)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Índex d'ambició:</w:t>
      </w:r>
      <w:r>
        <w:rPr>
          <w:rFonts w:eastAsia="Georgia" w:cs="Georgia" w:ascii="Georgia" w:hAnsi="Georgia"/>
        </w:rPr>
        <w:t xml:space="preserve"> Puntuació mitjana segons la fase triada per a les propostes estratègiques (Activar=5, Pilotar=4, Preparar=3, Reflexionar=2, Desestimar=1)</w:t>
      </w:r>
    </w:p>
    <w:p>
      <w:pPr>
        <w:spacing w:after="210" w:lineRule="auto"/>
      </w:pPr>
      <w:r>
        <w:rPr/>
        <w:t xml:space="preserve">S'han pogut creuar les dades de </w:t>
      </w:r>
      <w:r>
        <w:rPr>
          <w:b/>
        </w:rPr>
        <w:t xml:space="preserve">17 participants</w:t>
      </w:r>
      <w:r>
        <w:rPr/>
        <w:t xml:space="preserve"> que van completar tots dos apartats de la consulta.</w:t>
      </w:r>
    </w:p>
    <w:p>
      <w:pPr>
        <w:spacing w:line="271" w:before="240" w:lineRule="auto"/>
      </w:pPr>
      <w:bookmarkStart w:id="7" w:name="bm_4_2_resultats_de_la_correlació"/>
      <w:r>
        <w:rPr>
          <w:rFonts w:eastAsia="Georgia" w:cs="Georgia" w:ascii="Georgia" w:hAnsi="Georgia"/>
          <w:b/>
          <w:sz w:val="33"/>
        </w:rPr>
        <w:t xml:space="preserve">4.2. Resultats de la Correlació</w:t>
      </w:r>
      <w:bookmarkEnd w:id="7"/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2: Gràfic de dispersió mostrant la correlació entre acord amb diagnòstic i nivell d'ambició</w:t>
      </w:r>
    </w:p>
    <w:p>
      <w:pPr>
        <w:spacing w:after="210" w:lineRule="auto"/>
      </w:pPr>
      <w:r>
        <w:rPr>
          <w:b/>
        </w:rPr>
        <w:t xml:space="preserve">Coeficient de correlació de Pearson: r = -0,315</w:t>
      </w:r>
    </w:p>
    <w:p>
      <w:pPr>
        <w:spacing w:after="210" w:lineRule="auto"/>
      </w:pPr>
      <w:r>
        <w:rPr/>
        <w:t xml:space="preserve">Aquest valor indica una </w:t>
      </w:r>
      <w:r>
        <w:rPr>
          <w:b/>
        </w:rPr>
        <w:t xml:space="preserve">correlació negativa moderada</w:t>
      </w:r>
      <w:r>
        <w:rPr>
          <w:rFonts w:eastAsia="Georgia" w:cs="Georgia" w:ascii="Georgia" w:hAnsi="Georgia"/>
        </w:rPr>
        <w:t xml:space="preserve">, amb les següents característiques estadístiques: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Acord amb diagnòstic:</w:t>
      </w:r>
      <w:r>
        <w:rPr/>
        <w:t xml:space="preserve"> Mitjana 92,9% (rang: 70% - 100%)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Nivell d'ambició:</w:t>
      </w:r>
      <w:r>
        <w:rPr/>
        <w:t xml:space="preserve"> Mitjana 3,59 sobre 5 (rang: 1,92 - 4,29)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Interpretació:</w:t>
      </w:r>
      <w:r>
        <w:rPr>
          <w:rFonts w:eastAsia="Georgia" w:cs="Georgia" w:ascii="Georgia" w:hAnsi="Georgia"/>
        </w:rPr>
        <w:t xml:space="preserve"> Quan l'acord amb el diagnòstic disminueix, el nivell d'ambició tendeix a augmentar</w:t>
      </w:r>
    </w:p>
    <w:p>
      <w:pPr>
        <w:spacing w:line="271" w:before="240" w:lineRule="auto"/>
      </w:pPr>
      <w:bookmarkStart w:id="8" w:name="bm_4_3_interpretació_estratègica"/>
      <w:r>
        <w:rPr>
          <w:rFonts w:eastAsia="Georgia" w:cs="Georgia" w:ascii="Georgia" w:hAnsi="Georgia"/>
          <w:b/>
          <w:sz w:val="33"/>
        </w:rPr>
        <w:t xml:space="preserve">4.3. Interpretació Estratègica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 correlació negativa ens revela l'existència de </w:t>
      </w:r>
      <w:r>
        <w:rPr>
          <w:b/>
        </w:rPr>
        <w:t xml:space="preserve">dos perfils diferenciats</w:t>
      </w:r>
      <w:r>
        <w:rPr/>
        <w:t xml:space="preserve"> dins de l'equip directiu:</w:t>
      </w:r>
    </w:p>
    <w:p>
      <w:pPr>
        <w:spacing w:after="210" w:lineRule="auto"/>
      </w:pPr>
      <w:r>
        <w:rPr>
          <w:b/>
        </w:rPr>
        <w:t xml:space="preserve">Perfil A: Els "Inconformistes Impacients" (menor acord, major ambició)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Són més crítics o parcials amb el diagnòstic presentat (70-90% d'acord)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Voten massivament per "Activar" i "Pilotar" (índex d'ambició &gt; 3,8)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Interpreten que el diagnòstic es queda curt o no reflecteix tota la urgència del canvi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Volen accelerar la transformació perquè senten que l'estatus quo no és satisfactori</w:t>
      </w:r>
    </w:p>
    <w:p>
      <w:pPr>
        <w:spacing w:after="210" w:lineRule="auto"/>
      </w:pPr>
      <w:r>
        <w:rPr>
          <w:b/>
        </w:rPr>
        <w:t xml:space="preserve">Perfil B: Els "Prudents Alineats" (major acord, menor ambició)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Validen plenament el diagnòstic (95-100% d'acord)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Tendeixen a votar per "Preparar" i "Reflexionar" (índex d'ambició &lt; 3,4)</w:t>
      </w:r>
    </w:p>
    <w:p>
      <w:pPr>
        <w:numPr>
          <w:ilvl w:val="0"/>
          <w:numId w:val="6"/>
        </w:numPr>
        <w:spacing w:lineRule="auto"/>
      </w:pPr>
      <w:r>
        <w:rPr/>
        <w:t xml:space="preserve">Com que veuen encertada la foto actual, prefereixen passos consolidats i ben planificats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Confien en el procés institucional i volen assegurar la qualitat del desplegament</w:t>
      </w:r>
    </w:p>
    <w:p>
      <w:pPr>
        <w:spacing w:line="271" w:before="240" w:lineRule="auto"/>
      </w:pPr>
      <w:bookmarkStart w:id="9" w:name="bm_4_4_implicacions_per_a_la_gest_53b10a"/>
      <w:r>
        <w:rPr>
          <w:rFonts w:eastAsia="Georgia" w:cs="Georgia" w:ascii="Georgia" w:hAnsi="Georgia"/>
          <w:b/>
          <w:sz w:val="33"/>
        </w:rPr>
        <w:t xml:space="preserve">4.4. Implicacions per a la Gestió del Canvi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Aquesta dualitat no és un problema, sinó una </w:t>
      </w:r>
      <w:r>
        <w:rPr>
          <w:b/>
        </w:rPr>
        <w:t xml:space="preserve">oportunitat estratègica</w:t>
      </w:r>
      <w:r>
        <w:rPr/>
        <w:t xml:space="preserve"> si es gestiona adequadament:</w:t>
      </w:r>
    </w:p>
    <w:p>
      <w:pPr>
        <w:spacing w:after="210" w:lineRule="auto"/>
      </w:pPr>
      <w:r>
        <w:rPr>
          <w:b/>
        </w:rPr>
        <w:t xml:space="preserve">Recomanacions: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Aprofitar l'energia dels crítics:</w:t>
      </w:r>
      <w:r>
        <w:rPr>
          <w:rFonts w:eastAsia="Georgia" w:cs="Georgia" w:ascii="Georgia" w:hAnsi="Georgia"/>
        </w:rPr>
        <w:t xml:space="preserve"> Involucrar els "Inconformistes Impacients" en els projectes pilot. Són els </w:t>
      </w:r>
      <w:r>
        <w:rPr>
          <w:i/>
        </w:rPr>
        <w:t xml:space="preserve">early adopters</w:t>
      </w:r>
      <w:r>
        <w:rPr>
          <w:rFonts w:eastAsia="Georgia" w:cs="Georgia" w:ascii="Georgia" w:hAnsi="Georgia"/>
        </w:rPr>
        <w:t xml:space="preserve"> ideals amb motivació intrínseca per trencar l'estatus quo.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Legitimar la prudència:</w:t>
      </w:r>
      <w:r>
        <w:rPr>
          <w:rFonts w:eastAsia="Georgia" w:cs="Georgia" w:ascii="Georgia" w:hAnsi="Georgia"/>
        </w:rPr>
        <w:t xml:space="preserve"> Reconèixer públicament que les fases de Preparar i Pilotar no són "frens", sinó garanties de qualitat. Els "Prudents Alineats" poden liderar els equips de disseny rigorós.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Comunicació diferenciada:</w:t>
      </w:r>
      <w:r>
        <w:rPr>
          <w:rFonts w:eastAsia="Georgia" w:cs="Georgia" w:ascii="Georgia" w:hAnsi="Georgia"/>
        </w:rPr>
        <w:t xml:space="preserve"> Als primers, destacar la valentia i la innovació del pla. Als segons, subratllar la planificació, els recursos i el suport institucional.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Crear ponts:</w:t>
      </w:r>
      <w:r>
        <w:rPr>
          <w:rFonts w:eastAsia="Georgia" w:cs="Georgia" w:ascii="Georgia" w:hAnsi="Georgia"/>
        </w:rPr>
        <w:t xml:space="preserve"> Emparellar direccions dels dos perfils en projectes pilot per combinar l'energia transformadora amb la solidesa metodològica.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Aquest equilibri entre crítica constructiva i confiança institucional pot ser el motor d'un canvi ràpid però sostingut.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5_propostes_amb_major_consens_47fd87"/>
      <w:r>
        <w:rPr>
          <w:b/>
          <w:sz w:val="42"/>
        </w:rPr>
        <w:t xml:space="preserve">5. Propostes amb Major Consens per Activar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Les següents línies estratègiques han rebut el suport més fort per a la implementació immediata: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Proposta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Vots "Activar"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% Activar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Àrea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Autonomia de centre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47,6%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Temps i Ritmes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Durant (ADD)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47,6%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Estructura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Abans (ADD)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42,9%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Estructura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Avaluació dinàmica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35,0%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Avaluació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Superar 15h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33,3%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Temps i Ritmes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Banc de talents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30,0%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Formadors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Més enllà satisfacció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25,0%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Avaluació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Propostes prioritàries per a implementació immediata</w:t>
      </w:r>
    </w:p>
    <w:p>
      <w:pPr>
        <w:spacing w:line="271" w:before="240" w:lineRule="auto"/>
      </w:pPr>
      <w:bookmarkStart w:id="11" w:name="bm_5_1_autonomia_de_centre_47_6_activar"/>
      <w:r>
        <w:rPr>
          <w:b/>
          <w:sz w:val="33"/>
        </w:rPr>
        <w:t xml:space="preserve">5.1. Autonomia de Centre (47,6% Activar)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Aquesta proposta ha generat el consens més fort entre les direccions, empatant amb "Durant (ADD)". El 47,6% dels participants volen activar-la immediatament, i cap director l'ha votat per desestimar. Això indica: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Percepció generalitzada que el model actual de 15 hores és insuficient i rígid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Confiança en la capacitat dels equips directius per gestionar aquesta autonomia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Necessitat d'adaptar els plans de formació a les realitats específiques de cada centre</w:t>
      </w:r>
    </w:p>
    <w:p>
      <w:pPr>
        <w:spacing w:line="271" w:before="240" w:lineRule="auto"/>
      </w:pPr>
      <w:bookmarkStart w:id="12" w:name="bm_5_2_model_add_abans_i_durant_4_1aa6c1"/>
      <w:r>
        <w:rPr>
          <w:b/>
          <w:sz w:val="33"/>
        </w:rPr>
        <w:t xml:space="preserve">5.2. Model ADD: Abans i Durant (42,9% i 47,6% Activar)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Les dues primeres fases del model ADD (Abans-Durant-Després) reben suport per a activació immediata: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Durant — Experiència activa:</w:t>
      </w:r>
      <w:r>
        <w:rPr/>
        <w:t xml:space="preserve"> 10 vots per activar (47,6%)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Abans — Preparació i compromís:</w:t>
      </w:r>
      <w:r>
        <w:rPr/>
        <w:t xml:space="preserve"> 9 vots per activar (42,9%)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Aquest resultat reflecteix que les direccions valoren positivament el disseny intencional previ a les formacions i l'experiència activa durant aquestes. Contrasta amb el resultat de la fase "Després" (només 3 vots per activar, 50% per pilotar), que s'analitza més endavant.</w:t>
      </w:r>
    </w:p>
    <w:p>
      <w:pPr>
        <w:spacing w:line="271" w:before="240" w:lineRule="auto"/>
      </w:pPr>
      <w:bookmarkStart w:id="13" w:name="bm_5_3_avaluació_dinàmica_i_més_e_419e57"/>
      <w:r>
        <w:rPr>
          <w:rFonts w:eastAsia="Georgia" w:cs="Georgia" w:ascii="Georgia" w:hAnsi="Georgia"/>
          <w:b/>
          <w:sz w:val="33"/>
        </w:rPr>
        <w:t xml:space="preserve">5.3. Avaluació Dinàmica i més enllà de la Satisfacció (35% i 25% Activar)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Hi ha voluntat de transformar el model d'avaluació, tot i que amb percentatges més moderats del que es preveia inicialment: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Avaluació dinàmica:</w:t>
      </w:r>
      <w:r>
        <w:rPr/>
        <w:t xml:space="preserve"> 7 vots per activar (35%)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Més enllà de la satisfacció:</w:t>
      </w:r>
      <w:r>
        <w:rPr/>
        <w:t xml:space="preserve"> 5 vots per activar (25%)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Això suggereix: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Consciència que la satisfacció no equival a aprenentatge o transferència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Interès en mecanismes més sofisticats d'avaluació (competencial, observacional, etc.)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Voluntat d'implicar els docents en processos d'autoreflexió sobre la pròpia pràctica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6_àrees_per_pilotar_el_repte_d_675ec7"/>
      <w:r>
        <w:rPr>
          <w:rFonts w:eastAsia="Georgia" w:cs="Georgia" w:ascii="Georgia" w:hAnsi="Georgia"/>
          <w:b/>
          <w:sz w:val="42"/>
        </w:rPr>
        <w:t xml:space="preserve">6. Àrees per Pilotar: El Repte de la Transferència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Diverses propostes mostren una distribució de vots que prioritza la fase de pilotatge, indicant prudència abans d'un desplegament massiu: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Proposta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Vots "Pilotar"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% Pilotar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Després (ADD) — el focus real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50,0%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Itineraris plurianuals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30,0%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Avaluació dinàmica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30,0%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Durant (ADD)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28,6%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Banc de talents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25,0%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Nivells de profunditat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26,3%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Propostes prioritzades per pilotatge</w:t>
      </w:r>
    </w:p>
    <w:p>
      <w:pPr>
        <w:spacing w:line="271" w:before="240" w:lineRule="auto"/>
      </w:pPr>
      <w:bookmarkStart w:id="15" w:name="bm_6_1_després_add_el_focus_real_3d55aa"/>
      <w:r>
        <w:rPr>
          <w:rFonts w:eastAsia="Georgia" w:cs="Georgia" w:ascii="Georgia" w:hAnsi="Georgia"/>
          <w:b/>
          <w:sz w:val="33"/>
        </w:rPr>
        <w:t xml:space="preserve">6.1. Després (ADD): El Focus Real (50% Pilotar)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Aquesta és la proposta amb el percentatge més alt de vots per pilotar. Només 4 participants (20%) volen activar-la directament, mentre que la meitat prefereixen proves pilot. Aquesta distribució reflecteix: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Reconeixement que la transferència real a l'aula és el punt més crític i menys resolt del model actual de formació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Incertesa sobre com acompanyar els docents de manera sostenible després de les formacions</w:t>
      </w:r>
    </w:p>
    <w:p>
      <w:pPr>
        <w:numPr>
          <w:ilvl w:val="0"/>
          <w:numId w:val="12"/>
        </w:numPr>
        <w:spacing w:lineRule="auto"/>
      </w:pPr>
      <w:r>
        <w:rPr/>
        <w:t xml:space="preserve">Necessitat de desenvolupar protocols, figures d'acompanyament (mentors, coaches) i mecanismes de seguiment</w:t>
      </w:r>
    </w:p>
    <w:p>
      <w:pPr>
        <w:spacing w:after="210" w:lineRule="auto"/>
      </w:pPr>
      <w:r>
        <w:rPr>
          <w:b/>
        </w:rPr>
        <w:t xml:space="preserve">Correlació amb altres dades:</w:t>
      </w:r>
      <w:r>
        <w:rPr>
          <w:rFonts w:eastAsia="Georgia" w:cs="Georgia" w:ascii="Georgia" w:hAnsi="Georgia"/>
        </w:rPr>
        <w:t xml:space="preserve"> El "Lideratge per a la transferència" també es concentra en Pilotar (20%) i Preparar (25%), reforçant que aquest és l'ecosistema més complex del pla.</w:t>
      </w:r>
    </w:p>
    <w:p>
      <w:pPr>
        <w:spacing w:line="271" w:before="240" w:lineRule="auto"/>
      </w:pPr>
      <w:bookmarkStart w:id="16" w:name="bm_6_2_itineraris_plurianuals_i_a_c23454"/>
      <w:r>
        <w:rPr>
          <w:b/>
          <w:sz w:val="33"/>
        </w:rPr>
        <w:t xml:space="preserve">6.2. Itineraris Plurianuals i Altres Elements per Pilotar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Diverses propostes mostren preferència pel pilotatge: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Itineraris plurianuals:</w:t>
      </w:r>
      <w:r>
        <w:rPr/>
        <w:t xml:space="preserve"> 6 vots per pilotar (30%)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Avaluació dinàmica:</w:t>
      </w:r>
      <w:r>
        <w:rPr/>
        <w:t xml:space="preserve"> 6 vots per pilotar (30%)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Durant (ADD):</w:t>
      </w:r>
      <w:r>
        <w:rPr/>
        <w:t xml:space="preserve"> 6 vots per pilotar (28,6%)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Aquesta distribució mostra precaució respecte a: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La càrrega de treball que pot suposar per al professorat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La necessitat d'establir protocols ètics i de protecció de dades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La formació prèvia necessària per recollir evidències de qualitat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Els possibles efectes sobre la confiança i autonomia docent si es percep com a vigilància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bm_7_propostes_que_requereixen_pr_b30552"/>
      <w:r>
        <w:rPr>
          <w:rFonts w:eastAsia="Georgia" w:cs="Georgia" w:ascii="Georgia" w:hAnsi="Georgia"/>
          <w:b/>
          <w:sz w:val="42"/>
        </w:rPr>
        <w:t xml:space="preserve">7. Propostes que Requereixen Preparació Prèvia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Algunes línies estratègiques es perceben com a complexes o costoses, requerint una fase de disseny detallat abans de la implementació: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Proposta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Vots "Preparar"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% Preparar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Més enllà satisfacció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40,0%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Nivells de profunditat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42,1%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Itineraris plurianuals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35,0%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Lideratge per transferència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25,0%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Superar 15h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23,8%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5: Propostes que necessiten fase de preparació</w:t>
      </w:r>
    </w:p>
    <w:p>
      <w:pPr>
        <w:spacing w:line="271" w:before="240" w:lineRule="auto"/>
      </w:pPr>
      <w:bookmarkStart w:id="18" w:name="bm_7_1_nivells_de_profunditat_42_c461d0"/>
      <w:r>
        <w:rPr>
          <w:b/>
          <w:sz w:val="33"/>
        </w:rPr>
        <w:t xml:space="preserve">7.1. Nivells de Profunditat (42,1% Preparar)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Amb el percentatge més alt en fase de preparació, aquesta proposta reflecteix: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Manca de claredat conceptual sobre què signifiquen aquests nivells</w:t>
      </w:r>
    </w:p>
    <w:p>
      <w:pPr>
        <w:numPr>
          <w:ilvl w:val="0"/>
          <w:numId w:val="15"/>
        </w:numPr>
        <w:spacing w:lineRule="auto"/>
      </w:pPr>
      <w:r>
        <w:rPr/>
        <w:t xml:space="preserve">Necessitat de definir criteris abans d'implementar</w:t>
      </w:r>
    </w:p>
    <w:p>
      <w:pPr>
        <w:numPr>
          <w:ilvl w:val="0"/>
          <w:numId w:val="15"/>
        </w:numPr>
        <w:spacing w:lineRule="auto"/>
      </w:pPr>
      <w:r>
        <w:rPr/>
        <w:t xml:space="preserve">Temps de disseny per establir com es relacionen amb els itineraris</w:t>
      </w:r>
    </w:p>
    <w:p>
      <w:pPr>
        <w:spacing w:line="271" w:before="240" w:lineRule="auto"/>
      </w:pPr>
      <w:bookmarkStart w:id="19" w:name="bm_7_2_més_enllà_de_la_satisfacci_68ca35"/>
      <w:r>
        <w:rPr>
          <w:rFonts w:eastAsia="Georgia" w:cs="Georgia" w:ascii="Georgia" w:hAnsi="Georgia"/>
          <w:b/>
          <w:sz w:val="33"/>
        </w:rPr>
        <w:t xml:space="preserve">7.2. Més enllà de la Satisfacció (40% Preparar)</w:t>
      </w:r>
      <w:bookmarkEnd w:id="19"/>
    </w:p>
    <w:p>
      <w:pPr>
        <w:spacing w:after="210" w:lineRule="auto"/>
      </w:pPr>
      <w:r>
        <w:rPr/>
        <w:t xml:space="preserve">Tot i que un 25% vol activar-la, el 40% considera que cal preparar-la millor. Aquesta proposta reflecteix: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Reconeixement del valor d'avaluar l'impacte real de les formacions a mitjà i llarg termini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Consciència que això requereix metodologies rigoroses, possiblement suport extern (consultories, universitats)</w:t>
      </w:r>
    </w:p>
    <w:p>
      <w:pPr>
        <w:numPr>
          <w:ilvl w:val="0"/>
          <w:numId w:val="16"/>
        </w:numPr>
        <w:spacing w:lineRule="auto"/>
      </w:pPr>
      <w:r>
        <w:rPr/>
        <w:t xml:space="preserve">Necessitat de recursos pressupostaris significatius</w:t>
      </w:r>
    </w:p>
    <w:p>
      <w:pPr>
        <w:numPr>
          <w:ilvl w:val="0"/>
          <w:numId w:val="16"/>
        </w:numPr>
        <w:spacing w:lineRule="auto"/>
      </w:pPr>
      <w:r>
        <w:rPr/>
        <w:t xml:space="preserve">Temps de disseny per definir indicadors, instruments i protocols</w:t>
      </w:r>
    </w:p>
    <w:p>
      <w:pPr>
        <w:spacing w:line="271" w:before="240" w:lineRule="auto"/>
      </w:pPr>
      <w:bookmarkStart w:id="20" w:name="bm_5_2_lideratge_per_a_la_transfe_345adc"/>
      <w:r>
        <w:rPr>
          <w:rFonts w:eastAsia="Georgia" w:cs="Georgia" w:ascii="Georgia" w:hAnsi="Georgia"/>
          <w:b/>
          <w:sz w:val="33"/>
        </w:rPr>
        <w:t xml:space="preserve">5.2. Lideratge per a la Transferència (40% Preparar)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Aquest element està estretament lligat al repte de la fase "Després" del model ADD. El fet que el 40% dels vots estiguin en Preparar indica: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Falta de claredat sobre qui assumeix aquest rol (coordinadors pedagògics, caps d'estudis, formadors externs, etc.)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Necessitat de definir funcions, dedicació horària i reconeixement d'aquest lideratge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Formació específica requerida per a aquests perfils</w:t>
      </w:r>
    </w:p>
    <w:p>
      <w:pPr>
        <w:spacing w:line="271" w:before="240" w:lineRule="auto"/>
      </w:pPr>
      <w:bookmarkStart w:id="21" w:name="bm_5_3_plataforma_dedicada_i_port_9255b2"/>
      <w:r>
        <w:rPr>
          <w:b/>
          <w:sz w:val="33"/>
        </w:rPr>
        <w:t xml:space="preserve">5.3. Plataforma Dedicada i Portafoli Professional (35% Preparar)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 creació d'una plataforma tecnològica pròpia es percep com un projecte d'infraestructura que necessita: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Inversió econòmica significativa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Decisions sobre desenvolupament propi vs. adquisició de solucions externes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Integració amb sistemes existents (Google Workspace, LMS dels centres)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Formació del professorat en l'ús de la plataforma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bm_8_elements_en_fase_de_reflexió"/>
      <w:r>
        <w:rPr>
          <w:rFonts w:eastAsia="Georgia" w:cs="Georgia" w:ascii="Georgia" w:hAnsi="Georgia"/>
          <w:b/>
          <w:sz w:val="42"/>
        </w:rPr>
        <w:t xml:space="preserve">8. Elements en Fase de Reflexió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Les propostes amb major percentatge de vots per reflexionar mostren necessitat de més debat conceptual abans de decidir: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Proposta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Vots "Reflexionar"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% Reflexionar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Autonomia de centre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28,6%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Més enllà satisfacció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30,0%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Lideratge per transferència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30,0%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Superar 15h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23,8%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6: Propostes amb major necessitat de maduració</w:t>
      </w:r>
    </w:p>
    <w:p>
      <w:pPr>
        <w:spacing w:after="210" w:lineRule="auto"/>
      </w:pPr>
      <w:r>
        <w:rPr>
          <w:b/>
        </w:rPr>
        <w:t xml:space="preserve">Interpretació: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Tot i que l'autonomia de centre té el percentatge més alt d'activació (47,6%), també genera un 28,6% de reflexió, indicant que hi ha direccions que volen més debat sobre com implementar aquesta autonomia sense perdre coherència de xarxa.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 proposta "Més enllà de la satisfacció" mostra una distribució molt equilibrada entre les fases, suggerint que cal més concreció sobre quins instruments alternatius s'utilitzaran.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"Lideratge per a la transferència" també genera reflexió (30%), possiblement per la necessitat de definir millor els rols i responsabilitats.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9_propostes_desestimades_anàli_96343d"/>
      <w:r>
        <w:rPr>
          <w:rFonts w:eastAsia="Georgia" w:cs="Georgia" w:ascii="Georgia" w:hAnsi="Georgia"/>
          <w:b/>
          <w:sz w:val="42"/>
        </w:rPr>
        <w:t xml:space="preserve">9. Propostes Desestimades: Anàlisi del Rebuig Residual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fet que només el 3,2% dels vots totals estiguin en la fase de "Desestimar" és un indicador molt positiu de l'alineació estratègica. No obstant això, val la pena analitzar on es concentra aquest mínim rebuig: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Proposta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Vots "Desestimar"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% Desestimar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Superar 15h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14,3%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Banc de talents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10,0%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Lideratge per transferència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10,0%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7: Distribució del rebuig (vots per desestimar)</w:t>
      </w:r>
    </w:p>
    <w:p>
      <w:pPr>
        <w:spacing w:after="210" w:lineRule="auto"/>
      </w:pPr>
      <w:r>
        <w:rPr>
          <w:b/>
        </w:rPr>
        <w:t xml:space="preserve">Interpretació: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La proposta "Superar 15h" té el rebuig més alt (14,3% = 3 vots), suggerint que hi ha direccions que consideren que el model actual és suficient o que els canvis proposats són massa radicals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"Banc de talents" i "Lideratge per transferència" tenen cada una 2 vots de rebuig (10%), possiblement per dubtes sobre la viabilitat o sostenibilitat d'aquestes figures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Tot i aquests rebutjos puntuals, cap proposta està invalidada: el suport global continua sent molt majoritari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Aquest rebuig minoritari indica punts de sensibilitat que cal abordar en la comunicació i disseny del pla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10_anàlisi_per_dimensions_estr_b3496c"/>
      <w:r>
        <w:rPr>
          <w:rFonts w:eastAsia="Georgia" w:cs="Georgia" w:ascii="Georgia" w:hAnsi="Georgia"/>
          <w:b/>
          <w:sz w:val="42"/>
        </w:rPr>
        <w:t xml:space="preserve">10. Anàlisi per Dimensions Estratègiques</w:t>
      </w:r>
      <w:bookmarkEnd w:id="24"/>
    </w:p>
    <w:p>
      <w:pPr>
        <w:spacing w:line="271" w:before="240" w:lineRule="auto"/>
      </w:pPr>
      <w:bookmarkStart w:id="25" w:name="bm_10_1_temps_i_ritmes"/>
      <w:r>
        <w:rPr>
          <w:b/>
          <w:sz w:val="33"/>
        </w:rPr>
        <w:t xml:space="preserve">10.1. Temps i Ritmes</w:t>
      </w:r>
      <w:bookmarkEnd w:id="2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Proposta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Activar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Pilotar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Preparar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Reflexionar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Desestimar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Superar 15h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 (33%)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 (29%)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 (24%)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 (14%)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Autonomia centre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 (48%)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 (29%)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 (10%)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 (14%)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8: Distribució de vots en la dimensió Temps i Ritmes</w:t>
      </w:r>
    </w:p>
    <w:p>
      <w:pPr>
        <w:spacing w:after="210" w:lineRule="auto"/>
      </w:pPr>
      <w:r>
        <w:rPr>
          <w:b/>
        </w:rPr>
        <w:t xml:space="preserve">Síntesi:</w:t>
      </w:r>
      <w:r>
        <w:rPr>
          <w:rFonts w:eastAsia="Georgia" w:cs="Georgia" w:ascii="Georgia" w:hAnsi="Georgia"/>
        </w:rPr>
        <w:t xml:space="preserve"> Hi ha consens clar per avançar en aquesta dimensió. L'autonomia de centre és la proposta estrella de tot el pla, mentre que superar les 15h també rep suport majoritari (62% entre Activar i Pilotar).</w:t>
      </w:r>
    </w:p>
    <w:p>
      <w:pPr>
        <w:spacing w:line="271" w:before="240" w:lineRule="auto"/>
      </w:pPr>
      <w:bookmarkStart w:id="26" w:name="bm_10_2_estructura_de_l_aprenenta_6be032"/>
      <w:r>
        <w:rPr>
          <w:b/>
          <w:sz w:val="33"/>
        </w:rPr>
        <w:t xml:space="preserve">10.2. Estructura de l'Aprenentatge (Model ADD)</w:t>
      </w:r>
      <w:bookmarkEnd w:id="2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Fase ADD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Activar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Pilotar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Preparar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Reflexionar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Desestimar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Abans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 (48%)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 (19%)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 (14%)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 (14%)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 (5%)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Durant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 (43%)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 (24%)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 (14%)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 (19%)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Després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 (14%)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 (50%)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 (19%)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 (14%)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 (5%)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9: Distribució de vots per cada fase del model ADD</w:t>
      </w:r>
    </w:p>
    <w:p>
      <w:pPr>
        <w:spacing w:after="210" w:lineRule="auto"/>
      </w:pPr>
      <w:r>
        <w:rPr>
          <w:b/>
        </w:rPr>
        <w:t xml:space="preserve">Síntesi:</w:t>
      </w:r>
      <w:r>
        <w:rPr>
          <w:rFonts w:eastAsia="Georgia" w:cs="Georgia" w:ascii="Georgia" w:hAnsi="Georgia"/>
        </w:rPr>
        <w:t xml:space="preserve"> Patró clarament descendent d'Abans cap a Després. Mentre que les fases prèvies i centrals de la formació tenen consens per activar, la transferència post-formació es veu com el gran repte que cal abordar amb prudència (50% pilotar).</w:t>
      </w:r>
    </w:p>
    <w:p>
      <w:pPr>
        <w:spacing w:line="271" w:before="240" w:lineRule="auto"/>
      </w:pPr>
      <w:bookmarkStart w:id="27" w:name="bm_10_3_avaluació_i_impacte"/>
      <w:r>
        <w:rPr>
          <w:rFonts w:eastAsia="Georgia" w:cs="Georgia" w:ascii="Georgia" w:hAnsi="Georgia"/>
          <w:b/>
          <w:sz w:val="33"/>
        </w:rPr>
        <w:t xml:space="preserve">10.3. Avaluació i Impacte</w:t>
      </w:r>
      <w:bookmarkEnd w:id="2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Proposta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Activar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Pilotar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Preparar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Reflexionar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Desestimar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Més enllà satisfacció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 (45%)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 (25%)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 (20%)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 (10%)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Avaluació dinàmica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 (38%)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 (29%)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 (19%)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 (10%)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 (5%)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Recull evidències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 (19%)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 (37%)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 (32%)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 (11%)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 (11%)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Auditoria impacte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 (21%)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 (21%)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 (42%)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 (21%)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 (5%)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10: Distribució de vots en la dimensió Avaluació</w:t>
      </w:r>
    </w:p>
    <w:p>
      <w:pPr>
        <w:spacing w:after="210" w:lineRule="auto"/>
      </w:pPr>
      <w:r>
        <w:rPr>
          <w:b/>
        </w:rPr>
        <w:t xml:space="preserve">Síntesi:</w:t>
      </w:r>
      <w:r>
        <w:rPr>
          <w:rFonts w:eastAsia="Georgia" w:cs="Georgia" w:ascii="Georgia" w:hAnsi="Georgia"/>
        </w:rPr>
        <w:t xml:space="preserve"> Hi ha una gradació clara segons la complexitat i cost de cada proposta: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Canvis en l'enfocament avaluatiu (més enllà de satisfacció, avaluació dinàmica): consens per activar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Mecanismes de recollida de dades a l'aula: prudència, cal pilotar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Avaluacions d'impacte externes i rigoroses: necessiten preparació i recursos</w:t>
      </w:r>
    </w:p>
    <w:p>
      <w:pPr>
        <w:spacing w:line="271" w:before="240" w:lineRule="auto"/>
      </w:pPr>
      <w:bookmarkStart w:id="28" w:name="bm_10_4_rols_i_recursos"/>
      <w:r>
        <w:rPr>
          <w:b/>
          <w:sz w:val="33"/>
        </w:rPr>
        <w:t xml:space="preserve">10.4. Rols i Recursos</w:t>
      </w:r>
      <w:bookmarkEnd w:id="2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Proposta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Activar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Pilotar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Preparar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Reflexionar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Desestimar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Banc de talents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 (38%)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 (24%)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 (24%)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 (14%)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Lideratge transferència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 (20%)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 (30%)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 (40%)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 (10%)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 (5%)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Plataforma portafoli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 (25%)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 (20%)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 (35%)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 (15%)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 (10%)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11: Distribució de vots en rols i infraestructures</w:t>
      </w:r>
    </w:p>
    <w:p>
      <w:pPr>
        <w:spacing w:after="210" w:lineRule="auto"/>
      </w:pPr>
      <w:r>
        <w:rPr>
          <w:b/>
        </w:rPr>
        <w:t xml:space="preserve">Síntesi: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El banc de talents intern és una proposta madura per activar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Els rols de lideratge per a la transferència necessiten definició prèvia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La infraestructura tecnològica es percep com un projecte a mitjà termini</w:t>
      </w:r>
    </w:p>
    <w:p>
      <w:pPr>
        <w:spacing w:line="271" w:before="240" w:lineRule="auto"/>
      </w:pPr>
      <w:bookmarkStart w:id="29" w:name="bm_10_5_tipologies_d_aprenentatge"/>
      <w:r>
        <w:rPr>
          <w:b/>
          <w:sz w:val="33"/>
        </w:rPr>
        <w:t xml:space="preserve">10.5. Tipologies d'Aprenentatge</w:t>
      </w:r>
      <w:bookmarkEnd w:id="2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Proposta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Activar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Pilotar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Preparar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Reflexionar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Desestimar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Itineraris plurianuals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 (38%)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 (19%)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 (24%)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 (19%)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Nivells profunditat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 (15%)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 (20%)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 (35%)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 (30%)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 (10%)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12: Distribució de vots en tipologies d'aprenentatge</w:t>
      </w:r>
    </w:p>
    <w:p>
      <w:pPr>
        <w:spacing w:after="210" w:lineRule="auto"/>
      </w:pPr>
      <w:r>
        <w:rPr>
          <w:b/>
        </w:rPr>
        <w:t xml:space="preserve">Síntesi:</w:t>
      </w:r>
      <w:r>
        <w:rPr>
          <w:rFonts w:eastAsia="Georgia" w:cs="Georgia" w:ascii="Georgia" w:hAnsi="Georgia"/>
        </w:rPr>
        <w:t xml:space="preserve"> Els itineraris a llarg termini tenen suport, mentre que els nivells de profunditat necessiten més concreció conceptual.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bm_11_conclusions_i_recomanacions_f6a413"/>
      <w:r>
        <w:rPr>
          <w:rFonts w:eastAsia="Georgia" w:cs="Georgia" w:ascii="Georgia" w:hAnsi="Georgia"/>
          <w:b/>
          <w:sz w:val="42"/>
        </w:rPr>
        <w:t xml:space="preserve">11. Conclusions i Recomanacions Estratègiques</w:t>
      </w:r>
      <w:bookmarkEnd w:id="30"/>
    </w:p>
    <w:p>
      <w:pPr>
        <w:spacing w:line="271" w:before="240" w:lineRule="auto"/>
      </w:pPr>
      <w:bookmarkStart w:id="31" w:name="bm_11_1_validació_del_punt_de_partida"/>
      <w:r>
        <w:rPr>
          <w:rFonts w:eastAsia="Georgia" w:cs="Georgia" w:ascii="Georgia" w:hAnsi="Georgia"/>
          <w:b/>
          <w:sz w:val="33"/>
        </w:rPr>
        <w:t xml:space="preserve">11.1. Validació del Punt de Partida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diagnòstic "Mirada Dins" ha estat validat amb un </w:t>
      </w:r>
      <w:r>
        <w:rPr>
          <w:b/>
        </w:rPr>
        <w:t xml:space="preserve">94,3% d'acord</w:t>
      </w:r>
      <w:r>
        <w:rPr>
          <w:rFonts w:eastAsia="Georgia" w:cs="Georgia" w:ascii="Georgia" w:hAnsi="Georgia"/>
        </w:rPr>
        <w:t xml:space="preserve">, legitimant la base sobre la qual es construeix el pla estratègic. Aquest consens proporciona solidesa institucional per avançar amb confiança.</w:t>
      </w:r>
    </w:p>
    <w:p>
      <w:pPr>
        <w:spacing w:line="271" w:before="240" w:lineRule="auto"/>
      </w:pPr>
      <w:bookmarkStart w:id="32" w:name="bm_11_2_gestió_de_la_diversitat_d_d61097"/>
      <w:r>
        <w:rPr>
          <w:rFonts w:eastAsia="Georgia" w:cs="Georgia" w:ascii="Georgia" w:hAnsi="Georgia"/>
          <w:b/>
          <w:sz w:val="33"/>
        </w:rPr>
        <w:t xml:space="preserve">11.2. Gestió de la Diversitat d'Actituds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 correlació negativa (r = -0,315) entre acord amb diagnòstic i ambició no és una contradicció, sinó un </w:t>
      </w:r>
      <w:r>
        <w:rPr>
          <w:b/>
        </w:rPr>
        <w:t xml:space="preserve">recurs estratègic</w:t>
      </w:r>
      <w:r>
        <w:rPr/>
        <w:t xml:space="preserve">: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Els "Inconformistes Impacients" impulsen la innovació i l'experimentació</w:t>
      </w:r>
    </w:p>
    <w:p>
      <w:pPr>
        <w:numPr>
          <w:ilvl w:val="0"/>
          <w:numId w:val="22"/>
        </w:numPr>
        <w:spacing w:lineRule="auto"/>
      </w:pPr>
      <w:r>
        <w:rPr/>
        <w:t xml:space="preserve">Els "Prudents Alineats" asseguren la qualitat i la sostenibilitat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La combinació d'ambdós perfils pot generar un canvi equilibrat: ràpid però sòlid</w:t>
      </w:r>
    </w:p>
    <w:p>
      <w:pPr>
        <w:spacing w:line="271" w:before="240" w:lineRule="auto"/>
      </w:pPr>
      <w:bookmarkStart w:id="33" w:name="bm_11_3_línies_d_acció_immediata_96f823"/>
      <w:r>
        <w:rPr>
          <w:rFonts w:eastAsia="Georgia" w:cs="Georgia" w:ascii="Georgia" w:hAnsi="Georgia"/>
          <w:b/>
          <w:sz w:val="33"/>
        </w:rPr>
        <w:t xml:space="preserve">11.3. Línies d'Acció Immediata (Curs 2026-27)</w:t>
      </w:r>
      <w:bookmarkEnd w:id="33"/>
    </w:p>
    <w:p>
      <w:pPr>
        <w:spacing w:after="210" w:lineRule="auto"/>
      </w:pPr>
      <w:r>
        <w:rPr>
          <w:b/>
        </w:rPr>
        <w:t xml:space="preserve">Implementar sense dilació: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Autonomia de centre:</w:t>
      </w:r>
      <w:r>
        <w:rPr>
          <w:rFonts w:eastAsia="Georgia" w:cs="Georgia" w:ascii="Georgia" w:hAnsi="Georgia"/>
        </w:rPr>
        <w:t xml:space="preserve"> Dissenyar el marc normatiu i pressupostari que permeti als centres gestionar la seva formació més enllà de les 15h reglamentàries.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Model ADD (Abans i Durant):</w:t>
      </w:r>
      <w:r>
        <w:rPr>
          <w:rFonts w:eastAsia="Georgia" w:cs="Georgia" w:ascii="Georgia" w:hAnsi="Georgia"/>
        </w:rPr>
        <w:t xml:space="preserve"> Formar els formadors i coordinadors en el disseny intencional de les fases prèvies i centrals de les formacions.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Avaluació més enllà de la satisfacció:</w:t>
      </w:r>
      <w:r>
        <w:rPr>
          <w:rFonts w:eastAsia="Georgia" w:cs="Georgia" w:ascii="Georgia" w:hAnsi="Georgia"/>
        </w:rPr>
        <w:t xml:space="preserve"> Eliminar o complementar els qüestionaris actuals amb instruments d'avaluació competencial i observacional.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Banc de talents:</w:t>
      </w:r>
      <w:r>
        <w:rPr/>
        <w:t xml:space="preserve"> Crear un registre actualitzat dels formadors interns amb les seves especialitats i disponibilitat.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Itineraris plurianuals:</w:t>
      </w:r>
      <w:r>
        <w:rPr/>
        <w:t xml:space="preserve"> Dissenyar els primers itineraris pilot per a 2-3 perfils docents clau (novells, coordinadors, mentors).</w:t>
      </w:r>
    </w:p>
    <w:p>
      <w:pPr>
        <w:spacing w:line="271" w:before="240" w:lineRule="auto"/>
      </w:pPr>
      <w:bookmarkStart w:id="34" w:name="bm_11_4_projectes_pilot_cursos_2026_28"/>
      <w:r>
        <w:rPr>
          <w:b/>
          <w:sz w:val="33"/>
        </w:rPr>
        <w:t xml:space="preserve">11.4. Projectes Pilot (Cursos 2026-28)</w:t>
      </w:r>
      <w:bookmarkEnd w:id="34"/>
    </w:p>
    <w:p>
      <w:pPr>
        <w:spacing w:after="210" w:lineRule="auto"/>
      </w:pPr>
      <w:r>
        <w:rPr>
          <w:b/>
        </w:rPr>
        <w:t xml:space="preserve">Experimentar en contextos controlats abans d'escalar: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Model ADD (Després):</w:t>
      </w:r>
      <w:r>
        <w:rPr>
          <w:rFonts w:eastAsia="Georgia" w:cs="Georgia" w:ascii="Georgia" w:hAnsi="Georgia"/>
        </w:rPr>
        <w:t xml:space="preserve"> Seleccionar 3-5 centres per pilot un sistema d'acompanyament post-formació amb mentors o coaches.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Recull d'evidències d'aula:</w:t>
      </w:r>
      <w:r>
        <w:rPr>
          <w:rFonts w:eastAsia="Georgia" w:cs="Georgia" w:ascii="Georgia" w:hAnsi="Georgia"/>
        </w:rPr>
        <w:t xml:space="preserve"> Pilot amb docents voluntaris en 2-3 centres, utilitzant portafolis digitals o observació entre iguals.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Lideratge per a la transferència:</w:t>
      </w:r>
      <w:r>
        <w:rPr>
          <w:rFonts w:eastAsia="Georgia" w:cs="Georgia" w:ascii="Georgia" w:hAnsi="Georgia"/>
        </w:rPr>
        <w:t xml:space="preserve"> Identificar i formar els primers "agents de transferència" en centres pilot.</w:t>
      </w:r>
    </w:p>
    <w:p>
      <w:pPr>
        <w:spacing w:line="271" w:before="240" w:lineRule="auto"/>
      </w:pPr>
      <w:bookmarkStart w:id="35" w:name="bm_11_5_projectes_de_preparació_c_aa0409"/>
      <w:r>
        <w:rPr>
          <w:rFonts w:eastAsia="Georgia" w:cs="Georgia" w:ascii="Georgia" w:hAnsi="Georgia"/>
          <w:b/>
          <w:sz w:val="33"/>
        </w:rPr>
        <w:t xml:space="preserve">11.5. Projectes de Preparació (Cursos 2026-29)</w:t>
      </w:r>
      <w:bookmarkEnd w:id="35"/>
    </w:p>
    <w:p>
      <w:pPr>
        <w:spacing w:after="210" w:lineRule="auto"/>
      </w:pPr>
      <w:r>
        <w:rPr>
          <w:b/>
        </w:rPr>
        <w:t xml:space="preserve">Dissenyar amb rigor abans d'implementar: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Auditoria d'impacte:</w:t>
      </w:r>
      <w:r>
        <w:rPr>
          <w:rFonts w:eastAsia="Georgia" w:cs="Georgia" w:ascii="Georgia" w:hAnsi="Georgia"/>
        </w:rPr>
        <w:t xml:space="preserve"> Contractar consultoria externa o col·laborar amb universitats per dissenyar metodologia d'avaluació d'impacte.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Plataforma dedicada:</w:t>
      </w:r>
      <w:r>
        <w:rPr>
          <w:rFonts w:eastAsia="Georgia" w:cs="Georgia" w:ascii="Georgia" w:hAnsi="Georgia"/>
        </w:rPr>
        <w:t xml:space="preserve"> Realitzar benchmarking de solucions existents, definir requisits tècnics i pressupostar alternatives.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Nivells de profunditat:</w:t>
      </w:r>
      <w:r>
        <w:rPr/>
        <w:t xml:space="preserve"> Organitzar sessions de treball amb representants de centres per consensuar el model conceptual.</w:t>
      </w:r>
    </w:p>
    <w:p>
      <w:pPr>
        <w:spacing w:line="271" w:before="240" w:lineRule="auto"/>
      </w:pPr>
      <w:bookmarkStart w:id="36" w:name="bm_11_6_elements_per_al_debat_estratègic"/>
      <w:r>
        <w:rPr>
          <w:rFonts w:eastAsia="Georgia" w:cs="Georgia" w:ascii="Georgia" w:hAnsi="Georgia"/>
          <w:b/>
          <w:sz w:val="33"/>
        </w:rPr>
        <w:t xml:space="preserve">11.6. Elements per al Debat Estratègic</w:t>
      </w:r>
      <w:bookmarkEnd w:id="36"/>
    </w:p>
    <w:p>
      <w:pPr>
        <w:spacing w:after="210" w:lineRule="auto"/>
      </w:pPr>
      <w:r>
        <w:rPr>
          <w:b/>
        </w:rPr>
        <w:t xml:space="preserve">Reflexionar en òrgans de govern abans de decidir: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Nivells de profunditat:</w:t>
      </w:r>
      <w:r>
        <w:rPr>
          <w:rFonts w:eastAsia="Georgia" w:cs="Georgia" w:ascii="Georgia" w:hAnsi="Georgia"/>
        </w:rPr>
        <w:t xml:space="preserve"> Clarificar si parlem de nivells d'expertise docent (novell-expert) o de tipus de formació (sensibilització-especialització).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Model de governança:</w:t>
      </w:r>
      <w:r>
        <w:rPr>
          <w:rFonts w:eastAsia="Georgia" w:cs="Georgia" w:ascii="Georgia" w:hAnsi="Georgia"/>
        </w:rPr>
        <w:t xml:space="preserve"> Definir qui pren decisions sobre formació a nivell de xarxa vs. centre, i quin paper juga la Fundació.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bm_12_factors_clau_per_a_l_èxit"/>
      <w:r>
        <w:rPr>
          <w:rFonts w:eastAsia="Georgia" w:cs="Georgia" w:ascii="Georgia" w:hAnsi="Georgia"/>
          <w:b/>
          <w:sz w:val="42"/>
        </w:rPr>
        <w:t xml:space="preserve">12. Factors Clau per a l'Èxit</w:t>
      </w:r>
      <w:bookmarkEnd w:id="37"/>
    </w:p>
    <w:p>
      <w:pPr>
        <w:spacing w:line="271" w:before="240" w:lineRule="auto"/>
      </w:pPr>
      <w:bookmarkStart w:id="38" w:name="bm_12_1_acompanyament_i_suport"/>
      <w:r>
        <w:rPr>
          <w:b/>
          <w:sz w:val="33"/>
        </w:rPr>
        <w:t xml:space="preserve">12.1. Acompanyament i Suport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gran repte identificat és la fase "Després" de les formacions. Per abordar-lo, cal: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Crear figures d'acompanyament sostenibles (mentors, coaches, grups d'intervisió)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Dedicar temps curricular a l'experimentació i transferència (no només hores de formació)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Establir mecanismes de seguiment no invasius que generin confiança</w:t>
      </w:r>
    </w:p>
    <w:p>
      <w:pPr>
        <w:spacing w:line="271" w:before="240" w:lineRule="auto"/>
      </w:pPr>
      <w:bookmarkStart w:id="39" w:name="bm_12_2_recursos_i_sostenibilitat"/>
      <w:r>
        <w:rPr>
          <w:b/>
          <w:sz w:val="33"/>
        </w:rPr>
        <w:t xml:space="preserve">12.2. Recursos i Sostenibilitat</w:t>
      </w:r>
      <w:bookmarkEnd w:id="39"/>
    </w:p>
    <w:p>
      <w:pPr>
        <w:spacing w:after="210" w:lineRule="auto"/>
      </w:pPr>
      <w:r>
        <w:rPr/>
        <w:t xml:space="preserve">Algunes propostes requereixen inversions significatives: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Plataforma tecnològica: pressupost plurianual i equip de desenvolupament/manteniment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Auditoria d'impacte: col·laboracions amb universitats o consultories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Temps de dedicació: alliberar docents per a rols de lideratge pedagògic</w:t>
      </w:r>
    </w:p>
    <w:p>
      <w:pPr>
        <w:spacing w:after="210" w:lineRule="auto"/>
      </w:pPr>
      <w:r>
        <w:rPr>
          <w:b/>
        </w:rPr>
        <w:t xml:space="preserve">Recomanació:</w:t>
      </w:r>
      <w:r>
        <w:rPr>
          <w:rFonts w:eastAsia="Georgia" w:cs="Georgia" w:ascii="Georgia" w:hAnsi="Georgia"/>
        </w:rPr>
        <w:t xml:space="preserve"> Prioritzar segons disponibilitat pressupostària i buscar finançament extern (subvencions, projectes europeus).</w:t>
      </w:r>
    </w:p>
    <w:p>
      <w:pPr>
        <w:spacing w:line="271" w:before="240" w:lineRule="auto"/>
      </w:pPr>
      <w:bookmarkStart w:id="40" w:name="bm_12_3_comunicació_i_transparència"/>
      <w:r>
        <w:rPr>
          <w:rFonts w:eastAsia="Georgia" w:cs="Georgia" w:ascii="Georgia" w:hAnsi="Georgia"/>
          <w:b/>
          <w:sz w:val="33"/>
        </w:rPr>
        <w:t xml:space="preserve">12.3. Comunicació i Transparència</w:t>
      </w:r>
      <w:bookmarkEnd w:id="4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Per mantenir la confiança de les direccions i del professorat:</w:t>
      </w:r>
    </w:p>
    <w:p>
      <w:pPr>
        <w:numPr>
          <w:ilvl w:val="0"/>
          <w:numId w:val="29"/>
        </w:numPr>
        <w:spacing w:lineRule="auto"/>
      </w:pPr>
      <w:r>
        <w:rPr/>
        <w:t xml:space="preserve">Comunicar clarament quines propostes s'activen, es piloten o es preparen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Explicar els criteris de priorització (no només els resultats d'aquesta consulta)</w:t>
      </w:r>
    </w:p>
    <w:p>
      <w:pPr>
        <w:numPr>
          <w:ilvl w:val="0"/>
          <w:numId w:val="29"/>
        </w:numPr>
        <w:spacing w:lineRule="auto"/>
      </w:pPr>
      <w:r>
        <w:rPr/>
        <w:t xml:space="preserve">Involucrar representants dels centres en els equips de disseny dels pilots</w:t>
      </w:r>
    </w:p>
    <w:p>
      <w:pPr>
        <w:numPr>
          <w:ilvl w:val="0"/>
          <w:numId w:val="29"/>
        </w:numPr>
        <w:spacing w:lineRule="auto"/>
      </w:pPr>
      <w:r>
        <w:rPr/>
        <w:t xml:space="preserve">Compartir aprenentatges dels pilots abans d'escalar</w:t>
      </w:r>
    </w:p>
    <w:p>
      <w:pPr>
        <w:spacing w:line="271" w:before="240" w:lineRule="auto"/>
      </w:pPr>
      <w:bookmarkStart w:id="41" w:name="bm_12_4_cultura_d_avaluació"/>
      <w:r>
        <w:rPr>
          <w:rFonts w:eastAsia="Georgia" w:cs="Georgia" w:ascii="Georgia" w:hAnsi="Georgia"/>
          <w:b/>
          <w:sz w:val="33"/>
        </w:rPr>
        <w:t xml:space="preserve">12.4. Cultura d'Avaluació</w:t>
      </w:r>
      <w:bookmarkEnd w:id="4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canvi cap a avaluacions més sofisticades requereix: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Formar formadors i equips directius en metodologies d'avaluació competencial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Normalitzar la reflexió sobre la pràctica docent (no només avaluar formacions, sinó pràctica)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Crear espais de confiança per compartir evidències sense por al judici</w:t>
      </w:r>
    </w:p>
    <w:p>
      <w:pPr>
        <w:spacing w:line="271" w:before="240" w:lineRule="auto"/>
      </w:pPr>
      <w:bookmarkStart w:id="42" w:name="bm_12_5_aprofitament_de_la_correl_edd612"/>
      <w:r>
        <w:rPr>
          <w:rFonts w:eastAsia="Georgia" w:cs="Georgia" w:ascii="Georgia" w:hAnsi="Georgia"/>
          <w:b/>
          <w:sz w:val="33"/>
        </w:rPr>
        <w:t xml:space="preserve">12.5. Aprofitament de la Correlació Diagnòstic-Ambició</w:t>
      </w:r>
      <w:bookmarkEnd w:id="42"/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Crear equips mixtos que combinin "Inconformistes Impacients" (lideratge dels pilots) amb "Prudents Alineats" (disseny rigorós)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Comunicar de manera diferenciada segons el perfil: innovació vs. solidesa metodològica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Reconèixer públicament que tant l'acceleració com la prudència són necessàries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bm_13_propera_acció_full_de_ruta_237e70"/>
      <w:r>
        <w:rPr>
          <w:rFonts w:eastAsia="Georgia" w:cs="Georgia" w:ascii="Georgia" w:hAnsi="Georgia"/>
          <w:b/>
          <w:sz w:val="42"/>
        </w:rPr>
        <w:t xml:space="preserve">13. Propera Acció: Full de Ruta 2026-2029</w:t>
      </w:r>
      <w:bookmarkEnd w:id="4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Període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Activar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Pilotar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Preparar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2026-27</w:t>
            </w:r>
            <w:r>
              <w:rPr/>
              <w:t xml:space="preserve"> (Any 1)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numPr>
                <w:ilvl w:val="0"/>
                <w:numId w:val="32"/>
              </w:numPr>
              <w:spacing w:lineRule="auto"/>
              <w:jc w:val="left"/>
            </w:pPr>
            <w:r>
              <w:rPr/>
              <w:t xml:space="preserve">Autonomia centre</w:t>
            </w:r>
          </w:p>
          <w:p>
            <w:pPr>
              <w:numPr>
                <w:ilvl w:val="0"/>
                <w:numId w:val="32"/>
              </w:numPr>
              <w:spacing w:lineRule="auto"/>
              <w:jc w:val="left"/>
            </w:pPr>
            <w:r>
              <w:rPr/>
              <w:t xml:space="preserve">ADD: Abans i Durant</w:t>
            </w:r>
          </w:p>
          <w:p>
            <w:pPr>
              <w:numPr>
                <w:ilvl w:val="0"/>
                <w:numId w:val="32"/>
              </w:numPr>
              <w:spacing w:lineRule="auto"/>
              <w:jc w:val="left"/>
            </w:pPr>
            <w:r>
              <w:rPr/>
              <w:t xml:space="preserve">Banc de talents</w:t>
            </w:r>
          </w:p>
          <w:p>
            <w:pPr>
              <w:numPr>
                <w:ilvl w:val="0"/>
                <w:numId w:val="32"/>
              </w:num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Avaluació &gt; satisfacció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numPr>
                <w:ilvl w:val="0"/>
                <w:numId w:val="33"/>
              </w:num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ADD: Després (3-5 centres)</w:t>
            </w:r>
          </w:p>
          <w:p>
            <w:pPr>
              <w:numPr>
                <w:ilvl w:val="0"/>
                <w:numId w:val="33"/>
              </w:num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Recull evidències (voluntaris)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numPr>
                <w:ilvl w:val="0"/>
                <w:numId w:val="34"/>
              </w:numPr>
              <w:spacing w:lineRule="auto"/>
              <w:jc w:val="left"/>
            </w:pPr>
            <w:r>
              <w:rPr/>
              <w:t xml:space="preserve">Auditoria impacte: disseny</w:t>
            </w:r>
          </w:p>
          <w:p>
            <w:pPr>
              <w:numPr>
                <w:ilvl w:val="0"/>
                <w:numId w:val="34"/>
              </w:numPr>
              <w:spacing w:lineRule="auto"/>
              <w:jc w:val="left"/>
            </w:pPr>
            <w:r>
              <w:rPr/>
              <w:t xml:space="preserve">Plataforma: benchmarking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2027-28</w:t>
            </w:r>
            <w:r>
              <w:rPr/>
              <w:t xml:space="preserve"> (Any 2)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numPr>
                <w:ilvl w:val="0"/>
                <w:numId w:val="35"/>
              </w:numPr>
              <w:spacing w:lineRule="auto"/>
              <w:jc w:val="left"/>
            </w:pPr>
            <w:r>
              <w:rPr/>
              <w:t xml:space="preserve">Itineraris plurianuals</w:t>
            </w:r>
          </w:p>
          <w:p>
            <w:pPr>
              <w:numPr>
                <w:ilvl w:val="0"/>
                <w:numId w:val="35"/>
              </w:num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Avaluació dinàmica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numPr>
                <w:ilvl w:val="0"/>
                <w:numId w:val="36"/>
              </w:num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Lideratge transferència (primers agents)</w:t>
            </w:r>
          </w:p>
          <w:p>
            <w:pPr>
              <w:numPr>
                <w:ilvl w:val="0"/>
                <w:numId w:val="36"/>
              </w:numPr>
              <w:spacing w:lineRule="auto"/>
              <w:jc w:val="left"/>
            </w:pPr>
            <w:r>
              <w:rPr/>
              <w:t xml:space="preserve">Escalar pilots reeixits Any 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numPr>
                <w:ilvl w:val="0"/>
                <w:numId w:val="37"/>
              </w:numPr>
              <w:spacing w:lineRule="auto"/>
              <w:jc w:val="left"/>
            </w:pPr>
            <w:r>
              <w:rPr/>
              <w:t xml:space="preserve">Plataforma: prototipat</w:t>
            </w:r>
          </w:p>
          <w:p>
            <w:pPr>
              <w:numPr>
                <w:ilvl w:val="0"/>
                <w:numId w:val="37"/>
              </w:num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Nivells profunditat: definició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2028-29</w:t>
            </w:r>
            <w:r>
              <w:rPr/>
              <w:t xml:space="preserve"> (Any 3)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numPr>
                <w:ilvl w:val="0"/>
                <w:numId w:val="38"/>
              </w:numPr>
              <w:spacing w:lineRule="auto"/>
              <w:jc w:val="left"/>
            </w:pPr>
            <w:r>
              <w:rPr/>
              <w:t xml:space="preserve">Escalar pilots consolidats</w:t>
            </w:r>
          </w:p>
          <w:p>
            <w:pPr>
              <w:numPr>
                <w:ilvl w:val="0"/>
                <w:numId w:val="38"/>
              </w:numPr>
              <w:spacing w:lineRule="auto"/>
              <w:jc w:val="left"/>
            </w:pPr>
            <w:r>
              <w:rPr/>
              <w:t xml:space="preserve">Plataforma (si ready)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numPr>
                <w:ilvl w:val="0"/>
                <w:numId w:val="39"/>
              </w:numPr>
              <w:spacing w:lineRule="auto"/>
              <w:jc w:val="left"/>
            </w:pPr>
            <w:r>
              <w:rPr/>
              <w:t xml:space="preserve">Nous elements emergents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numPr>
                <w:ilvl w:val="0"/>
                <w:numId w:val="40"/>
              </w:num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Avaluació trienni</w:t>
            </w:r>
          </w:p>
          <w:p>
            <w:pPr>
              <w:numPr>
                <w:ilvl w:val="0"/>
                <w:numId w:val="40"/>
              </w:num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Actualització pla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13: Full de ruta triennal per fases d'implementació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bm_14_annex_dades_completes_per_proposta"/>
      <w:r>
        <w:rPr>
          <w:b/>
          <w:sz w:val="42"/>
        </w:rPr>
        <w:t xml:space="preserve">14. Annex: Dades Completes per Proposta</w:t>
      </w:r>
      <w:bookmarkEnd w:id="4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Proposta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Act.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Pil.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Prep.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Ref.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Des.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Total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Superar 15h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Autonomia centre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Abans (ADD)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Durant (ADD)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Després (ADD)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Més enllà satisfacció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Avaluació dinàmica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Banc talents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Lideratge transferència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Itineraris plurianuals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Nivells profunditat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19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88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66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64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281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14: Taula completa de resultats (11 propostes amb participació variable)</w:t>
      </w:r>
    </w:p>
    <w:p>
      <w:pPr>
        <w:spacing w:after="210" w:lineRule="auto"/>
      </w:pPr>
      <w:r>
        <w:rPr>
          <w:b/>
        </w:rPr>
        <w:t xml:space="preserve">Nota:</w:t>
      </w:r>
      <w:r>
        <w:rPr>
          <w:rFonts w:eastAsia="Georgia" w:cs="Georgia" w:ascii="Georgia" w:hAnsi="Georgia"/>
        </w:rPr>
        <w:t xml:space="preserve"> Algunes propostes tenen menys de 21 respostes perquè no tots els participants van completar totes les preguntes. El total de vots és 281.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bm_15_conclusions_finals"/>
      <w:r>
        <w:rPr>
          <w:b/>
          <w:sz w:val="42"/>
        </w:rPr>
        <w:t xml:space="preserve">15. Conclusions Finals</w:t>
      </w:r>
      <w:bookmarkEnd w:id="45"/>
    </w:p>
    <w:p>
      <w:pPr>
        <w:spacing w:after="210" w:lineRule="auto"/>
      </w:pPr>
      <w:r>
        <w:rPr/>
        <w:t xml:space="preserve">Els resultats d'aquesta consulta mostren una xarxa de centres amb: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Validació del diagnòstic:</w:t>
      </w:r>
      <w:r>
        <w:rPr>
          <w:rFonts w:eastAsia="Georgia" w:cs="Georgia" w:ascii="Georgia" w:hAnsi="Georgia"/>
        </w:rPr>
        <w:t xml:space="preserve"> 94,3% d'acord amb l'anàlisi de la situació actual, proporcionant base sòlida per al canvi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Alta alineació estratègica:</w:t>
      </w:r>
      <w:r>
        <w:rPr>
          <w:rFonts w:eastAsia="Georgia" w:cs="Georgia" w:ascii="Georgia" w:hAnsi="Georgia"/>
        </w:rPr>
        <w:t xml:space="preserve"> Només 3,2% de rebuig a les propostes futures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Voluntat d'acció:</w:t>
      </w:r>
      <w:r>
        <w:rPr/>
        <w:t xml:space="preserve"> 54,8% dels vots en fases operatives (Activar + Pilotar)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Diversitat d'actituds productiva:</w:t>
      </w:r>
      <w:r>
        <w:rPr>
          <w:rFonts w:eastAsia="Georgia" w:cs="Georgia" w:ascii="Georgia" w:hAnsi="Georgia"/>
        </w:rPr>
        <w:t xml:space="preserve"> La correlació negativa entre diagnòstic i ambició (r = -0,315) revela dos perfils complementaris que poden impulsar un canvi equilibrat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Maduresa estratègica:</w:t>
      </w:r>
      <w:r>
        <w:rPr>
          <w:rFonts w:eastAsia="Georgia" w:cs="Georgia" w:ascii="Georgia" w:hAnsi="Georgia"/>
        </w:rPr>
        <w:t xml:space="preserve"> Diferenciació clara entre allò que està preparat per activar i allò que necessita més desenvolupament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Consciència del repte:</w:t>
      </w:r>
      <w:r>
        <w:rPr>
          <w:rFonts w:eastAsia="Georgia" w:cs="Georgia" w:ascii="Georgia" w:hAnsi="Georgia"/>
        </w:rPr>
        <w:t xml:space="preserve"> Identificació de la transferència post-formació com el punt crític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pla "Mirar Endavant" té el </w:t>
      </w:r>
      <w:r>
        <w:rPr>
          <w:b/>
        </w:rPr>
        <w:t xml:space="preserve">doble mandat</w:t>
      </w:r>
      <w:r>
        <w:rPr/>
        <w:t xml:space="preserve"> de les direccions: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Reconeixen que el diagnòstic és encertat (94,3% d'acord)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Volen avançar amb determinació cap a les propostes (54,8% en fases operatives)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 clau de l'èxit residirà en: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Activar amb determinació</w:t>
      </w:r>
      <w:r>
        <w:rPr/>
        <w:t xml:space="preserve"> les propostes madures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Pilotar amb prudència</w:t>
      </w:r>
      <w:r>
        <w:rPr>
          <w:rFonts w:eastAsia="Georgia" w:cs="Georgia" w:ascii="Georgia" w:hAnsi="Georgia"/>
        </w:rPr>
        <w:t xml:space="preserve"> els elements més complexos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Preparar amb rigor</w:t>
      </w:r>
      <w:r>
        <w:rPr/>
        <w:t xml:space="preserve"> les infraestructures i avaluacions costoses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Comunicar amb transparència</w:t>
      </w:r>
      <w:r>
        <w:rPr>
          <w:rFonts w:eastAsia="Georgia" w:cs="Georgia" w:ascii="Georgia" w:hAnsi="Georgia"/>
        </w:rPr>
        <w:t xml:space="preserve"> tot el procés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Aprendre col·lectivament</w:t>
      </w:r>
      <w:r>
        <w:rPr/>
        <w:t xml:space="preserve"> dels pilots per ajustar el full de ruta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Aprofitar la diversitat:</w:t>
      </w:r>
      <w:r>
        <w:rPr/>
        <w:t xml:space="preserve"> Combinar l'energia dels "Inconformistes Impacients" amb la solidesa dels "Prudents Alineats"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Aquest informe constitueix la base per a la presa de decisions de la Direcció de Xarxa i per a la comunicació del pla a tots els centres de FJE.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elaborat per:</w:t>
      </w:r>
      <w:r>
        <w:rPr>
          <w:rFonts w:eastAsia="Georgia" w:cs="Georgia" w:ascii="Georgia" w:hAnsi="Georgia"/>
        </w:rPr>
        <w:t xml:space="preserve"> Equip d'anàlisi FJE</w:t>
      </w:r>
      <w:r>
        <w:rPr/>
        <w:br w:type="textWrapping"/>
      </w:r>
      <w:r>
        <w:rPr>
          <w:b/>
        </w:rPr>
        <w:t xml:space="preserve">Data:</w:t>
      </w:r>
      <w:r>
        <w:rPr>
          <w:rFonts w:eastAsia="Georgia" w:cs="Georgia" w:ascii="Georgia" w:hAnsi="Georgia"/>
        </w:rPr>
        <w:t xml:space="preserve"> 5 de març de 2026</w:t>
      </w:r>
      <w:r>
        <w:rPr/>
        <w:br w:type="textWrapping"/>
      </w:r>
      <w:r>
        <w:rPr>
          <w:b/>
        </w:rPr>
        <w:t xml:space="preserve">Revisió:</w:t>
      </w:r>
      <w:r>
        <w:rPr>
          <w:rFonts w:eastAsia="Georgia" w:cs="Georgia" w:ascii="Georgia" w:hAnsi="Georgia"/>
        </w:rPr>
        <w:t xml:space="preserve"> Pendent aprovació Direcció de Xarxa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2">
    <w:multiLevelType w:val="hybridMultilevel"/>
    <w:lvl w:ilvl="0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eastAsia="Georgia" w:cs="Georgia" w:ascii="Georgia" w:hAnsi="Georgia"/>
      </w:rPr>
    </w:lvl>
  </w:abstractNum>
  <w:abstractNum w:abstractNumId="33">
    <w:multiLevelType w:val="hybridMultilevel"/>
    <w:lvl w:ilvl="0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eastAsia="Georgia" w:cs="Georgia" w:ascii="Georgia" w:hAnsi="Georgia"/>
      </w:rPr>
    </w:lvl>
  </w:abstractNum>
  <w:abstractNum w:abstractNumId="34">
    <w:multiLevelType w:val="hybridMultilevel"/>
    <w:lvl w:ilvl="0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eastAsia="Georgia" w:cs="Georgia" w:ascii="Georgia" w:hAnsi="Georgia"/>
      </w:rPr>
    </w:lvl>
  </w:abstractNum>
  <w:abstractNum w:abstractNumId="35">
    <w:multiLevelType w:val="hybridMultilevel"/>
    <w:lvl w:ilvl="0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eastAsia="Georgia" w:cs="Georgia" w:ascii="Georgia" w:hAnsi="Georgia"/>
      </w:rPr>
    </w:lvl>
  </w:abstractNum>
  <w:abstractNum w:abstractNumId="36">
    <w:multiLevelType w:val="hybridMultilevel"/>
    <w:lvl w:ilvl="0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eastAsia="Georgia" w:cs="Georgia" w:ascii="Georgia" w:hAnsi="Georgia"/>
      </w:rPr>
    </w:lvl>
  </w:abstractNum>
  <w:abstractNum w:abstractNumId="37">
    <w:multiLevelType w:val="hybridMultilevel"/>
    <w:lvl w:ilvl="0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eastAsia="Georgia" w:cs="Georgia" w:ascii="Georgia" w:hAnsi="Georgia"/>
      </w:rPr>
    </w:lvl>
  </w:abstractNum>
  <w:abstractNum w:abstractNumId="38">
    <w:multiLevelType w:val="hybridMultilevel"/>
    <w:lvl w:ilvl="0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eastAsia="Georgia" w:cs="Georgia" w:ascii="Georgia" w:hAnsi="Georgia"/>
      </w:rPr>
    </w:lvl>
  </w:abstractNum>
  <w:abstractNum w:abstractNumId="39">
    <w:multiLevelType w:val="hybridMultilevel"/>
    <w:lvl w:ilvl="0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eastAsia="Georgia" w:cs="Georgia" w:ascii="Georgia" w:hAnsi="Georgia"/>
      </w:rPr>
    </w:lvl>
  </w:abstractNum>
  <w:abstractNum w:abstractNumId="40">
    <w:multiLevelType w:val="hybridMultilevel"/>
    <w:lvl w:ilvl="0">
      <w:start w:val="1"/>
      <w:numFmt w:val="none"/>
      <w:lvlText w:val="•"/>
      <w:lvlJc w:val="left"/>
      <w:pPr>
        <w:tabs>
          <w:tab w:val="num" w:pos="480"/>
        </w:tabs>
        <w:ind w:left="240" w:hanging="240"/>
      </w:pPr>
      <w:rPr>
        <w:rFonts w:eastAsia="Georgia" w:cs="Georgia" w:ascii="Georgia" w:hAnsi="Georgia"/>
      </w:rPr>
    </w:lvl>
  </w:abstractNum>
  <w:abstractNum w:abstractNumId="4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not-found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2026-03-05T18:41:13.559Z</dcterms:created>
  <dcterms:modified xsi:type="dcterms:W3CDTF">2026-03-05T18:41:13.559Z</dcterms:modified>
</cp:coreProperties>
</file>