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B842C8">
      <w:pPr>
        <w:spacing w:before="0" w:after="0" w:line="276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32"/>
          <w:szCs w:val="32"/>
        </w:rPr>
        <w:t>Министерство профессионального образования</w:t>
      </w:r>
    </w:p>
    <w:p w14:paraId="0BA634B9">
      <w:pPr>
        <w:spacing w:before="0" w:after="0" w:line="276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32"/>
          <w:szCs w:val="32"/>
        </w:rPr>
        <w:t>и занятости населения Приморского края</w:t>
      </w:r>
    </w:p>
    <w:p w14:paraId="124E7ED6">
      <w:pPr>
        <w:spacing w:before="0" w:after="0" w:line="276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32"/>
          <w:szCs w:val="32"/>
        </w:rPr>
        <w:t>краевое государственное автономное профессиональное образовательное учреждение</w:t>
      </w:r>
    </w:p>
    <w:p w14:paraId="6405106F">
      <w:pPr>
        <w:spacing w:before="0" w:after="0" w:line="276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32"/>
          <w:szCs w:val="32"/>
        </w:rPr>
        <w:t>«Владивостокский судостроительный колледж»</w:t>
      </w:r>
    </w:p>
    <w:p w14:paraId="1639F723">
      <w:pPr>
        <w:spacing w:before="1500" w:after="0" w:line="276" w:lineRule="auto"/>
        <w:jc w:val="center"/>
        <w:rPr>
          <w:rFonts w:hint="default" w:ascii="Times New Roman" w:hAnsi="Times New Roman" w:cs="Times New Roman"/>
        </w:rPr>
      </w:pPr>
    </w:p>
    <w:p w14:paraId="1E01FC35">
      <w:pPr>
        <w:spacing w:before="600" w:after="0" w:line="276" w:lineRule="auto"/>
        <w:jc w:val="center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sz w:val="44"/>
          <w:szCs w:val="44"/>
          <w:lang w:val="ru-RU"/>
        </w:rPr>
        <w:t>Практическая</w:t>
      </w:r>
      <w:r>
        <w:rPr>
          <w:rFonts w:hint="default" w:ascii="Times New Roman" w:hAnsi="Times New Roman" w:eastAsia="Times New Roman" w:cs="Times New Roman"/>
          <w:sz w:val="44"/>
          <w:szCs w:val="44"/>
        </w:rPr>
        <w:t xml:space="preserve"> работа №</w:t>
      </w:r>
      <w:r>
        <w:rPr>
          <w:rFonts w:hint="default" w:ascii="Times New Roman" w:hAnsi="Times New Roman" w:cs="Times New Roman"/>
          <w:sz w:val="44"/>
          <w:szCs w:val="44"/>
          <w:lang w:val="ru-RU"/>
        </w:rPr>
        <w:t>2</w:t>
      </w:r>
    </w:p>
    <w:p w14:paraId="30773480">
      <w:pPr>
        <w:spacing w:after="6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</w:rPr>
        <w:t>Задачи линейного программирования:</w:t>
      </w:r>
    </w:p>
    <w:p w14:paraId="6825E7EB">
      <w:pPr>
        <w:spacing w:after="6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</w:rPr>
        <w:t>формализация, геометрический метод</w:t>
      </w:r>
    </w:p>
    <w:p w14:paraId="6E95EE2F">
      <w:pPr>
        <w:spacing w:after="6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</w:rPr>
        <w:t>и решение в Microsoft Excel</w:t>
      </w:r>
    </w:p>
    <w:p w14:paraId="4600BE3D">
      <w:pPr>
        <w:spacing w:before="480" w:after="0" w:line="276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32"/>
          <w:szCs w:val="32"/>
        </w:rPr>
        <w:t>«МДК.02.03 Математическое моделирование»</w:t>
      </w:r>
    </w:p>
    <w:p w14:paraId="6A685B42">
      <w:pPr>
        <w:spacing w:before="360" w:after="0" w:line="276" w:lineRule="auto"/>
        <w:jc w:val="center"/>
        <w:rPr>
          <w:rFonts w:hint="default" w:ascii="Times New Roman" w:hAnsi="Times New Roman" w:eastAsia="Times New Roman" w:cs="Times New Roman"/>
          <w:sz w:val="32"/>
          <w:szCs w:val="32"/>
        </w:rPr>
      </w:pPr>
    </w:p>
    <w:p w14:paraId="4459F8DA">
      <w:pPr>
        <w:spacing w:before="360" w:after="0" w:line="276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32"/>
          <w:szCs w:val="32"/>
        </w:rPr>
        <w:t>Пояснительная записка</w:t>
      </w:r>
    </w:p>
    <w:p w14:paraId="12C7CC29">
      <w:pPr>
        <w:spacing w:before="0" w:after="0" w:line="276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32"/>
          <w:szCs w:val="32"/>
        </w:rPr>
        <w:t>ВСК.09.02.07.02.00.000 ПЗ</w:t>
      </w:r>
    </w:p>
    <w:p w14:paraId="21B9A6C2">
      <w:pPr>
        <w:spacing w:before="1500" w:line="276" w:lineRule="auto"/>
        <w:ind w:left="53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26"/>
          <w:szCs w:val="26"/>
        </w:rPr>
        <w:t>Преподаватель</w:t>
      </w:r>
    </w:p>
    <w:p w14:paraId="0FBBAB22">
      <w:pPr>
        <w:spacing w:before="0" w:line="276" w:lineRule="auto"/>
        <w:ind w:left="53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26"/>
          <w:szCs w:val="26"/>
        </w:rPr>
        <w:t>__________ А. Ю. Колмогоров</w:t>
      </w:r>
    </w:p>
    <w:p w14:paraId="1C33ACDC">
      <w:pPr>
        <w:spacing w:before="240" w:line="276" w:lineRule="auto"/>
        <w:ind w:left="53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26"/>
          <w:szCs w:val="26"/>
        </w:rPr>
        <w:t>Студент гр. 14-1</w:t>
      </w:r>
      <w:r>
        <w:rPr>
          <w:rFonts w:hint="default" w:ascii="Times New Roman" w:hAnsi="Times New Roman" w:cs="Times New Roman"/>
          <w:sz w:val="26"/>
          <w:szCs w:val="26"/>
          <w:lang w:val="ru-RU"/>
        </w:rPr>
        <w:t>3</w:t>
      </w:r>
      <w:r>
        <w:rPr>
          <w:rFonts w:hint="default" w:ascii="Times New Roman" w:hAnsi="Times New Roman" w:eastAsia="Times New Roman" w:cs="Times New Roman"/>
          <w:sz w:val="26"/>
          <w:szCs w:val="26"/>
        </w:rPr>
        <w:t>4 П</w:t>
      </w:r>
    </w:p>
    <w:p w14:paraId="6521C443">
      <w:pPr>
        <w:spacing w:before="0" w:line="276" w:lineRule="auto"/>
        <w:ind w:left="5300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eastAsia="Times New Roman" w:cs="Times New Roman"/>
          <w:sz w:val="26"/>
          <w:szCs w:val="26"/>
        </w:rPr>
        <w:t xml:space="preserve">__________ </w:t>
      </w:r>
      <w:r>
        <w:rPr>
          <w:rFonts w:hint="default" w:ascii="Times New Roman" w:hAnsi="Times New Roman" w:cs="Times New Roman"/>
          <w:sz w:val="26"/>
          <w:szCs w:val="26"/>
          <w:lang w:val="ru-RU"/>
        </w:rPr>
        <w:t>А.А. Прибок</w:t>
      </w:r>
    </w:p>
    <w:p w14:paraId="751F30DD">
      <w:pPr>
        <w:spacing w:before="1900" w:after="0" w:line="276" w:lineRule="auto"/>
        <w:jc w:val="center"/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sectPr>
          <w:pgSz w:w="11906" w:h="16838"/>
          <w:pgMar w:top="850" w:right="850" w:bottom="850" w:left="1418" w:header="400" w:footer="400" w:gutter="0"/>
          <w:pgBorders>
            <w:top w:val="single" w:color="000000" w:sz="12" w:space="6"/>
            <w:left w:val="single" w:color="000000" w:sz="12" w:space="6"/>
            <w:bottom w:val="single" w:color="000000" w:sz="12" w:space="6"/>
            <w:right w:val="single" w:color="000000" w:sz="12" w:space="6"/>
          </w:pgBorders>
          <w:cols w:space="720" w:num="1"/>
          <w:docGrid w:linePitch="360" w:charSpace="0"/>
        </w:sectPr>
      </w:pPr>
      <w:r>
        <w:rPr>
          <w:rFonts w:hint="default" w:ascii="Times New Roman" w:hAnsi="Times New Roman" w:eastAsia="Times New Roman" w:cs="Times New Roman"/>
          <w:sz w:val="28"/>
          <w:szCs w:val="28"/>
        </w:rPr>
        <w:t>20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26</w:t>
      </w:r>
    </w:p>
    <w:p w14:paraId="39DE1A3E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mbria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  <w:t xml:space="preserve"> Цель работы и формулировка задачи</w:t>
      </w:r>
    </w:p>
    <w:p w14:paraId="3B02137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eastAsia="Cambria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Cambria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 xml:space="preserve">Цель работы </w:t>
      </w:r>
      <w:r>
        <w:rPr>
          <w:rFonts w:hint="default" w:ascii="Times New Roman" w:hAnsi="Times New Roman" w:eastAsia="Cambria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  <w:t>-</w:t>
      </w:r>
      <w:r>
        <w:rPr>
          <w:rFonts w:hint="default" w:ascii="Times New Roman" w:hAnsi="Times New Roman" w:eastAsia="Cambria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 xml:space="preserve"> освоить методы решения задач линейного программирования (ЗЛП): приведение задачи к канонической форме, геометрическое решение, построение модели в Excel, использование надстройки «Поиск решения» и анализ устойчивости оптимального плана.</w:t>
      </w:r>
    </w:p>
    <w:p w14:paraId="38A9178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eastAsia="Cambria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</w:pPr>
      <w:r>
        <w:rPr>
          <w:rFonts w:hint="default" w:ascii="Times New Roman" w:hAnsi="Times New Roman" w:eastAsia="Cambria" w:cs="Times New Roman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  <w:t>Вариант:</w:t>
      </w:r>
    </w:p>
    <w:tbl>
      <w:tblPr>
        <w:tblStyle w:val="9"/>
        <w:tblW w:w="5000" w:type="pct"/>
        <w:tblInd w:w="0" w:type="dxa"/>
        <w:tblBorders>
          <w:top w:val="single" w:color="1B6B7A" w:sz="6" w:space="0"/>
          <w:left w:val="none" w:color="auto" w:sz="0" w:space="0"/>
          <w:bottom w:val="single" w:color="1B6B7A" w:sz="6" w:space="0"/>
          <w:right w:val="none" w:color="auto" w:sz="0" w:space="0"/>
          <w:insideH w:val="single" w:color="C8DDE2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2"/>
        <w:gridCol w:w="1733"/>
        <w:gridCol w:w="2074"/>
        <w:gridCol w:w="2074"/>
        <w:gridCol w:w="1879"/>
        <w:gridCol w:w="1581"/>
      </w:tblGrid>
      <w:tr w14:paraId="3DBF606F">
        <w:tblPrEx>
          <w:tblBorders>
            <w:top w:val="single" w:color="1B6B7A" w:sz="6" w:space="0"/>
            <w:left w:val="none" w:color="auto" w:sz="0" w:space="0"/>
            <w:bottom w:val="single" w:color="1B6B7A" w:sz="6" w:space="0"/>
            <w:right w:val="none" w:color="auto" w:sz="0" w:space="0"/>
            <w:insideH w:val="single" w:color="C8DDE2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74" w:type="pct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101AB">
            <w:pPr>
              <w:spacing w:line="276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Hei" w:cs="Times New Roman"/>
                <w:b/>
                <w:bCs/>
                <w:color w:val="FFFFFF"/>
                <w:sz w:val="28"/>
                <w:szCs w:val="28"/>
              </w:rPr>
              <w:t>№</w:t>
            </w:r>
          </w:p>
        </w:tc>
        <w:tc>
          <w:tcPr>
            <w:tcW w:w="876" w:type="pct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9D83B">
            <w:pPr>
              <w:spacing w:line="276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Hei" w:cs="Times New Roman"/>
                <w:b/>
                <w:bCs/>
                <w:color w:val="FFFFFF"/>
                <w:sz w:val="28"/>
                <w:szCs w:val="28"/>
              </w:rPr>
              <w:t>Целевая функция W → max</w:t>
            </w:r>
          </w:p>
        </w:tc>
        <w:tc>
          <w:tcPr>
            <w:tcW w:w="1049" w:type="pct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94AD7">
            <w:pPr>
              <w:spacing w:line="276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Hei" w:cs="Times New Roman"/>
                <w:b/>
                <w:bCs/>
                <w:color w:val="FFFFFF"/>
                <w:sz w:val="28"/>
                <w:szCs w:val="28"/>
              </w:rPr>
              <w:t>Ограничение 1</w:t>
            </w:r>
          </w:p>
        </w:tc>
        <w:tc>
          <w:tcPr>
            <w:tcW w:w="1049" w:type="pct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8FA3D">
            <w:pPr>
              <w:spacing w:line="276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Hei" w:cs="Times New Roman"/>
                <w:b/>
                <w:bCs/>
                <w:color w:val="FFFFFF"/>
                <w:sz w:val="28"/>
                <w:szCs w:val="28"/>
              </w:rPr>
              <w:t>Ограничение 2</w:t>
            </w:r>
          </w:p>
        </w:tc>
        <w:tc>
          <w:tcPr>
            <w:tcW w:w="950" w:type="pct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4D1B8">
            <w:pPr>
              <w:spacing w:line="276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Hei" w:cs="Times New Roman"/>
                <w:b/>
                <w:bCs/>
                <w:color w:val="FFFFFF"/>
                <w:sz w:val="28"/>
                <w:szCs w:val="28"/>
              </w:rPr>
              <w:t>Оптимум (x_1; x_2)</w:t>
            </w:r>
          </w:p>
        </w:tc>
        <w:tc>
          <w:tcPr>
            <w:tcW w:w="799" w:type="pct"/>
            <w:shd w:val="clear" w:color="auto" w:fill="1B6B7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E7EB3">
            <w:pPr>
              <w:spacing w:line="276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Hei" w:cs="Times New Roman"/>
                <w:b/>
                <w:bCs/>
                <w:color w:val="FFFFFF"/>
                <w:sz w:val="28"/>
                <w:szCs w:val="28"/>
              </w:rPr>
              <w:t>W*, руб.</w:t>
            </w:r>
          </w:p>
        </w:tc>
      </w:tr>
      <w:tr w14:paraId="4751174F">
        <w:tblPrEx>
          <w:tblBorders>
            <w:top w:val="single" w:color="1B6B7A" w:sz="6" w:space="0"/>
            <w:left w:val="none" w:color="auto" w:sz="0" w:space="0"/>
            <w:bottom w:val="single" w:color="1B6B7A" w:sz="6" w:space="0"/>
            <w:right w:val="none" w:color="auto" w:sz="0" w:space="0"/>
            <w:insideH w:val="single" w:color="C8DDE2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74" w:type="pct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6D2F59C">
            <w:pPr>
              <w:spacing w:line="276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11</w:t>
            </w:r>
          </w:p>
        </w:tc>
        <w:tc>
          <w:tcPr>
            <w:tcW w:w="876" w:type="pct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6255EBA">
            <w:pPr>
              <w:spacing w:line="276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4·x₁ + 6·x₂</w:t>
            </w:r>
          </w:p>
        </w:tc>
        <w:tc>
          <w:tcPr>
            <w:tcW w:w="1049" w:type="pct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2AFE57B">
            <w:pPr>
              <w:spacing w:line="276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x₁ + 2·x₂ ≤ 14</w:t>
            </w:r>
          </w:p>
        </w:tc>
        <w:tc>
          <w:tcPr>
            <w:tcW w:w="1049" w:type="pct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1036657">
            <w:pPr>
              <w:spacing w:line="276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3·x₁ + x₂ ≤ 18</w:t>
            </w:r>
          </w:p>
        </w:tc>
        <w:tc>
          <w:tcPr>
            <w:tcW w:w="950" w:type="pct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A79FC76">
            <w:pPr>
              <w:spacing w:line="276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(22/5; 24/5)</w:t>
            </w:r>
          </w:p>
        </w:tc>
        <w:tc>
          <w:tcPr>
            <w:tcW w:w="799" w:type="pct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4D70114">
            <w:pPr>
              <w:spacing w:line="276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≈ 46</w:t>
            </w:r>
          </w:p>
        </w:tc>
      </w:tr>
    </w:tbl>
    <w:p w14:paraId="2D099BAA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Предприятие выпускает два вида продукции. Необходимо определить объёмы выпуска, максимизирующие прибыль при ограниченных запасах двух ресурсов.</w:t>
      </w:r>
    </w:p>
    <w:p w14:paraId="43CE82A5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Целевая функция:</w:t>
      </w:r>
    </w:p>
    <w:p w14:paraId="1852A718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W = 4x₁ + 6x₂ → max.</w:t>
      </w:r>
    </w:p>
    <w:p w14:paraId="67435106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Ограничения:</w:t>
      </w:r>
    </w:p>
    <w:p w14:paraId="51B15CDC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x₁ + 2x₂ ≤ 14;</w:t>
      </w:r>
    </w:p>
    <w:p w14:paraId="6BE8FEF2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3x₁ + x₂ ≤ 18;</w:t>
      </w:r>
    </w:p>
    <w:p w14:paraId="16819A62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x₁ ≥ 0, x₂ ≥ 0.</w:t>
      </w:r>
    </w:p>
    <w:p w14:paraId="43728015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Здесь x₁ и x₂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объёмы выпуска двух видов продукции, коэффициенты 4 и 6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прибыль от единицы продукции, а правые части ограничений задают запасы ресурсов.</w:t>
      </w:r>
    </w:p>
    <w:p w14:paraId="4629B304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2</w:t>
      </w:r>
      <w:r>
        <w:rPr>
          <w:rFonts w:hint="default" w:ascii="Times New Roman" w:hAnsi="Times New Roman" w:cs="Times New Roman"/>
          <w:sz w:val="28"/>
          <w:szCs w:val="28"/>
        </w:rPr>
        <w:t>. Приведение к канонической форме</w:t>
      </w:r>
    </w:p>
    <w:p w14:paraId="4EAD3003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Оба ограничения имеют знак «≤», поэтому для перехода к равенствам вводятся добавочные неотрицательные переменные x₃ и x₄:</w:t>
      </w:r>
    </w:p>
    <w:p w14:paraId="1635C57D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x₁ + 2x₂ + x₃ = 14;</w:t>
      </w:r>
    </w:p>
    <w:p w14:paraId="48952B31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3x₁ + x₂ + x₄ = 18;</w:t>
      </w:r>
    </w:p>
    <w:p w14:paraId="762CA07D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x₁, x₂, x₃, x₄ ≥ 0.</w:t>
      </w:r>
    </w:p>
    <w:p w14:paraId="12E571E1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Переменная x₃ обозначает остаток первого ресурса, а x₄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остаток второго ресурса.</w:t>
      </w:r>
    </w:p>
    <w:p w14:paraId="0EBD6519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Начальный базис: {x₃, x₄}.</w:t>
      </w:r>
    </w:p>
    <w:p w14:paraId="31D771AB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Начальный опорный план: X₀ = (0; 0; 14; 18).</w:t>
      </w:r>
    </w:p>
    <w:p w14:paraId="28F8B688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Значение целевой функции в начальном плане: W₀ = 4·0 + 6·0 = 0</w:t>
      </w:r>
    </w:p>
    <w:p w14:paraId="431B169A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3</w:t>
      </w:r>
      <w:r>
        <w:rPr>
          <w:rFonts w:hint="default" w:ascii="Times New Roman" w:hAnsi="Times New Roman" w:cs="Times New Roman"/>
          <w:sz w:val="28"/>
          <w:szCs w:val="28"/>
        </w:rPr>
        <w:t>. Геометрическое решение задачи</w:t>
      </w:r>
    </w:p>
    <w:p w14:paraId="49D3D5B5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3</w:t>
      </w:r>
      <w:r>
        <w:rPr>
          <w:rFonts w:hint="default" w:ascii="Times New Roman" w:hAnsi="Times New Roman" w:cs="Times New Roman"/>
          <w:sz w:val="28"/>
          <w:szCs w:val="28"/>
        </w:rPr>
        <w:t>.1. Построение граничных прямых</w:t>
      </w:r>
    </w:p>
    <w:p w14:paraId="2C70C3ED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Первое ограничение задаёт прямую x₁ + 2x₂ = 14. При x₁ = 0 получаем x₂ = 7, то есть точку (0; 7). При x₂ = 0 получаем x₁ = 14, то есть точку (14; 0).</w:t>
      </w:r>
    </w:p>
    <w:p w14:paraId="504D4EB4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Второе ограничение задаёт прямую 3x₁ + x₂ = 18. При x₁ = 0 получаем x₂ = 18, то есть точку (0; 18). При x₂ = 0 получаем x₁ = 6, то есть точку (6; 0).</w:t>
      </w:r>
    </w:p>
    <w:p w14:paraId="6FD10B18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Допустимая область является пересечением полуплоскостей, содержащих начало координат, с первым квадрантом.</w:t>
      </w:r>
    </w:p>
    <w:p w14:paraId="4091D5FB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3</w:t>
      </w:r>
      <w:r>
        <w:rPr>
          <w:rFonts w:hint="default" w:ascii="Times New Roman" w:hAnsi="Times New Roman" w:cs="Times New Roman"/>
          <w:sz w:val="28"/>
          <w:szCs w:val="28"/>
        </w:rPr>
        <w:t>.2. Нахождение точки пересечения прямых</w:t>
      </w:r>
    </w:p>
    <w:p w14:paraId="294B7B3E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Решим систему уравнений:</w:t>
      </w:r>
    </w:p>
    <w:p w14:paraId="6FE1CF26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x₁ + 2x₂ = 14;</w:t>
      </w:r>
    </w:p>
    <w:p w14:paraId="1197D6F2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3x₁ + x₂ = 18.</w:t>
      </w:r>
    </w:p>
    <w:p w14:paraId="158F7A98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Из первого уравнения x₁ = 14 − 2x₂. Подставим во второе:</w:t>
      </w:r>
    </w:p>
    <w:p w14:paraId="03122F01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3(14 − 2x₂) + x₂ = 18;</w:t>
      </w:r>
    </w:p>
    <w:p w14:paraId="637CEB5C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42 − 5x₂ = 18;</w:t>
      </w:r>
    </w:p>
    <w:p w14:paraId="2A808E89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x₂ = 24/5 = 4,8.</w:t>
      </w:r>
    </w:p>
    <w:p w14:paraId="4DE5D3A8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Тогда x₁ = 14 − 2·4,8 = 4,4. Точка пересечения B = (4,4; 4,8).</w:t>
      </w:r>
    </w:p>
    <w:p w14:paraId="5B439AD0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Вершины области допустимых решений: O(0; 0), A(6; 0), B(4,4; 4,8), C(0; 7).</w:t>
      </w:r>
    </w:p>
    <w:p w14:paraId="5F096FB4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3</w:t>
      </w:r>
      <w:r>
        <w:rPr>
          <w:rFonts w:hint="default" w:ascii="Times New Roman" w:hAnsi="Times New Roman" w:cs="Times New Roman"/>
          <w:sz w:val="28"/>
          <w:szCs w:val="28"/>
        </w:rPr>
        <w:t>.3. Вычисление целевой функции в вершинах</w:t>
      </w:r>
    </w:p>
    <w:tbl>
      <w:tblPr>
        <w:tblStyle w:val="9"/>
        <w:tblW w:w="0" w:type="dxa"/>
        <w:jc w:val="center"/>
        <w:tblBorders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00"/>
        <w:gridCol w:w="1700"/>
        <w:gridCol w:w="1700"/>
        <w:gridCol w:w="2820"/>
      </w:tblGrid>
      <w:tr w14:paraId="674A3FD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BA8D51B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Вершина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571AEE4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x₁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E8A6367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x₂</w:t>
            </w:r>
          </w:p>
        </w:tc>
        <w:tc>
          <w:tcPr>
            <w:tcW w:w="28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A3328FA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W = 4x₁ + 6x₂</w:t>
            </w:r>
          </w:p>
        </w:tc>
      </w:tr>
      <w:tr w14:paraId="2B0C007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9EEF5AC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O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AFB5C16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BAD9AC6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8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C958027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</w:t>
            </w:r>
          </w:p>
        </w:tc>
      </w:tr>
      <w:tr w14:paraId="215A233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1C8E0CB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A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9F9783E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BD88C73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8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ACB3AF5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24</w:t>
            </w:r>
          </w:p>
        </w:tc>
      </w:tr>
      <w:tr w14:paraId="6A9D635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D9C9D09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B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CD334F5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4,4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4AB6F3C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4,8</w:t>
            </w:r>
          </w:p>
        </w:tc>
        <w:tc>
          <w:tcPr>
            <w:tcW w:w="28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3C8B7A2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46,4</w:t>
            </w:r>
          </w:p>
        </w:tc>
      </w:tr>
      <w:tr w14:paraId="4FD4929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25C710C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C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1AD20D2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BCC5CB8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8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232D085">
            <w:pPr>
              <w:pStyle w:val="1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360" w:lineRule="auto"/>
              <w:ind w:firstLine="420" w:firstLineChars="150"/>
              <w:jc w:val="both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42</w:t>
            </w:r>
          </w:p>
        </w:tc>
      </w:tr>
    </w:tbl>
    <w:p w14:paraId="6F3C2F7F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Вектор-градиент целевой функции равен ∇W = (4; 6). Линия уровня, проходящая через оптимальную точку, задаётся уравнением 4x₁ + 6x₂ = 46,4 и перпендикулярна вектору-градиенту.</w:t>
      </w:r>
    </w:p>
    <w:p w14:paraId="0485F9A5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Максимальное значение целевой функции достигается в точке B(4,4; 4,8): Wmax = 4·4,4 + 6·4,8 = 17,6 + 28,8 = 46,4.</w:t>
      </w:r>
    </w:p>
    <w:p w14:paraId="7CDD6D5F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Оптимальный план: x₁* = 4,4; x₂* = 4,8; Wmax = 46,4 условной денежной единицы.</w:t>
      </w:r>
    </w:p>
    <w:p w14:paraId="39CE6C47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Проверка ограничений: 4,4 + 2·4,8 = 14; 3·4,4 + 4,8 = 18. Оба ресурса используются полностью.</w:t>
      </w:r>
    </w:p>
    <w:p w14:paraId="693AAF99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4</w:t>
      </w:r>
      <w:r>
        <w:rPr>
          <w:rFonts w:hint="default" w:ascii="Times New Roman" w:hAnsi="Times New Roman" w:cs="Times New Roman"/>
          <w:sz w:val="28"/>
          <w:szCs w:val="28"/>
        </w:rPr>
        <w:t>. Построение модели в Excel</w:t>
      </w:r>
    </w:p>
    <w:p w14:paraId="563C6523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вычислительной проверки задачи создаётся лист Excel. В ячейках B2 и B3 размещаются значения переменных x₁ и x₂. Целевая ячейка B5 содержит формулу =4*B2+6*B3.</w:t>
      </w:r>
    </w:p>
    <w:p w14:paraId="7BAAA7CB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 таблице ресурсов задаются коэффициенты расхода и запасы: для первого ресурса нормы равны 1 и 2, запас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14; для второго ресурса нормы равны 3 и 1, запас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18.</w:t>
      </w:r>
    </w:p>
    <w:tbl>
      <w:tblPr>
        <w:tblStyle w:val="9"/>
        <w:tblW w:w="0" w:type="dxa"/>
        <w:jc w:val="center"/>
        <w:tblBorders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00"/>
        <w:gridCol w:w="3960"/>
        <w:gridCol w:w="3960"/>
      </w:tblGrid>
      <w:tr w14:paraId="095C6F9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5149DB8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Ячейка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C8B261F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Содержимое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46DC6B7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14:paraId="4EB52A6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2BD262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A2 / B2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87F12B1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Продукция 1 / 0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FFDBD4C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Переменная x₁</w:t>
            </w:r>
          </w:p>
        </w:tc>
      </w:tr>
      <w:tr w14:paraId="308312F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79EA030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A3 / B3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C63B02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Продукция 2 / 0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CB3D80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Переменная x₂</w:t>
            </w:r>
          </w:p>
        </w:tc>
      </w:tr>
      <w:tr w14:paraId="186AEC0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8B79AFA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B5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14869EF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=4*B2+6*B3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9836B11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Целевая функция</w:t>
            </w:r>
          </w:p>
        </w:tc>
      </w:tr>
      <w:tr w14:paraId="3B369EE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16AE7EA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B8:C8; D8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89CB466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1; 2; 14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48F9C867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Нормы и запас ресурса 1</w:t>
            </w:r>
          </w:p>
        </w:tc>
      </w:tr>
      <w:tr w14:paraId="277DBE6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D3ED6D8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E8 / F8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17A74E5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=B8*$B$2+C8*$B$3 / =D8-E8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864C58D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Расход и остаток ресурса 1</w:t>
            </w:r>
          </w:p>
        </w:tc>
      </w:tr>
      <w:tr w14:paraId="320CDEE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03BE3D9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B9:C9; D9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402A465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3; 1; 18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B8AFE8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Нормы и запас ресурса 2</w:t>
            </w:r>
          </w:p>
        </w:tc>
      </w:tr>
      <w:tr w14:paraId="461D90F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09CDC1E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E9 / F9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B10E8AC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=B9*$B$2+C9*$B$3 / =D9-E9</w:t>
            </w:r>
          </w:p>
        </w:tc>
        <w:tc>
          <w:tcPr>
            <w:tcW w:w="39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9E66797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Расход и остаток ресурса 2</w:t>
            </w:r>
          </w:p>
        </w:tc>
      </w:tr>
    </w:tbl>
    <w:p w14:paraId="2663B8F3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 запуска оптимизации при B2 = 0 и B3 = 0 целевая функция равна 0, расход ресурсов равен 0, остатки ресурсов составляют 14 и 18.</w:t>
      </w:r>
    </w:p>
    <w:p w14:paraId="1694518F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4</w:t>
      </w:r>
      <w:r>
        <w:rPr>
          <w:rFonts w:hint="default" w:ascii="Times New Roman" w:hAnsi="Times New Roman" w:cs="Times New Roman"/>
          <w:sz w:val="28"/>
          <w:szCs w:val="28"/>
        </w:rPr>
        <w:t>.1. Настройка «Поиска решения»</w:t>
      </w:r>
    </w:p>
    <w:p w14:paraId="70696743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надстройке «Поиск решения» указывается целевая ячейка $B$5, режим «Максимум» и изменяемые ячейки $B$2:$B$3. Добавляются ограничения $E$8 ≤ $D$8 и $E$9 ≤ $D$9, а также включается неотрицательность переменных.</w:t>
      </w:r>
    </w:p>
    <w:p w14:paraId="63A1ED7A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решения выбирается метод «Симплекс-метод LP» (симплекс-метод для линейных задач). После запуска надстройки и сохранения решения ожидаются значения x₁ = 4,4; x₂ = 4,8; W = 46,4. Остатки обоих ресурсов равны нулю.</w:t>
      </w:r>
    </w:p>
    <w:p w14:paraId="34E8612F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5835015" cy="1573530"/>
            <wp:effectExtent l="0" t="0" r="13335" b="7620"/>
            <wp:docPr id="2" name="Изображение 2" descr="Снимок экрана (4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Снимок экрана (46)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35015" cy="157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3F6FC">
      <w:pPr>
        <w:pStyle w:val="1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00" w:firstLineChars="150"/>
        <w:jc w:val="left"/>
        <w:textAlignment w:val="auto"/>
        <w:rPr>
          <w:lang w:val="ru-RU"/>
        </w:rPr>
      </w:pPr>
      <w:r>
        <w:t xml:space="preserve">Изображение </w:t>
      </w:r>
      <w:r>
        <w:fldChar w:fldCharType="begin"/>
      </w:r>
      <w:r>
        <w:instrText xml:space="preserve"> SEQ Изображение \* ARABIC </w:instrText>
      </w:r>
      <w:r>
        <w:fldChar w:fldCharType="separate"/>
      </w:r>
      <w:r>
        <w:t>1</w:t>
      </w:r>
      <w:r>
        <w:fldChar w:fldCharType="end"/>
      </w:r>
      <w:r>
        <w:rPr>
          <w:lang w:val="ru-RU"/>
        </w:rPr>
        <w:t>. Скриншот модели листа Excel до запуска "Поиск решения"</w:t>
      </w:r>
    </w:p>
    <w:p w14:paraId="642A6147">
      <w:pPr>
        <w:pStyle w:val="1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6109970" cy="2211070"/>
            <wp:effectExtent l="0" t="0" r="5080" b="17780"/>
            <wp:docPr id="3" name="Изображение 3" descr="Снимок экрана (47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Снимок экрана (47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09970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7856F">
      <w:pPr>
        <w:pStyle w:val="14"/>
        <w:rPr>
          <w:lang w:val="ru-RU"/>
        </w:rPr>
      </w:pPr>
      <w:r>
        <w:t xml:space="preserve">Изображение </w:t>
      </w:r>
      <w:r>
        <w:fldChar w:fldCharType="begin"/>
      </w:r>
      <w:r>
        <w:instrText xml:space="preserve"> SEQ Изображение \* ARABIC </w:instrText>
      </w:r>
      <w:r>
        <w:fldChar w:fldCharType="separate"/>
      </w:r>
      <w:r>
        <w:t>2</w:t>
      </w:r>
      <w:r>
        <w:fldChar w:fldCharType="end"/>
      </w:r>
      <w:r>
        <w:rPr>
          <w:lang w:val="ru-RU"/>
        </w:rPr>
        <w:t>. . Скриншот модели листа Excel после запуска "Поиск решения"</w:t>
      </w:r>
    </w:p>
    <w:p w14:paraId="0B6B239D">
      <w:pPr>
        <w:rPr>
          <w:lang w:val="ru-RU"/>
        </w:rPr>
      </w:pPr>
    </w:p>
    <w:p w14:paraId="17559E20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6116955" cy="3881755"/>
            <wp:effectExtent l="0" t="0" r="17145" b="4445"/>
            <wp:docPr id="4" name="Изображение 4" descr="Снимок экрана (4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Снимок экрана (48)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6955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73688">
      <w:pPr>
        <w:pStyle w:val="14"/>
        <w:rPr>
          <w:lang w:val="ru-RU"/>
        </w:rPr>
      </w:pPr>
      <w:r>
        <w:t xml:space="preserve">Изображение </w:t>
      </w:r>
      <w:r>
        <w:fldChar w:fldCharType="begin"/>
      </w:r>
      <w:r>
        <w:instrText xml:space="preserve"> SEQ Изображение \* ARABIC </w:instrText>
      </w:r>
      <w:r>
        <w:fldChar w:fldCharType="separate"/>
      </w:r>
      <w:r>
        <w:t>3</w:t>
      </w:r>
      <w:r>
        <w:fldChar w:fldCharType="end"/>
      </w:r>
      <w:r>
        <w:rPr>
          <w:lang w:val="ru-RU"/>
        </w:rPr>
        <w:t>. Скриншот заполненного диалога "Поиск решений"</w:t>
      </w:r>
    </w:p>
    <w:p w14:paraId="361B2AF4">
      <w:pPr>
        <w:rPr>
          <w:rFonts w:hint="default"/>
        </w:rPr>
      </w:pPr>
    </w:p>
    <w:p w14:paraId="63F689F7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5</w:t>
      </w:r>
      <w:r>
        <w:rPr>
          <w:rFonts w:hint="default" w:ascii="Times New Roman" w:hAnsi="Times New Roman" w:cs="Times New Roman"/>
          <w:sz w:val="28"/>
          <w:szCs w:val="28"/>
        </w:rPr>
        <w:t>. Анализ устойчивости</w:t>
      </w:r>
    </w:p>
    <w:p w14:paraId="3B0B76A8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оценки влияния запасов ресурсов на оптимальную прибыль определим теневые цены. При оптимальном решении оба ресурсных ограничения активны. Двойственные оценки y₁ и y₂ определяются системой:</w:t>
      </w:r>
    </w:p>
    <w:p w14:paraId="2EEFE4DD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y₁ + 3y₂ = 4;</w:t>
      </w:r>
    </w:p>
    <w:p w14:paraId="0FE5DD1C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2y₁ + y₂ = 6.</w:t>
      </w:r>
    </w:p>
    <w:p w14:paraId="75BF3DB2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Решение системы: y₁ = 2,8; y₂ = 0,4. Таким образом, теневая цена первого ресурса равна 2,8, второго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0,4.</w:t>
      </w:r>
    </w:p>
    <w:p w14:paraId="3457ADA1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Экономическая интерпретация: в пределах диапазонов устойчивости увеличение запаса первого ресурса на единицу повышает оптимальную прибыль на 2,8, а увеличение запаса второго ресурса на единицу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 xml:space="preserve"> на 0,4.</w:t>
      </w:r>
    </w:p>
    <w:p w14:paraId="0D1C0F90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Проверка соотношения двойственности:</w:t>
      </w:r>
    </w:p>
    <w:p w14:paraId="3318B245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14·2,8 + 18·0,4 = 39,2 + 7,2 = 46,4.</w:t>
      </w:r>
    </w:p>
    <w:p w14:paraId="57A51C88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Полученная сумма равна оптимальному значению целевой функции, следовательно, соотношение выполняется.</w:t>
      </w:r>
    </w:p>
    <w:p w14:paraId="6EB8C7E3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5</w:t>
      </w:r>
      <w:r>
        <w:rPr>
          <w:rFonts w:hint="default" w:ascii="Times New Roman" w:hAnsi="Times New Roman" w:cs="Times New Roman"/>
          <w:sz w:val="28"/>
          <w:szCs w:val="28"/>
        </w:rPr>
        <w:t>.1. Проверка изменения запаса первого ресурса</w:t>
      </w:r>
    </w:p>
    <w:p w14:paraId="732069DB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Увеличим запас первого ресурса с 14 до 15. Решим систему </w:t>
      </w:r>
    </w:p>
    <w:p w14:paraId="2373D050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x₁ + 2x₂ = 15 </w:t>
      </w:r>
    </w:p>
    <w:p w14:paraId="2B066984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3x₁ + x₂ = 18</w:t>
      </w:r>
    </w:p>
    <w:p w14:paraId="4DFA9D4A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Получаем x₁ = 4,2 и x₂ = 5,4.</w:t>
      </w:r>
    </w:p>
    <w:p w14:paraId="68DE6FED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Новое значение прибыли: W = 4·4,2 + 6·5,4 = 16,8 + 32,4 = 49,2. Прибыль увеличилась на 49,2 − 46,4 = 2,8, что совпадает с теневой ценой первого ресурса.</w:t>
      </w:r>
    </w:p>
    <w:p w14:paraId="75084020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6108065" cy="2806700"/>
            <wp:effectExtent l="0" t="0" r="6985" b="12700"/>
            <wp:docPr id="6" name="Изображение 6" descr="Снимок экрана (49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Снимок экрана (49)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08065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0668F">
      <w:pPr>
        <w:pStyle w:val="1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t xml:space="preserve">Изображение </w:t>
      </w:r>
      <w:r>
        <w:fldChar w:fldCharType="begin"/>
      </w:r>
      <w:r>
        <w:instrText xml:space="preserve"> SEQ Изображение \* ARABIC </w:instrText>
      </w:r>
      <w:r>
        <w:fldChar w:fldCharType="separate"/>
      </w:r>
      <w:r>
        <w:t>4</w:t>
      </w:r>
      <w:r>
        <w:fldChar w:fldCharType="end"/>
      </w:r>
      <w:r>
        <w:rPr>
          <w:lang w:val="ru-RU"/>
        </w:rPr>
        <w:t>. Скриншот отчёта об устойчивости</w:t>
      </w:r>
    </w:p>
    <w:p w14:paraId="13469871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  <w:r>
        <w:rPr>
          <w:rFonts w:hint="default" w:ascii="Times New Roman" w:hAnsi="Times New Roman" w:cs="Times New Roman"/>
          <w:sz w:val="28"/>
          <w:szCs w:val="28"/>
        </w:rPr>
        <w:t>. Исследование чувствительности</w:t>
      </w:r>
    </w:p>
    <w:p w14:paraId="3EE39C5F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 таблицах ниже приведены расчётные результаты изменения коэффициента прибыли и запасов ресурсов. </w:t>
      </w:r>
    </w:p>
    <w:p w14:paraId="5C3134C0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  <w:r>
        <w:rPr>
          <w:rFonts w:hint="default" w:ascii="Times New Roman" w:hAnsi="Times New Roman" w:cs="Times New Roman"/>
          <w:sz w:val="28"/>
          <w:szCs w:val="28"/>
        </w:rPr>
        <w:t>.1. Изменение коэффициента прибыли c₁</w:t>
      </w:r>
    </w:p>
    <w:p w14:paraId="3D92A327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 c₂ = 6 и неизменных запасах ресурсов:</w:t>
      </w:r>
    </w:p>
    <w:tbl>
      <w:tblPr>
        <w:tblStyle w:val="9"/>
        <w:tblW w:w="8720" w:type="dxa"/>
        <w:jc w:val="center"/>
        <w:tblBorders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09"/>
        <w:gridCol w:w="1116"/>
        <w:gridCol w:w="1055"/>
        <w:gridCol w:w="1055"/>
        <w:gridCol w:w="1067"/>
        <w:gridCol w:w="1659"/>
        <w:gridCol w:w="1659"/>
      </w:tblGrid>
      <w:tr w14:paraId="2D5AB40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1D03CD6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Изменяемый параметр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1425B6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значение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F27F200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x₁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1FE540D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x₂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995EDF1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W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98ABA56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Теневая цена 1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65DAE0F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Теневая цена 2</w:t>
            </w:r>
          </w:p>
        </w:tc>
      </w:tr>
      <w:tr w14:paraId="6684EA4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092E63D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c₁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2B0EB7C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C971A0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6CD57D2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7744277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42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C7974A1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402AE160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</w:t>
            </w:r>
          </w:p>
        </w:tc>
      </w:tr>
      <w:tr w14:paraId="221AEC9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8616B6E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c₁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F333A1A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62FE6F7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Любая точка от C до B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232C40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497D2A47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42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35A027F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На границе диапазона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77BE7DA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На границе диапазона</w:t>
            </w:r>
          </w:p>
        </w:tc>
      </w:tr>
      <w:tr w14:paraId="02D43E4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2947C8C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c₁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EDEDBFE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86F1270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4,4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40437D6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4,8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05D0A8C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46,4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0001615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2,8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F64CA90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0,4</w:t>
            </w:r>
          </w:p>
        </w:tc>
      </w:tr>
      <w:tr w14:paraId="1CBE6D9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B6371E7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c₁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467F8762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9E4308A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4,4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D799998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4,8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5F67519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50,8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7C8E98E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2,6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B293C66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0,8</w:t>
            </w:r>
          </w:p>
        </w:tc>
      </w:tr>
      <w:tr w14:paraId="02749B2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9878DC8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c₁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C265572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6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C1E28CD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4,4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487CFF13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4,8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7A6C8E0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55,2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9ECCEC7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2,4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9F793E9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1,2</w:t>
            </w:r>
          </w:p>
        </w:tc>
      </w:tr>
    </w:tbl>
    <w:p w14:paraId="567F144E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 c₁ = 2 оптимум достигается в точке C(0; 7). При c₁ = 3 целевая функция параллельна ребру CB, поэтому оптимальны все точки этого отрезка. При c₁ &gt; 3 оптимальной является точка B.</w:t>
      </w:r>
    </w:p>
    <w:p w14:paraId="592822C6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  <w:r>
        <w:rPr>
          <w:rFonts w:hint="default" w:ascii="Times New Roman" w:hAnsi="Times New Roman" w:cs="Times New Roman"/>
          <w:sz w:val="28"/>
          <w:szCs w:val="28"/>
        </w:rPr>
        <w:t>.2. Изменение запаса первого ресурса b₁</w:t>
      </w:r>
    </w:p>
    <w:tbl>
      <w:tblPr>
        <w:tblStyle w:val="9"/>
        <w:tblW w:w="8440" w:type="dxa"/>
        <w:jc w:val="center"/>
        <w:tblBorders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09"/>
        <w:gridCol w:w="1080"/>
        <w:gridCol w:w="1039"/>
        <w:gridCol w:w="1040"/>
        <w:gridCol w:w="1054"/>
        <w:gridCol w:w="1559"/>
        <w:gridCol w:w="1559"/>
      </w:tblGrid>
      <w:tr w14:paraId="0F0D101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6899EBC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cs="Times New Roman"/>
                <w:kern w:val="0"/>
                <w:sz w:val="28"/>
                <w:szCs w:val="28"/>
                <w:lang w:val="ru-RU" w:eastAsia="zh-CN" w:bidi="ar"/>
              </w:rPr>
              <w:t>Изменяемый параметр</w:t>
            </w:r>
          </w:p>
        </w:tc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F4D43C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значение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4A76836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x₁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0702AD3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x₂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300B516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W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2F55D00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Теневая цена 1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8C7E3E2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Теневая цена 2</w:t>
            </w:r>
          </w:p>
        </w:tc>
      </w:tr>
      <w:tr w14:paraId="4CAFF99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CCC93EE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b₁</w:t>
            </w:r>
          </w:p>
        </w:tc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8C10579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A2FD1E1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4,8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9E0BD8B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3,6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08B5327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40,8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A9DAB0F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2,8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D845CE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0,4</w:t>
            </w:r>
          </w:p>
        </w:tc>
      </w:tr>
      <w:tr w14:paraId="4A6AC36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C27F89E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b₁</w:t>
            </w:r>
          </w:p>
        </w:tc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44D0139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EBE6B78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4,4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149D08F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4,8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C55CAF9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46,4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8EAC20D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2,8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5C2491E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0,4</w:t>
            </w:r>
          </w:p>
        </w:tc>
      </w:tr>
      <w:tr w14:paraId="7A1BA6A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AA816D1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b₁</w:t>
            </w:r>
          </w:p>
        </w:tc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276D5C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6A2355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4,0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AC39D3F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6,0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7E6DCA9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52,0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BD7ACFC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2,8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4A25AF2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0,4</w:t>
            </w:r>
          </w:p>
        </w:tc>
      </w:tr>
      <w:tr w14:paraId="4DA6CEC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6EC642D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b₁</w:t>
            </w:r>
          </w:p>
        </w:tc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CFBE9FB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CFD4E32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3,6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0EABB8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7,2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FAD227C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57,6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AD2E98F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2,8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CD2A241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0,4</w:t>
            </w:r>
          </w:p>
        </w:tc>
      </w:tr>
      <w:tr w14:paraId="403FD4E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C75FACC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b₁</w:t>
            </w:r>
          </w:p>
        </w:tc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05F58BA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4934306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3,2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3F1C0C9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8,4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37459C8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63,2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6590E9B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2,8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8611BE9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0,4</w:t>
            </w:r>
          </w:p>
        </w:tc>
      </w:tr>
    </w:tbl>
    <w:p w14:paraId="0C952360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  <w:r>
        <w:rPr>
          <w:rFonts w:hint="default" w:ascii="Times New Roman" w:hAnsi="Times New Roman" w:cs="Times New Roman"/>
          <w:sz w:val="28"/>
          <w:szCs w:val="28"/>
        </w:rPr>
        <w:t>.3. Изменение запаса второго ресурса b₂</w:t>
      </w:r>
    </w:p>
    <w:tbl>
      <w:tblPr>
        <w:tblStyle w:val="9"/>
        <w:tblW w:w="8440" w:type="dxa"/>
        <w:jc w:val="center"/>
        <w:tblBorders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09"/>
        <w:gridCol w:w="1080"/>
        <w:gridCol w:w="1039"/>
        <w:gridCol w:w="1040"/>
        <w:gridCol w:w="1054"/>
        <w:gridCol w:w="1559"/>
        <w:gridCol w:w="1559"/>
      </w:tblGrid>
      <w:tr w14:paraId="34C4D05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286FAAD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cs="Times New Roman"/>
                <w:kern w:val="0"/>
                <w:sz w:val="28"/>
                <w:szCs w:val="28"/>
                <w:lang w:val="ru-RU" w:eastAsia="zh-CN" w:bidi="ar"/>
              </w:rPr>
              <w:t>Изменяемый параметр</w:t>
            </w:r>
          </w:p>
        </w:tc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B9E6997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значение</w:t>
            </w:r>
            <w:bookmarkStart w:id="0" w:name="_GoBack"/>
            <w:bookmarkEnd w:id="0"/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A1B5530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x₁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0736645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x₂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CFFB31A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W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55C42AD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Теневая цена 1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1D0DB85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Теневая цена 2</w:t>
            </w:r>
          </w:p>
        </w:tc>
      </w:tr>
      <w:tr w14:paraId="1C2842F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94B1B5F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b₂</w:t>
            </w:r>
          </w:p>
        </w:tc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8B543AE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97B6E5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2,8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489890D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5,6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CBA2B2D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44,8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B07FE9D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2,8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BC3879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0,4</w:t>
            </w:r>
          </w:p>
        </w:tc>
      </w:tr>
      <w:tr w14:paraId="0F54DC5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421CD426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b₂</w:t>
            </w:r>
          </w:p>
        </w:tc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96E511F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1A9670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4,4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0482FA9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4,8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CFAE3A7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46,4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9994193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2,8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CC77CCB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0,4</w:t>
            </w:r>
          </w:p>
        </w:tc>
      </w:tr>
      <w:tr w14:paraId="4A2B338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9D5D20E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b₂</w:t>
            </w:r>
          </w:p>
        </w:tc>
        <w:tc>
          <w:tcPr>
            <w:tcW w:w="8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CB290B2">
            <w:pPr>
              <w:pStyle w:val="17"/>
              <w:bidi w:val="0"/>
              <w:ind w:left="0" w:leftChars="0" w:right="0" w:rightChars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485C22DF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6,0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55883F5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4,0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9A12CE0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48,0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B954F8B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2,8</w:t>
            </w:r>
          </w:p>
        </w:tc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57D3340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0,4</w:t>
            </w:r>
          </w:p>
        </w:tc>
      </w:tr>
    </w:tbl>
    <w:p w14:paraId="4D950222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Вывод: при изменении коэффициентов целевой функции может измениться оптимальная вершина и двойственные оценки. При изменении запасов ресурсов в указанных диапазонах оптимальный план меняется, а теневые цены остаются постоянными, поскольку обе ресурсные границы остаются активными. За пределами допустимых диапазонов необходимо повторно решать задачу и анализировать обновлённый отчёт устойчивости.</w:t>
      </w:r>
    </w:p>
    <w:p w14:paraId="56377EB7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7</w:t>
      </w:r>
      <w:r>
        <w:rPr>
          <w:rFonts w:hint="default" w:ascii="Times New Roman" w:hAnsi="Times New Roman" w:cs="Times New Roman"/>
          <w:sz w:val="28"/>
          <w:szCs w:val="28"/>
        </w:rPr>
        <w:t>. Сравнение методов решения ЗЛП</w:t>
      </w:r>
    </w:p>
    <w:tbl>
      <w:tblPr>
        <w:tblStyle w:val="9"/>
        <w:tblW w:w="8480" w:type="dxa"/>
        <w:jc w:val="center"/>
        <w:tblBorders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40"/>
        <w:gridCol w:w="2227"/>
        <w:gridCol w:w="2205"/>
        <w:gridCol w:w="2208"/>
      </w:tblGrid>
      <w:tr w14:paraId="1D73D10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FE6E063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8CE64F3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Геометрический метод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224D9ED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Симплекс-метод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E23C323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Excel «Поиск решения»</w:t>
            </w:r>
          </w:p>
        </w:tc>
      </w:tr>
      <w:tr w14:paraId="3A26D4E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416DAAB1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Число переменных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CD41048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Две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AB46E06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Любое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5790F08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Зависит от возможностей инструмента</w:t>
            </w:r>
          </w:p>
        </w:tc>
      </w:tr>
      <w:tr w14:paraId="66DEB16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DEE0977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Трудозатраты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8DBE6C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Небольшие для малых задач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FC9C7D8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Средние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59C96B0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Небольшие после настройки</w:t>
            </w:r>
          </w:p>
        </w:tc>
      </w:tr>
      <w:tr w14:paraId="048D41D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3F5BBED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Точность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B5DA581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Высокая при верном чертеже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4C1A9EC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D7915E5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Высокая при корректной модели</w:t>
            </w:r>
          </w:p>
        </w:tc>
      </w:tr>
      <w:tr w14:paraId="0E4C87B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17ABDC6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Анализ устойчивости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19414B3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Ограниченный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164ED3EF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Через двойственные оценки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5F4EA81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Встроенный отчёт</w:t>
            </w:r>
          </w:p>
        </w:tc>
      </w:tr>
      <w:tr w14:paraId="6141688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E38F3DE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Размерность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82F9372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Малая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704A712E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Любая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E036A29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Средняя и большая</w:t>
            </w:r>
          </w:p>
        </w:tc>
      </w:tr>
      <w:tr w14:paraId="4AE9FF5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0E7D015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Обучающая ценность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E1833D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Наглядность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5559D9E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Понимание алгоритма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5E9438DE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Практическое применение</w:t>
            </w:r>
          </w:p>
        </w:tc>
      </w:tr>
      <w:tr w14:paraId="7E90D0F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42C7AED6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Риск ошибок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B9E922D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Построение графика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2275D744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Вычисления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4A2E02CB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Настройка модели</w:t>
            </w:r>
          </w:p>
        </w:tc>
      </w:tr>
      <w:tr w14:paraId="20C4B06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7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0F7AA036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Автоматизация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DCA28F2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3308CF56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Возможна программно</w:t>
            </w:r>
          </w:p>
        </w:tc>
        <w:tc>
          <w:tcPr>
            <w:tcW w:w="22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vAlign w:val="center"/>
          </w:tcPr>
          <w:p w14:paraId="6707DCDB">
            <w:pPr>
              <w:pStyle w:val="17"/>
              <w:bidi w:val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Встроенная</w:t>
            </w:r>
          </w:p>
        </w:tc>
      </w:tr>
    </w:tbl>
    <w:p w14:paraId="74C1B62A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Геометрический метод наглядно показывает область допустимых решений и помогает определить оптимальную вершину. Симплекс-метод решает задачу алгебраически и применим к задачам с большим числом переменных. Excel автоматизирует вычисления и предоставляет отчёты для анализа устойчивости. Результаты геометрического метода и Excel для варианта 11 совпадают: x₁ = 4,4; x₂ = 4,8; Wmax = 46,4.</w:t>
      </w:r>
    </w:p>
    <w:p w14:paraId="289A975D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8</w:t>
      </w:r>
      <w:r>
        <w:rPr>
          <w:rFonts w:hint="default" w:ascii="Times New Roman" w:hAnsi="Times New Roman" w:cs="Times New Roman"/>
          <w:sz w:val="28"/>
          <w:szCs w:val="28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</w:t>
      </w:r>
      <w:r>
        <w:rPr>
          <w:rFonts w:hint="default" w:ascii="Times New Roman" w:hAnsi="Times New Roman" w:cs="Times New Roman"/>
          <w:sz w:val="28"/>
          <w:szCs w:val="28"/>
        </w:rPr>
        <w:t>ывод</w:t>
      </w:r>
    </w:p>
    <w:p w14:paraId="27781BC2">
      <w:pPr>
        <w:pStyle w:val="1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 ходе практической работы задача линейного программирования варианта 11 приведена к канонической форме, решена геометрическим методом и подготовлена для решения в Excel с помощью надстройки «Поиск решения». Оптимальный план составляет x₁ = 4,4 и x₂ = 4,8, максимальная прибыль равна 46,4. В оптимальной точке оба ограничения выполняются как равенства, поэтому оба ресурса используются полностью. Расчётные теневые цены равны 2,8 и 0,4; их взвешенная сумма по запасам ресурсов равна оптимальному значению целевой функции. </w:t>
      </w:r>
    </w:p>
    <w:p w14:paraId="0A4F84DC">
      <w:pPr>
        <w:numPr>
          <w:ilvl w:val="0"/>
          <w:numId w:val="0"/>
        </w:numPr>
        <w:spacing w:before="0" w:after="0" w:line="360" w:lineRule="auto"/>
        <w:jc w:val="both"/>
        <w:rPr>
          <w:rFonts w:hint="default" w:ascii="Times New Roman" w:hAnsi="Times New Roman" w:eastAsia="Cambria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ru-RU"/>
        </w:rPr>
      </w:pPr>
    </w:p>
    <w:sectPr>
      <w:footerReference r:id="rId3" w:type="default"/>
      <w:pgSz w:w="11906" w:h="16838"/>
      <w:pgMar w:top="850" w:right="850" w:bottom="850" w:left="1411" w:header="400" w:footer="400" w:gutter="0"/>
      <w:pgBorders>
        <w:top w:val="single" w:color="000000" w:sz="12" w:space="6"/>
        <w:left w:val="single" w:color="000000" w:sz="12" w:space="6"/>
        <w:bottom w:val="single" w:color="000000" w:sz="12" w:space="6"/>
        <w:right w:val="single" w:color="000000" w:sz="12" w:space="6"/>
      </w:pgBorders>
      <w:pgNumType w:start="2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imHei">
    <w:altName w:val="SimSun"/>
    <w:panose1 w:val="02010600030101010101"/>
    <w:charset w:val="86"/>
    <w:family w:val="modern"/>
    <w:pitch w:val="default"/>
    <w:sig w:usb0="00000000" w:usb1="00000000" w:usb2="00000010" w:usb3="00000000" w:csb0="0004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A3B045">
    <w:pPr>
      <w:jc w:val="right"/>
    </w:pPr>
    <w:r>
      <w:rPr>
        <w:rFonts w:ascii="Times New Roman" w:hAnsi="Times New Roman" w:eastAsia="Times New Roman" w:cs="Times New Roman"/>
        <w:sz w:val="24"/>
        <w:szCs w:val="24"/>
      </w:rPr>
      <w:fldChar w:fldCharType="begin"/>
    </w:r>
    <w:r>
      <w:rPr>
        <w:rFonts w:ascii="Times New Roman" w:hAnsi="Times New Roman" w:eastAsia="Times New Roman" w:cs="Times New Roman"/>
        <w:sz w:val="24"/>
        <w:szCs w:val="24"/>
      </w:rPr>
      <w:instrText xml:space="preserve">PAGE</w:instrText>
    </w:r>
    <w:r>
      <w:rPr>
        <w:rFonts w:ascii="Times New Roman" w:hAnsi="Times New Roman" w:eastAsia="Times New Roman" w:cs="Times New Roman"/>
        <w:sz w:val="24"/>
        <w:szCs w:val="24"/>
      </w:rPr>
      <w:fldChar w:fldCharType="separate"/>
    </w:r>
    <w:r>
      <w:rPr>
        <w:rFonts w:ascii="Times New Roman" w:hAnsi="Times New Roman" w:eastAsia="Times New Roman" w:cs="Times New Roman"/>
        <w:sz w:val="24"/>
        <w:szCs w:val="24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7B2DF7F"/>
    <w:multiLevelType w:val="singleLevel"/>
    <w:tmpl w:val="B7B2DF7F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795267D"/>
    <w:rsid w:val="16AD203F"/>
    <w:rsid w:val="174B20C6"/>
    <w:rsid w:val="38CA3484"/>
    <w:rsid w:val="45E35BB7"/>
    <w:rsid w:val="4B8E5887"/>
    <w:rsid w:val="4ED30F1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8"/>
      <w:szCs w:val="28"/>
    </w:rPr>
  </w:style>
  <w:style w:type="paragraph" w:styleId="2">
    <w:name w:val="heading 1"/>
    <w:next w:val="1"/>
    <w:qFormat/>
    <w:uiPriority w:val="0"/>
    <w:pPr>
      <w:spacing w:before="240" w:after="120"/>
      <w:outlineLvl w:val="0"/>
    </w:pPr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3">
    <w:name w:val="heading 2"/>
    <w:next w:val="1"/>
    <w:qFormat/>
    <w:uiPriority w:val="0"/>
    <w:pPr>
      <w:spacing w:before="200" w:after="100"/>
      <w:outlineLvl w:val="1"/>
    </w:pPr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4">
    <w:name w:val="heading 3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Times New Roman" w:hAnsi="Times New Roman" w:eastAsia="Times New Roman" w:cs="Times New Roman"/>
      <w:i/>
      <w:iCs/>
      <w:color w:val="2E74B5"/>
      <w:sz w:val="28"/>
      <w:szCs w:val="28"/>
    </w:rPr>
  </w:style>
  <w:style w:type="paragraph" w:styleId="6">
    <w:name w:val="heading 5"/>
    <w:next w:val="1"/>
    <w:qFormat/>
    <w:uiPriority w:val="0"/>
    <w:rPr>
      <w:rFonts w:ascii="Times New Roman" w:hAnsi="Times New Roman" w:eastAsia="Times New Roman" w:cs="Times New Roman"/>
      <w:color w:val="2E74B5"/>
      <w:sz w:val="28"/>
      <w:szCs w:val="28"/>
    </w:rPr>
  </w:style>
  <w:style w:type="paragraph" w:styleId="7">
    <w:name w:val="heading 6"/>
    <w:next w:val="1"/>
    <w:qFormat/>
    <w:uiPriority w:val="0"/>
    <w:rPr>
      <w:rFonts w:ascii="Times New Roman" w:hAnsi="Times New Roman" w:eastAsia="Times New Roman" w:cs="Times New Roman"/>
      <w:color w:val="1F4D78"/>
      <w:sz w:val="28"/>
      <w:szCs w:val="28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otnote reference"/>
    <w:semiHidden/>
    <w:unhideWhenUsed/>
    <w:qFormat/>
    <w:uiPriority w:val="99"/>
    <w:rPr>
      <w:vertAlign w:val="superscript"/>
    </w:rPr>
  </w:style>
  <w:style w:type="character" w:styleId="11">
    <w:name w:val="endnote reference"/>
    <w:semiHidden/>
    <w:unhideWhenUsed/>
    <w:qFormat/>
    <w:uiPriority w:val="99"/>
    <w:rPr>
      <w:vertAlign w:val="superscript"/>
    </w:rPr>
  </w:style>
  <w:style w:type="character" w:styleId="12">
    <w:name w:val="Hyperlink"/>
    <w:unhideWhenUsed/>
    <w:qFormat/>
    <w:uiPriority w:val="99"/>
    <w:rPr>
      <w:color w:val="0563C1"/>
      <w:u w:val="single"/>
    </w:rPr>
  </w:style>
  <w:style w:type="paragraph" w:styleId="13">
    <w:name w:val="endnote text"/>
    <w:link w:val="20"/>
    <w:semiHidden/>
    <w:unhideWhenUsed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14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15">
    <w:name w:val="footnote text"/>
    <w:link w:val="19"/>
    <w:semiHidden/>
    <w:unhideWhenUsed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16">
    <w:name w:val="Title"/>
    <w:qFormat/>
    <w:uiPriority w:val="0"/>
    <w:rPr>
      <w:rFonts w:ascii="Times New Roman" w:hAnsi="Times New Roman" w:eastAsia="Times New Roman" w:cs="Times New Roman"/>
      <w:sz w:val="56"/>
      <w:szCs w:val="56"/>
    </w:rPr>
  </w:style>
  <w:style w:type="paragraph" w:styleId="1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8">
    <w:name w:val="List Paragraph"/>
    <w:qFormat/>
    <w:uiPriority w:val="0"/>
    <w:rPr>
      <w:rFonts w:ascii="Times New Roman" w:hAnsi="Times New Roman" w:eastAsia="Times New Roman" w:cs="Times New Roman"/>
      <w:sz w:val="28"/>
      <w:szCs w:val="28"/>
    </w:rPr>
  </w:style>
  <w:style w:type="character" w:customStyle="1" w:styleId="19">
    <w:name w:val="Footnote Text Char"/>
    <w:link w:val="15"/>
    <w:semiHidden/>
    <w:unhideWhenUsed/>
    <w:qFormat/>
    <w:uiPriority w:val="99"/>
    <w:rPr>
      <w:sz w:val="20"/>
      <w:szCs w:val="20"/>
    </w:rPr>
  </w:style>
  <w:style w:type="character" w:customStyle="1" w:styleId="20">
    <w:name w:val="Endnote Text Char"/>
    <w:link w:val="13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1386</Words>
  <Characters>7236</Characters>
  <TotalTime>2</TotalTime>
  <ScaleCrop>false</ScaleCrop>
  <LinksUpToDate>false</LinksUpToDate>
  <CharactersWithSpaces>8344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2026-09-28T22:46:00Z</dcterms:created>
  <dc:creator>В. В. Бобров</dc:creator>
  <cp:lastModifiedBy>RAYSKIY_KOTIK</cp:lastModifiedBy>
  <dcterms:modified xsi:type="dcterms:W3CDTF">2026-10-28T10:55:36Z</dcterms:modified>
  <dc:title>Практическая работа №1. МДК 02.03, вариант 2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eyJoZGlkIjoiYzdmMDE4ZWVkZWI2ZTc0NThkZTU0NTM2M2QxYmMzODYiLCJ1c2VySWQiOiI4NDI1NDYzODg3OTQifQ==</vt:lpwstr>
  </property>
  <property fmtid="{D5CDD505-2E9C-101B-9397-08002B2CF9AE}" pid="3" name="KSOProductBuildVer">
    <vt:lpwstr>1049-12.1.0.29162</vt:lpwstr>
  </property>
  <property fmtid="{D5CDD505-2E9C-101B-9397-08002B2CF9AE}" pid="4" name="ICV">
    <vt:lpwstr>0648B6B36A2A4ADE9A9D9F5DFBB11600_13</vt:lpwstr>
  </property>
</Properties>
</file>