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BE06E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Министерство профессионального образования и занятости населения </w:t>
      </w:r>
    </w:p>
    <w:p w14:paraId="1FAF1F28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Приморского края </w:t>
      </w:r>
    </w:p>
    <w:p w14:paraId="0E39DB88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Краевое государственное автономное профессиональное  </w:t>
      </w:r>
    </w:p>
    <w:p w14:paraId="226A513F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Образовательное учреждение  </w:t>
      </w:r>
    </w:p>
    <w:p w14:paraId="679C2005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«Владивостокский судостроительный колледж» </w:t>
      </w:r>
    </w:p>
    <w:p w14:paraId="010A238E">
      <w:pPr>
        <w:spacing w:before="120" w:after="40" w:line="312" w:lineRule="atLeast"/>
        <w:jc w:val="center"/>
        <w:rPr>
          <w:b/>
          <w:bCs/>
          <w:spacing w:val="30"/>
          <w:sz w:val="24"/>
          <w:szCs w:val="24"/>
        </w:rPr>
      </w:pPr>
    </w:p>
    <w:p w14:paraId="52F3694C">
      <w:pPr>
        <w:spacing w:before="120" w:after="40" w:line="312" w:lineRule="atLeast"/>
        <w:jc w:val="center"/>
        <w:rPr>
          <w:b/>
          <w:bCs/>
          <w:spacing w:val="30"/>
          <w:sz w:val="24"/>
          <w:szCs w:val="24"/>
        </w:rPr>
      </w:pPr>
    </w:p>
    <w:p w14:paraId="1F198C2C">
      <w:pPr>
        <w:spacing w:before="120" w:after="40" w:line="312" w:lineRule="atLeast"/>
        <w:jc w:val="center"/>
        <w:rPr>
          <w:b/>
          <w:bCs/>
          <w:spacing w:val="30"/>
          <w:sz w:val="24"/>
          <w:szCs w:val="24"/>
        </w:rPr>
      </w:pPr>
    </w:p>
    <w:p w14:paraId="5CADB042">
      <w:pPr>
        <w:spacing w:before="120" w:after="40" w:line="312" w:lineRule="atLeast"/>
        <w:jc w:val="center"/>
        <w:rPr>
          <w:b/>
          <w:bCs/>
          <w:spacing w:val="30"/>
          <w:sz w:val="24"/>
          <w:szCs w:val="24"/>
        </w:rPr>
      </w:pPr>
    </w:p>
    <w:p w14:paraId="6C4E024F">
      <w:pPr>
        <w:spacing w:before="120" w:after="40" w:line="312" w:lineRule="atLeast"/>
        <w:jc w:val="center"/>
        <w:rPr>
          <w:b/>
          <w:bCs/>
          <w:spacing w:val="30"/>
          <w:sz w:val="24"/>
          <w:szCs w:val="24"/>
        </w:rPr>
      </w:pPr>
    </w:p>
    <w:p w14:paraId="67CF3779">
      <w:pPr>
        <w:spacing w:before="120" w:after="40" w:line="312" w:lineRule="atLeast"/>
        <w:jc w:val="center"/>
      </w:pPr>
      <w:r>
        <w:rPr>
          <w:b/>
          <w:bCs/>
          <w:spacing w:val="30"/>
          <w:sz w:val="24"/>
          <w:szCs w:val="24"/>
        </w:rPr>
        <w:t>ПРАКТИЧЕСКАЯ РАБОТА</w:t>
      </w:r>
    </w:p>
    <w:p w14:paraId="13900110">
      <w:pPr>
        <w:spacing w:after="60" w:line="312" w:lineRule="atLeast"/>
        <w:jc w:val="center"/>
      </w:pPr>
      <w:r>
        <w:rPr>
          <w:color w:val="505A64"/>
          <w:sz w:val="24"/>
          <w:szCs w:val="24"/>
        </w:rPr>
        <w:t>по междисциплинарному курсу МДК 02.03 «Математическое моделирование»</w:t>
      </w:r>
    </w:p>
    <w:p w14:paraId="16859011">
      <w:pPr>
        <w:spacing w:after="60" w:line="312" w:lineRule="atLeast"/>
        <w:jc w:val="center"/>
      </w:pPr>
      <w:r>
        <w:rPr>
          <w:color w:val="505A64"/>
          <w:sz w:val="24"/>
          <w:szCs w:val="24"/>
        </w:rPr>
        <w:t>для специальности 09.02.07 «Информационные системы и программирование»</w:t>
      </w:r>
    </w:p>
    <w:p w14:paraId="1CF49A12">
      <w:pPr>
        <w:spacing w:after="260" w:line="312" w:lineRule="atLeast"/>
        <w:jc w:val="center"/>
      </w:pPr>
      <w:r>
        <w:rPr>
          <w:color w:val="505A64"/>
          <w:sz w:val="24"/>
          <w:szCs w:val="24"/>
        </w:rPr>
        <w:t>Тема 1.1 «Основы моделирования»</w:t>
      </w:r>
    </w:p>
    <w:p w14:paraId="70BC20CB">
      <w:pPr>
        <w:spacing w:after="40" w:line="391" w:lineRule="atLeast"/>
        <w:jc w:val="center"/>
      </w:pPr>
      <w:r>
        <w:rPr>
          <w:b/>
          <w:bCs/>
          <w:sz w:val="34"/>
          <w:szCs w:val="34"/>
        </w:rPr>
        <w:t>Создание компьютерной модели</w:t>
      </w:r>
    </w:p>
    <w:p w14:paraId="7C430E0B">
      <w:pPr>
        <w:spacing w:after="200" w:line="391" w:lineRule="atLeast"/>
        <w:jc w:val="center"/>
      </w:pPr>
      <w:r>
        <w:rPr>
          <w:b/>
          <w:bCs/>
          <w:sz w:val="34"/>
          <w:szCs w:val="34"/>
        </w:rPr>
        <w:t>и проведение компьютерного эксперимента</w:t>
      </w:r>
    </w:p>
    <w:p w14:paraId="43ADF5A7">
      <w:pPr>
        <w:rPr>
          <w:rFonts w:hint="default"/>
          <w:lang w:val="en-US"/>
        </w:rPr>
      </w:pPr>
      <w:bookmarkStart w:id="0" w:name="_Toc100001"/>
    </w:p>
    <w:p w14:paraId="021125F7">
      <w:pPr>
        <w:rPr>
          <w:rFonts w:hint="default"/>
          <w:lang w:val="en-US"/>
        </w:rPr>
      </w:pPr>
    </w:p>
    <w:p w14:paraId="19CD5FAB">
      <w:pPr>
        <w:rPr>
          <w:rFonts w:hint="default"/>
          <w:lang w:val="en-US"/>
        </w:rPr>
      </w:pPr>
    </w:p>
    <w:p w14:paraId="37F93DC4">
      <w:pPr>
        <w:rPr>
          <w:rFonts w:hint="default"/>
          <w:lang w:val="en-US"/>
        </w:rPr>
      </w:pPr>
    </w:p>
    <w:p w14:paraId="025690F3">
      <w:pPr>
        <w:rPr>
          <w:rFonts w:hint="default"/>
          <w:lang w:val="en-US"/>
        </w:rPr>
      </w:pPr>
    </w:p>
    <w:p w14:paraId="4C7BFEFC">
      <w:pPr>
        <w:rPr>
          <w:rFonts w:hint="default"/>
          <w:lang w:val="en-US"/>
        </w:rPr>
      </w:pPr>
    </w:p>
    <w:p w14:paraId="5CA681E5">
      <w:pPr>
        <w:rPr>
          <w:rFonts w:hint="default"/>
          <w:lang w:val="en-US"/>
        </w:rPr>
      </w:pPr>
    </w:p>
    <w:p w14:paraId="557C841D">
      <w:pPr>
        <w:rPr>
          <w:rFonts w:hint="default"/>
          <w:lang w:val="en-US"/>
        </w:rPr>
      </w:pPr>
    </w:p>
    <w:p w14:paraId="5D2C62D8">
      <w:pPr>
        <w:rPr>
          <w:rFonts w:hint="default"/>
          <w:lang w:val="en-US"/>
        </w:rPr>
      </w:pPr>
    </w:p>
    <w:p w14:paraId="4A7217E2">
      <w:pPr>
        <w:rPr>
          <w:rFonts w:hint="default"/>
          <w:lang w:val="en-US"/>
        </w:rPr>
      </w:pPr>
    </w:p>
    <w:p w14:paraId="4A53BB89">
      <w:pPr>
        <w:spacing w:line="24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Преподаватель</w:t>
      </w:r>
    </w:p>
    <w:p w14:paraId="7E52D7EA">
      <w:pPr>
        <w:wordWrap w:val="0"/>
        <w:spacing w:line="24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____________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А.Ю. Колмогоров</w:t>
      </w:r>
    </w:p>
    <w:p w14:paraId="118AE9E5">
      <w:pPr>
        <w:spacing w:line="24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Студент гр. 14-1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4-П</w:t>
      </w:r>
    </w:p>
    <w:p w14:paraId="561D055D">
      <w:pPr>
        <w:spacing w:line="24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___________А.А. Прибок</w:t>
      </w:r>
    </w:p>
    <w:p w14:paraId="09D3F915">
      <w:pPr>
        <w:rPr>
          <w:rFonts w:hint="default"/>
          <w:lang w:val="en-US"/>
        </w:rPr>
      </w:pPr>
    </w:p>
    <w:p w14:paraId="2D7E2019">
      <w:pPr>
        <w:rPr>
          <w:rFonts w:hint="default"/>
          <w:lang w:val="en-US"/>
        </w:rPr>
      </w:pPr>
    </w:p>
    <w:p w14:paraId="1601630B">
      <w:pPr>
        <w:rPr>
          <w:rFonts w:hint="default"/>
          <w:lang w:val="en-US"/>
        </w:rPr>
      </w:pPr>
    </w:p>
    <w:p w14:paraId="0954F19E">
      <w:pPr>
        <w:rPr>
          <w:rFonts w:hint="default"/>
          <w:lang w:val="en-US"/>
        </w:rPr>
      </w:pPr>
    </w:p>
    <w:p w14:paraId="354A146F">
      <w:pPr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>2026</w:t>
      </w:r>
    </w:p>
    <w:p w14:paraId="7A97C97C">
      <w:pPr>
        <w:pStyle w:val="2"/>
        <w:spacing w:line="340" w:lineRule="atLeast"/>
      </w:pPr>
      <w:r>
        <w:rPr>
          <w:rFonts w:hint="default"/>
          <w:lang w:val="en-US"/>
        </w:rPr>
        <w:t>1</w:t>
      </w:r>
      <w:r>
        <w:t xml:space="preserve"> Цели работы и планируемые результаты</w:t>
      </w:r>
    </w:p>
    <w:bookmarkEnd w:id="0"/>
    <w:p w14:paraId="5B6E05E6">
      <w:pPr>
        <w:ind w:firstLine="709"/>
        <w:jc w:val="both"/>
      </w:pPr>
      <w:r>
        <w:t>Цель работы — освоить полный цикл компьютерного моделирования на одном наглядном примере: от формализации содержательной задачи до обоснованных выводов по результатам эксперимента. Вы построите одну и ту же модель двумя разными способами — в табличном процессоре и на языке Python — и убедитесь, что результаты совпадают, по контрольной точке. Затем проведёте серии расчётов с варьированием параметров и исследуете, как каждый из них влияет на поведение модели: на скорость выхода на насыщение и на характер динамики.</w:t>
      </w:r>
    </w:p>
    <w:tbl>
      <w:tblPr>
        <w:tblStyle w:val="4"/>
        <w:tblW w:w="5000" w:type="pct"/>
        <w:tblInd w:w="0" w:type="dxa"/>
        <w:tblBorders>
          <w:top w:val="single" w:color="9AA6B2" w:sz="6" w:space="0"/>
          <w:left w:val="single" w:color="9AA6B2" w:sz="4" w:space="0"/>
          <w:bottom w:val="single" w:color="9AA6B2" w:sz="6" w:space="0"/>
          <w:right w:val="single" w:color="9AA6B2" w:sz="4" w:space="0"/>
          <w:insideH w:val="single" w:color="C9D2DC" w:sz="4" w:space="0"/>
          <w:insideV w:val="single" w:color="C9D2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2"/>
        <w:gridCol w:w="682"/>
        <w:gridCol w:w="1023"/>
        <w:gridCol w:w="1023"/>
        <w:gridCol w:w="682"/>
        <w:gridCol w:w="4434"/>
      </w:tblGrid>
      <w:tr w14:paraId="6860F5E7">
        <w:tblPrEx>
          <w:tblBorders>
            <w:top w:val="single" w:color="9AA6B2" w:sz="6" w:space="0"/>
            <w:left w:val="single" w:color="9AA6B2" w:sz="4" w:space="0"/>
            <w:bottom w:val="single" w:color="9AA6B2" w:sz="6" w:space="0"/>
            <w:right w:val="single" w:color="9AA6B2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944F3">
            <w:r>
              <w:rPr>
                <w:b/>
                <w:bCs/>
                <w:sz w:val="22"/>
                <w:szCs w:val="22"/>
              </w:rPr>
              <w:t>Вар.</w:t>
            </w:r>
          </w:p>
        </w:tc>
        <w:tc>
          <w:tcPr>
            <w:tcW w:w="4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6E5D5"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6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C081F">
            <w:r>
              <w:rPr>
                <w:b/>
                <w:bCs/>
                <w:sz w:val="22"/>
                <w:szCs w:val="22"/>
              </w:rPr>
              <w:t>K</w:t>
            </w:r>
          </w:p>
        </w:tc>
        <w:tc>
          <w:tcPr>
            <w:tcW w:w="6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09542">
            <w:r>
              <w:rPr>
                <w:b/>
                <w:bCs/>
                <w:sz w:val="22"/>
                <w:szCs w:val="22"/>
              </w:rPr>
              <w:t>N</w:t>
            </w:r>
            <w:r>
              <w:rPr>
                <w:b/>
                <w:bCs/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4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AD287"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2600" w:type="pct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B5ECF">
            <w:r>
              <w:rPr>
                <w:b/>
                <w:bCs/>
                <w:sz w:val="22"/>
                <w:szCs w:val="22"/>
              </w:rPr>
              <w:t>Особенность варианта</w:t>
            </w:r>
          </w:p>
        </w:tc>
      </w:tr>
      <w:tr w14:paraId="45B61221">
        <w:tblPrEx>
          <w:tblBorders>
            <w:top w:val="single" w:color="9AA6B2" w:sz="6" w:space="0"/>
            <w:left w:val="single" w:color="9AA6B2" w:sz="4" w:space="0"/>
            <w:bottom w:val="single" w:color="9AA6B2" w:sz="6" w:space="0"/>
            <w:right w:val="single" w:color="9AA6B2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67C6D">
            <w:r>
              <w:rPr>
                <w:sz w:val="22"/>
                <w:szCs w:val="22"/>
              </w:rPr>
              <w:t>1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055CF">
            <w:r>
              <w:rPr>
                <w:sz w:val="22"/>
                <w:szCs w:val="22"/>
              </w:rPr>
              <w:t>0,45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8DBEA">
            <w:r>
              <w:rPr>
                <w:sz w:val="22"/>
                <w:szCs w:val="22"/>
              </w:rPr>
              <w:t>80 000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96132">
            <w:r>
              <w:rPr>
                <w:sz w:val="22"/>
                <w:szCs w:val="22"/>
              </w:rPr>
              <w:t>3 000</w:t>
            </w:r>
          </w:p>
        </w:tc>
        <w:tc>
          <w:tcPr>
            <w:tcW w:w="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2960E">
            <w:r>
              <w:rPr>
                <w:sz w:val="22"/>
                <w:szCs w:val="22"/>
              </w:rPr>
              <w:t>30</w:t>
            </w:r>
          </w:p>
        </w:tc>
        <w:tc>
          <w:tcPr>
            <w:tcW w:w="2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3573A">
            <w:r>
              <w:rPr>
                <w:sz w:val="22"/>
                <w:szCs w:val="22"/>
              </w:rPr>
              <w:t>Медленный плавный выход; сравните время выхода с демонстрационным вариантом</w:t>
            </w:r>
          </w:p>
        </w:tc>
      </w:tr>
    </w:tbl>
    <w:p w14:paraId="5D4770EB">
      <w:pPr>
        <w:pStyle w:val="2"/>
        <w:spacing w:line="340" w:lineRule="atLeast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  <w:r>
        <w:t xml:space="preserve"> </w:t>
      </w:r>
      <w:r>
        <w:rPr>
          <w:rFonts w:hint="default"/>
          <w:lang w:val="ru-RU"/>
        </w:rPr>
        <w:t>Постановка задачи и формализация</w:t>
      </w:r>
    </w:p>
    <w:p w14:paraId="591B1C77">
      <w:pPr>
        <w:numPr>
          <w:ilvl w:val="0"/>
          <w:numId w:val="1"/>
        </w:numPr>
        <w:ind w:left="420" w:leftChars="0" w:hanging="420" w:firstLineChars="0"/>
        <w:jc w:val="both"/>
      </w:pPr>
      <w:r>
        <w:rPr>
          <w:lang w:val="ru-RU"/>
        </w:rPr>
        <w:t>П</w:t>
      </w:r>
      <w:r>
        <w:t>еременная состояния</w:t>
      </w:r>
    </w:p>
    <w:p w14:paraId="16D49403">
      <w:pPr>
        <w:jc w:val="both"/>
        <w:rPr>
          <w:rFonts w:hint="default"/>
          <w:lang w:val="ru-RU"/>
        </w:rPr>
      </w:pPr>
      <w:r>
        <w:t>Пусть N(t) — число пользователей сервиса в конце t-го месяца</w:t>
      </w:r>
      <w:r>
        <w:rPr>
          <w:rFonts w:hint="default"/>
          <w:lang w:val="ru-RU"/>
        </w:rPr>
        <w:t>.</w:t>
      </w:r>
    </w:p>
    <w:p w14:paraId="78B4275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Параметры</w:t>
      </w:r>
    </w:p>
    <w:p w14:paraId="792180AD">
      <w:pPr>
        <w:numPr>
          <w:ilvl w:val="0"/>
          <w:numId w:val="0"/>
        </w:numPr>
        <w:ind w:leftChars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>a = 0</w:t>
      </w:r>
      <w:r>
        <w:rPr>
          <w:rFonts w:hint="default"/>
          <w:lang w:val="ru-RU"/>
        </w:rPr>
        <w:t>,45 - коэффициент прироста;</w:t>
      </w:r>
    </w:p>
    <w:p w14:paraId="71E40829">
      <w:pPr>
        <w:numPr>
          <w:ilvl w:val="0"/>
          <w:numId w:val="0"/>
        </w:numPr>
        <w:ind w:leftChars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>K</w:t>
      </w:r>
      <w:r>
        <w:rPr>
          <w:rFonts w:hint="default"/>
          <w:lang w:val="ru-RU"/>
        </w:rPr>
        <w:t xml:space="preserve"> = 80000 - ёмкость рынка;</w:t>
      </w:r>
    </w:p>
    <w:p w14:paraId="44685392">
      <w:pPr>
        <w:numPr>
          <w:ilvl w:val="0"/>
          <w:numId w:val="0"/>
        </w:numPr>
        <w:ind w:leftChars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 xml:space="preserve">N0 = 3000 - </w:t>
      </w:r>
      <w:r>
        <w:rPr>
          <w:rFonts w:hint="default"/>
          <w:lang w:val="ru-RU"/>
        </w:rPr>
        <w:t>начальное количество пользователей;</w:t>
      </w:r>
    </w:p>
    <w:p w14:paraId="2D54EE4A">
      <w:pPr>
        <w:numPr>
          <w:ilvl w:val="0"/>
          <w:numId w:val="0"/>
        </w:numPr>
        <w:ind w:leftChars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>T</w:t>
      </w:r>
      <w:r>
        <w:rPr>
          <w:rFonts w:hint="default"/>
          <w:lang w:val="ru-RU"/>
        </w:rPr>
        <w:t xml:space="preserve"> = 30 - период моделирования</w:t>
      </w:r>
    </w:p>
    <w:p w14:paraId="27244F0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lang w:val="ru-RU"/>
        </w:rPr>
        <w:t>Р</w:t>
      </w:r>
      <w:r>
        <w:t>екуррентное соотношение</w:t>
      </w:r>
    </w:p>
    <w:p w14:paraId="0F6161E8">
      <w:pPr>
        <w:spacing w:before="140" w:after="140" w:line="360" w:lineRule="atLeast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t+1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+ a·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·(1 −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)</m:t>
          </m:r>
        </m:oMath>
      </m:oMathPara>
    </w:p>
    <w:p w14:paraId="046219A6">
      <w:pPr>
        <w:numPr>
          <w:ilvl w:val="0"/>
          <w:numId w:val="2"/>
        </w:numPr>
        <w:ind w:left="420" w:leftChars="0" w:hanging="420" w:firstLineChars="0"/>
      </w:pPr>
      <w:r>
        <w:rPr>
          <w:lang w:val="ru-RU"/>
        </w:rPr>
        <w:t>П</w:t>
      </w:r>
      <w:r>
        <w:t>ринятые упрощения</w:t>
      </w:r>
    </w:p>
    <w:p w14:paraId="3DFD6BAC">
      <w:pPr>
        <w:numPr>
          <w:ilvl w:val="0"/>
          <w:numId w:val="3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Отток пользователей отсутствует;</w:t>
      </w:r>
    </w:p>
    <w:p w14:paraId="598B9461">
      <w:pPr>
        <w:numPr>
          <w:ilvl w:val="0"/>
          <w:numId w:val="3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Коэффициенты </w:t>
      </w:r>
      <w:r>
        <w:rPr>
          <w:rFonts w:hint="default"/>
          <w:lang w:val="en-US"/>
        </w:rPr>
        <w:t xml:space="preserve">a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K</w:t>
      </w:r>
      <w:r>
        <w:rPr>
          <w:rFonts w:hint="default"/>
          <w:lang w:val="ru-RU"/>
        </w:rPr>
        <w:t xml:space="preserve"> постоянны;</w:t>
      </w:r>
    </w:p>
    <w:p w14:paraId="72A3AD4D">
      <w:pPr>
        <w:numPr>
          <w:ilvl w:val="0"/>
          <w:numId w:val="3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Случайные факторы не учитываются;</w:t>
      </w:r>
    </w:p>
    <w:p w14:paraId="4BB61116">
      <w:pPr>
        <w:numPr>
          <w:ilvl w:val="0"/>
          <w:numId w:val="3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Приток пользователей определяется только текущим количеством пользователей;</w:t>
      </w:r>
    </w:p>
    <w:p w14:paraId="7B7D2152">
      <w:pPr>
        <w:numPr>
          <w:ilvl w:val="0"/>
          <w:numId w:val="3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Ёмкость рынка </w:t>
      </w:r>
      <w:r>
        <w:rPr>
          <w:rFonts w:hint="default"/>
          <w:lang w:val="en-US"/>
        </w:rPr>
        <w:t>K</w:t>
      </w:r>
      <w:r>
        <w:rPr>
          <w:rFonts w:hint="default"/>
          <w:lang w:val="ru-RU"/>
        </w:rPr>
        <w:t xml:space="preserve"> считается постоянной.</w:t>
      </w:r>
    </w:p>
    <w:p w14:paraId="72D010E0">
      <w:pPr>
        <w:rPr>
          <w:rFonts w:hint="default"/>
          <w:lang w:val="ru-RU"/>
        </w:rPr>
      </w:pPr>
    </w:p>
    <w:p w14:paraId="4D28153B">
      <w:pPr>
        <w:pStyle w:val="2"/>
        <w:spacing w:line="340" w:lineRule="atLeast"/>
        <w:rPr>
          <w:rFonts w:hint="default"/>
          <w:lang w:val="en-US"/>
        </w:rPr>
      </w:pPr>
      <w:r>
        <w:rPr>
          <w:rFonts w:hint="default"/>
          <w:lang w:val="ru-RU"/>
        </w:rPr>
        <w:t xml:space="preserve">3 </w:t>
      </w:r>
      <w:r>
        <w:t xml:space="preserve"> Скриншот</w:t>
      </w:r>
      <w:r>
        <w:rPr>
          <w:lang w:val="ru-RU"/>
        </w:rPr>
        <w:t>ы</w:t>
      </w:r>
      <w:r>
        <w:t xml:space="preserve"> расчётной таблицы Excel</w:t>
      </w:r>
    </w:p>
    <w:p w14:paraId="2702EDC8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135" cy="5158740"/>
            <wp:effectExtent l="0" t="0" r="5715" b="3810"/>
            <wp:docPr id="1" name="Изображение 1" descr="Снимок экрана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(1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40C6">
      <w:pPr>
        <w:pStyle w:val="8"/>
        <w:numPr>
          <w:ilvl w:val="0"/>
          <w:numId w:val="0"/>
        </w:numPr>
        <w:jc w:val="center"/>
        <w:rPr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>. Скриншот базового</w:t>
      </w:r>
      <w:r>
        <w:rPr>
          <w:rFonts w:hint="default"/>
          <w:lang w:val="ru-RU"/>
        </w:rPr>
        <w:t xml:space="preserve"> расчёта</w:t>
      </w:r>
      <w:r>
        <w:rPr>
          <w:lang w:val="ru-RU"/>
        </w:rPr>
        <w:t xml:space="preserve"> и графика</w:t>
      </w:r>
    </w:p>
    <w:p w14:paraId="45E087F1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57800" cy="2808605"/>
            <wp:effectExtent l="0" t="0" r="0" b="10795"/>
            <wp:docPr id="2" name="Изображение 2" descr="C:/Users/mira3eee/Pictures/Screenshots/Снимок экрана (12).pngСнимок экрана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C:/Users/mira3eee/Pictures/Screenshots/Снимок экрана (12).pngСнимок экрана (12)"/>
                    <pic:cNvPicPr>
                      <a:picLocks noChangeAspect="1"/>
                    </pic:cNvPicPr>
                  </pic:nvPicPr>
                  <pic:blipFill>
                    <a:blip r:embed="rId7"/>
                    <a:srcRect l="4624" r="46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1BD6">
      <w:pPr>
        <w:pStyle w:val="8"/>
        <w:jc w:val="center"/>
        <w:rPr>
          <w:rFonts w:hint="default"/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>. Скриншот расчёта Серии 1</w:t>
      </w:r>
    </w:p>
    <w:p w14:paraId="6456C066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59070" cy="2853055"/>
            <wp:effectExtent l="0" t="0" r="17780" b="4445"/>
            <wp:docPr id="3" name="Изображение 3" descr="Снимок экрана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(1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03AD">
      <w:pPr>
        <w:pStyle w:val="8"/>
        <w:jc w:val="center"/>
        <w:rPr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>. Скриншот расчёта Серии 2</w:t>
      </w:r>
    </w:p>
    <w:p w14:paraId="2B86DDC6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0340" cy="3074670"/>
            <wp:effectExtent l="0" t="0" r="16510" b="11430"/>
            <wp:docPr id="4" name="Изображение 4" descr="Снимок экрана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(14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B922">
      <w:pPr>
        <w:pStyle w:val="8"/>
        <w:jc w:val="center"/>
        <w:rPr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>. Скриншот расчёта Серии 3</w:t>
      </w:r>
    </w:p>
    <w:p w14:paraId="226E57BF">
      <w:pPr>
        <w:pStyle w:val="2"/>
        <w:spacing w:line="340" w:lineRule="atLeast"/>
      </w:pPr>
      <w:r>
        <w:rPr>
          <w:rFonts w:hint="default"/>
          <w:lang w:val="ru-RU"/>
        </w:rPr>
        <w:t xml:space="preserve">4 </w:t>
      </w:r>
      <w:r>
        <w:t xml:space="preserve"> </w:t>
      </w:r>
      <w:r>
        <w:rPr>
          <w:lang w:val="ru-RU"/>
        </w:rPr>
        <w:t>Л</w:t>
      </w:r>
      <w:r>
        <w:t>истинг Python-программы</w:t>
      </w:r>
    </w:p>
    <w:tbl>
      <w:tblPr>
        <w:tblStyle w:val="4"/>
        <w:tblW w:w="5000" w:type="pct"/>
        <w:tblInd w:w="0" w:type="dxa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26"/>
      </w:tblGrid>
      <w:tr w14:paraId="61E2AF44">
        <w:tblPrEx>
          <w:tblBorders>
            <w:top w:val="single" w:color="9AA6B2" w:sz="4" w:space="0"/>
            <w:left w:val="single" w:color="9AA6B2" w:sz="4" w:space="0"/>
            <w:bottom w:val="single" w:color="9AA6B2" w:sz="4" w:space="0"/>
            <w:right w:val="single" w:color="9AA6B2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4F4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194E5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import numpy as np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import matplotlib.pyplot as plt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a = 0.45  # коэффициент прироста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K = 80_000.0  # ёмкость рынка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N0 = 3_000.0  # начальное число пользователей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T = 30  # горизонт моделирования, месяцев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N = np.zeros(T + 1)  # массив результатов: N[t] — пользователи к концу месяца t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N[0] = N0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# рекуррентное соотношение логистической модели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for t in range(T):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N[t + 1] = N[t] + a * N[t] * (1.0 - N[t] / K)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# вывод контрольных значений для сверки с Excel и ручным расчётом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for t in (0, 1, 6, 12, 18, 24, 30):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print(f"t = {t:2d}  N = {N[t]:10.1f}")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# график динамики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plt.figure(figsize=(8, 4.5))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plt.plot(range(T + 1), N, marker="o", ms=3)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plt.axhline(K, color="gray", ls="--", lw=1, label="Ёмкость рынка K")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plt.xlabel("Месяц t")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plt.ylabel("Число пользователей N(t)")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plt.title("Логистическая модель роста пользователей")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plt.legend()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plt.grid(alpha=0.3)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plt.tight_layout()</w:t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plt.show()</w:t>
            </w:r>
          </w:p>
          <w:p w14:paraId="63D7D517">
            <w:pPr>
              <w:spacing w:line="264" w:lineRule="atLeast"/>
              <w:rPr>
                <w:rFonts w:hint="default" w:ascii="Courier New" w:hAnsi="Courier New" w:cs="Courier New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54F2DA4">
      <w:pPr>
        <w:pStyle w:val="2"/>
        <w:spacing w:line="340" w:lineRule="atLeas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5438775"/>
            <wp:effectExtent l="0" t="0" r="8890" b="9525"/>
            <wp:docPr id="6" name="Изображение 6" descr="Снимок экрана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(15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478A">
      <w:pPr>
        <w:pStyle w:val="8"/>
        <w:spacing w:line="340" w:lineRule="atLeast"/>
        <w:jc w:val="center"/>
        <w:rPr>
          <w:rFonts w:hint="default"/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>. Вывод контрольных значений</w:t>
      </w:r>
    </w:p>
    <w:p w14:paraId="7E1CCFFF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082B93E4">
      <w:pPr>
        <w:pStyle w:val="2"/>
        <w:spacing w:line="340" w:lineRule="atLeast"/>
        <w:rPr>
          <w:rFonts w:hint="default"/>
          <w:lang w:val="ru-RU"/>
        </w:rPr>
      </w:pPr>
      <w:r>
        <w:rPr>
          <w:rFonts w:hint="default"/>
          <w:lang w:val="ru-RU"/>
        </w:rPr>
        <w:t xml:space="preserve">5 </w:t>
      </w:r>
      <w:r>
        <w:t xml:space="preserve"> </w:t>
      </w: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компьютерного эксперимента</w:t>
      </w:r>
    </w:p>
    <w:p w14:paraId="32C48BA7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499735" cy="1268730"/>
            <wp:effectExtent l="0" t="0" r="5715" b="7620"/>
            <wp:docPr id="7" name="Изображение 7" descr="Снимок экрана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(16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CA02">
      <w:pPr>
        <w:pStyle w:val="8"/>
        <w:jc w:val="center"/>
        <w:rPr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>. Серия 1 - изменение а</w:t>
      </w:r>
    </w:p>
    <w:p w14:paraId="03EA460D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511800" cy="810260"/>
            <wp:effectExtent l="0" t="0" r="12700" b="8890"/>
            <wp:docPr id="8" name="Изображение 8" descr="Снимок экрана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(18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F4CD">
      <w:pPr>
        <w:pStyle w:val="8"/>
        <w:jc w:val="center"/>
        <w:rPr>
          <w:lang w:val="en-US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7</w:t>
      </w:r>
      <w:r>
        <w:fldChar w:fldCharType="end"/>
      </w:r>
      <w:r>
        <w:rPr>
          <w:lang w:val="en-US"/>
        </w:rPr>
        <w:t>. Серия 2 - изменение N0</w:t>
      </w:r>
    </w:p>
    <w:p w14:paraId="4C52566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36565" cy="669290"/>
            <wp:effectExtent l="0" t="0" r="6985" b="16510"/>
            <wp:docPr id="9" name="Изображение 9" descr="Снимок экрана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(19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656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D85F">
      <w:pPr>
        <w:pStyle w:val="8"/>
        <w:jc w:val="center"/>
        <w:rPr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8</w:t>
      </w:r>
      <w:r>
        <w:fldChar w:fldCharType="end"/>
      </w:r>
      <w:r>
        <w:rPr>
          <w:lang w:val="ru-RU"/>
        </w:rPr>
        <w:t>. Серия 3 - изменение К</w:t>
      </w:r>
    </w:p>
    <w:p w14:paraId="22C342AB">
      <w:pPr>
        <w:pStyle w:val="2"/>
        <w:spacing w:line="340" w:lineRule="atLeast"/>
        <w:rPr>
          <w:rFonts w:hint="default"/>
          <w:lang w:val="ru-RU"/>
        </w:rPr>
      </w:pPr>
      <w:r>
        <w:rPr>
          <w:rFonts w:hint="default"/>
          <w:lang w:val="ru-RU"/>
        </w:rPr>
        <w:t xml:space="preserve">6 </w:t>
      </w:r>
      <w:r>
        <w:t xml:space="preserve"> </w:t>
      </w:r>
      <w:r>
        <w:rPr>
          <w:lang w:val="ru-RU"/>
        </w:rPr>
        <w:t>Графики</w:t>
      </w:r>
      <w:r>
        <w:rPr>
          <w:rFonts w:hint="default"/>
          <w:lang w:val="ru-RU"/>
        </w:rPr>
        <w:t xml:space="preserve"> для серий с изменёнными параметрами</w:t>
      </w:r>
    </w:p>
    <w:p w14:paraId="0AB86867">
      <w:pPr>
        <w:pStyle w:val="2"/>
        <w:spacing w:line="340" w:lineRule="atLeast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2936875"/>
            <wp:effectExtent l="0" t="0" r="4445" b="15875"/>
            <wp:docPr id="12" name="Изображение 12" descr="Снимок экрана 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(20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880F">
      <w:pPr>
        <w:pStyle w:val="8"/>
        <w:spacing w:line="340" w:lineRule="atLeast"/>
        <w:jc w:val="center"/>
        <w:rPr>
          <w:rFonts w:hint="default"/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9</w:t>
      </w:r>
      <w:r>
        <w:fldChar w:fldCharType="end"/>
      </w:r>
      <w:r>
        <w:rPr>
          <w:lang w:val="ru-RU"/>
        </w:rPr>
        <w:t>. Серия 1. Влияние коэффициента прироста а</w:t>
      </w:r>
    </w:p>
    <w:p w14:paraId="5AEA62A4">
      <w:pPr>
        <w:rPr>
          <w:rFonts w:hint="default"/>
          <w:lang w:val="ru-RU"/>
        </w:rPr>
      </w:pPr>
    </w:p>
    <w:p w14:paraId="073827EE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770" cy="2929890"/>
            <wp:effectExtent l="0" t="0" r="5080" b="3810"/>
            <wp:docPr id="13" name="Изображение 13" descr="Снимок экрана (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(2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A647">
      <w:pPr>
        <w:pStyle w:val="8"/>
        <w:jc w:val="center"/>
        <w:rPr>
          <w:lang w:val="en-US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10</w:t>
      </w:r>
      <w:r>
        <w:fldChar w:fldCharType="end"/>
      </w:r>
      <w:r>
        <w:rPr>
          <w:lang w:val="en-US"/>
        </w:rPr>
        <w:t>. Серия 2. Влияние начального состояния N0</w:t>
      </w:r>
    </w:p>
    <w:p w14:paraId="740683E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997200"/>
            <wp:effectExtent l="0" t="0" r="5080" b="12700"/>
            <wp:docPr id="14" name="Изображение 14" descr="Снимок экрана (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(2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4A78">
      <w:pPr>
        <w:pStyle w:val="8"/>
        <w:jc w:val="center"/>
        <w:rPr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11</w:t>
      </w:r>
      <w:r>
        <w:fldChar w:fldCharType="end"/>
      </w:r>
      <w:r>
        <w:rPr>
          <w:lang w:val="ru-RU"/>
        </w:rPr>
        <w:t>. Серия 3. Влияние ёмкости рынка К</w:t>
      </w:r>
    </w:p>
    <w:p w14:paraId="26AF0B6D">
      <w:pPr>
        <w:pStyle w:val="2"/>
        <w:spacing w:line="340" w:lineRule="atLeast"/>
        <w:rPr>
          <w:lang w:val="ru-RU"/>
        </w:rPr>
      </w:pPr>
      <w:r>
        <w:rPr>
          <w:rFonts w:hint="default"/>
          <w:lang w:val="ru-RU"/>
        </w:rPr>
        <w:t xml:space="preserve">6 </w:t>
      </w:r>
      <w:r>
        <w:t xml:space="preserve"> </w:t>
      </w:r>
      <w:r>
        <w:rPr>
          <w:lang w:val="ru-RU"/>
        </w:rPr>
        <w:t>Выводы</w:t>
      </w:r>
    </w:p>
    <w:p w14:paraId="2F8B5DEE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tLeast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>Вывод по серии 1</w:t>
      </w:r>
      <w:bookmarkStart w:id="1" w:name="_GoBack"/>
      <w:bookmarkEnd w:id="1"/>
    </w:p>
    <w:p w14:paraId="27158834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 xml:space="preserve">При увеличении коэффициента прироста 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  <w:lang w:val="en-US"/>
        </w:rPr>
        <w:t>a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 xml:space="preserve"> скорость приближения числа пользователей к ёмкости рынка увеличивается. При a=0,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  <w:lang w:val="en-US"/>
        </w:rPr>
        <w:t xml:space="preserve">15 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>уровень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 xml:space="preserve">0,95K 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  <w:lang w:val="ru-RU"/>
        </w:rPr>
        <w:t xml:space="preserve">не 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 xml:space="preserve">достигается 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  <w:lang w:val="ru-RU"/>
        </w:rPr>
        <w:t>30 месяцу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>, а при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>a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>=1,2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  <w:lang w:val="en-US"/>
        </w:rPr>
        <w:t xml:space="preserve"> -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  <w:lang w:val="ru-RU"/>
        </w:rPr>
        <w:t>достигается на 14</w:t>
      </w: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При \(a=1,2\) этот уровень достигается уже на 6-м месяце.</w:t>
      </w:r>
    </w:p>
    <w:p w14:paraId="53D57D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Во всех исследованных значениях a от 0,15 до 1,2 наблюдается монотонный выход к ёмкости рынка без колебаний.</w:t>
      </w:r>
    </w:p>
    <w:p w14:paraId="0190C994">
      <w:pPr>
        <w:pStyle w:val="9"/>
        <w:keepNext w:val="0"/>
        <w:keepLines w:val="0"/>
        <w:widowControl/>
        <w:suppressLineNumbers w:val="0"/>
        <w:spacing w:line="360" w:lineRule="atLeast"/>
        <w:rPr>
          <w:rFonts w:hint="default" w:ascii="Times New Roman" w:hAnsi="Times New Roman" w:cs="Times New Roman"/>
          <w:sz w:val="28"/>
          <w:szCs w:val="28"/>
        </w:rPr>
      </w:pPr>
    </w:p>
    <w:p w14:paraId="6F5F99FD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tLeast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>Вывод по серии 2</w:t>
      </w:r>
    </w:p>
    <w:p w14:paraId="1B86B567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Начальное количество пользователей влияет главным образом на время выхода к ёмкости рынка. При N0=500 уровень 0,95K достигается на 19-м месяце, а при N0=20,000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на 9-м месяце. При N0&gt;K, например при N0=90,000 и N0=105,000, количество пользователей уменьшается и стремится к K=80,000.</w:t>
      </w:r>
    </w:p>
    <w:p w14:paraId="32590A5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tLeast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>Вывод по серии 3</w:t>
      </w:r>
    </w:p>
    <w:p w14:paraId="09C8F6FA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Изменение ёмкости рынка изменяет предельное значение числа пользователей. При K=60,000 модель стремится к 60 000 пользователей, при K=80,000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к 80 000, а при K=1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0,000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к 1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0 000. В исследованных случаях сохраняется монотонный выход к соответствующему значению K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.</w:t>
      </w:r>
    </w:p>
    <w:p w14:paraId="7CE1FF8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tLeast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>Адекватность модели</w:t>
      </w:r>
    </w:p>
    <w:p w14:paraId="41191229">
      <w:pPr>
        <w:pStyle w:val="9"/>
        <w:keepNext w:val="0"/>
        <w:keepLines w:val="0"/>
        <w:widowControl/>
        <w:suppressLineNumbers w:val="0"/>
        <w:spacing w:line="360" w:lineRule="atLeast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ucida Sans Unicode" w:cs="Times New Roman"/>
          <w:color w:val="000000"/>
          <w:sz w:val="28"/>
          <w:szCs w:val="28"/>
        </w:rPr>
        <w:t>Модель адекватна для общего качественного исследования ограниченного роста числа пользователей, когда необходимо учитывать насыщение рынка. Однако она упрощённо описывает реальный сервис. В модели отсутствуют отток пользователей, сезонность, рекламные кампании, случайные факторы и ограничения инфраструктуры. Поэтому модель может завышать скорость роста и не отражает случайные колебания реальной аудитории.</w:t>
      </w:r>
    </w:p>
    <w:p w14:paraId="67AD9FA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C20343"/>
    <w:multiLevelType w:val="singleLevel"/>
    <w:tmpl w:val="C2C203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72FA7DC"/>
    <w:multiLevelType w:val="multilevel"/>
    <w:tmpl w:val="C72FA7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39BA885"/>
    <w:multiLevelType w:val="singleLevel"/>
    <w:tmpl w:val="139BA88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ADB5A99"/>
    <w:multiLevelType w:val="singleLevel"/>
    <w:tmpl w:val="1ADB5A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65CA6"/>
    <w:rsid w:val="172700C4"/>
    <w:rsid w:val="30A65CA6"/>
    <w:rsid w:val="5C7E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line="312" w:lineRule="auto"/>
    </w:pPr>
    <w:rPr>
      <w:rFonts w:ascii="Times New Roman" w:hAnsi="Times New Roman" w:eastAsia="Times New Roman" w:cs="Times New Roman"/>
      <w:color w:val="000000"/>
      <w:sz w:val="26"/>
      <w:szCs w:val="26"/>
      <w:lang w:val="ru-RU" w:eastAsia="ru-RU" w:bidi="ar-SA"/>
    </w:rPr>
  </w:style>
  <w:style w:type="paragraph" w:styleId="2">
    <w:name w:val="heading 1"/>
    <w:qFormat/>
    <w:uiPriority w:val="9"/>
    <w:pPr>
      <w:spacing w:before="380" w:after="180" w:line="34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  <w:lang w:val="ru-RU" w:eastAsia="ru-RU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qFormat/>
    <w:uiPriority w:val="0"/>
    <w:rPr>
      <w:color w:val="168ACD"/>
      <w:u w:val="none"/>
    </w:rPr>
  </w:style>
  <w:style w:type="character" w:styleId="6">
    <w:name w:val="Hyperlink"/>
    <w:basedOn w:val="3"/>
    <w:qFormat/>
    <w:uiPriority w:val="0"/>
    <w:rPr>
      <w:color w:val="168ACD"/>
      <w:u w:val="none"/>
    </w:rPr>
  </w:style>
  <w:style w:type="character" w:styleId="7">
    <w:name w:val="HTML Code"/>
    <w:basedOn w:val="3"/>
    <w:uiPriority w:val="0"/>
    <w:rPr>
      <w:rFonts w:ascii="Consolas" w:hAnsi="Consolas" w:eastAsia="Consolas" w:cs="Consolas"/>
      <w:color w:val="C7254E"/>
      <w:sz w:val="0"/>
      <w:szCs w:val="0"/>
      <w:shd w:val="clear" w:fill="F9F2F4"/>
    </w:r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9">
    <w:name w:val="Normal (Web)"/>
    <w:uiPriority w:val="0"/>
    <w:pPr>
      <w:spacing w:before="0" w:beforeAutospacing="0" w:after="180" w:afterAutospacing="0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List Paragraph"/>
    <w:qFormat/>
    <w:uiPriority w:val="0"/>
    <w:pPr>
      <w:spacing w:line="312" w:lineRule="auto"/>
    </w:pPr>
    <w:rPr>
      <w:rFonts w:ascii="Times New Roman" w:hAnsi="Times New Roman" w:eastAsia="Times New Roman" w:cs="Times New Roman"/>
      <w:color w:val="000000"/>
      <w:sz w:val="26"/>
      <w:szCs w:val="26"/>
      <w:lang w:val="ru-RU" w:eastAsia="ru-RU" w:bidi="ar-SA"/>
    </w:rPr>
  </w:style>
  <w:style w:type="character" w:customStyle="1" w:styleId="12">
    <w:name w:val="font31"/>
    <w:uiPriority w:val="0"/>
    <w:rPr>
      <w:rFonts w:hint="default" w:ascii="Times New Roman" w:hAnsi="Times New Roman" w:cs="Times New Roman"/>
      <w:b/>
      <w:bCs/>
      <w:color w:val="000000"/>
      <w:u w:val="none"/>
      <w:vertAlign w:val="subscript"/>
    </w:rPr>
  </w:style>
  <w:style w:type="character" w:customStyle="1" w:styleId="13">
    <w:name w:val="anchor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645</Words>
  <Characters>3779</Characters>
  <Lines>0</Lines>
  <Paragraphs>0</Paragraphs>
  <TotalTime>1</TotalTime>
  <ScaleCrop>false</ScaleCrop>
  <LinksUpToDate>false</LinksUpToDate>
  <CharactersWithSpaces>4348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2026-09-28T18:56:00Z</dcterms:created>
  <dc:creator>mira3eee</dc:creator>
  <cp:lastModifiedBy>RAYSKIY_KOTIK</cp:lastModifiedBy>
  <dcterms:modified xsi:type="dcterms:W3CDTF">2026-09-28T23:30:56Z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569314D66EA54A3BBDC4F434FEF90F0D_11</vt:lpwstr>
  </property>
  <property fmtid="{D5CDD505-2E9C-101B-9397-08002B2CF9AE}" pid="4" name="KSOTemplateDocerSaveRecord">
    <vt:lpwstr>eyJoZGlkIjoiYzdmMDE4ZWVkZWI2ZTc0NThkZTU0NTM2M2QxYmMzODYiLCJ1c2VySWQiOiI4NDI1NDYzODg3OTQifQ==</vt:lpwstr>
  </property>
</Properties>
</file>