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Karaciğer Nakli Öncesi Hazırlık Süreci ve Tedavi Yaklaşımları</w:t>
      </w:r>
    </w:p>
    <w:p>
      <w:pPr>
        <w:pStyle w:val="Heading1"/>
        <w:spacing w:after="200" w:before="300"/>
      </w:pPr>
      <w:r>
        <w:t xml:space="preserve">1. Fiziksel Hazırlık ve Sağlığı Koruma</w:t>
      </w:r>
    </w:p>
    <w:p>
      <w:pPr>
        <w:spacing w:after="100"/>
      </w:pPr>
      <w:r>
        <w:rPr>
          <w:b/>
          <w:bCs/>
        </w:rPr>
        <w:t xml:space="preserve">• </w:t>
      </w:r>
      <w:r>
        <w:t xml:space="preserve">Genel Sağlık Durumunu İyileştirme: Nakil öncesinde vücudu güçlü tutmak önemlidir. Doktor önerisiyle aktif kalmak kas gücünü korur.</w:t>
      </w:r>
    </w:p>
    <w:p>
      <w:pPr>
        <w:spacing w:after="100"/>
      </w:pPr>
      <w:r>
        <w:rPr>
          <w:b/>
          <w:bCs/>
        </w:rPr>
        <w:t xml:space="preserve">• </w:t>
      </w:r>
      <w:r>
        <w:t xml:space="preserve">Beslenme ve Kilo Yönetimi: Sağlıklı beslenmek vücudun ameliyata direncini artırır. Aşırı kilolu durumlarda sağlıklı kilo verilmelidir.</w:t>
      </w:r>
    </w:p>
    <w:p>
      <w:pPr>
        <w:spacing w:after="100"/>
      </w:pPr>
      <w:r>
        <w:rPr>
          <w:b/>
          <w:bCs/>
        </w:rPr>
        <w:t xml:space="preserve">• </w:t>
      </w:r>
      <w:r>
        <w:t xml:space="preserve">Alkol ve Sigarayı Bırakma: Karaciğer hastalığının nedeni olsun ya da olmasın alkol bırakılmalıdır. Sigara kullanımı ameliyat risklerini artırdığından kesinlikle sonlandırılmalıdır.</w:t>
      </w:r>
    </w:p>
    <w:p>
      <w:pPr>
        <w:spacing w:after="100"/>
      </w:pPr>
      <w:r>
        <w:rPr>
          <w:b/>
          <w:bCs/>
        </w:rPr>
        <w:t xml:space="preserve">• </w:t>
      </w:r>
      <w:r>
        <w:t xml:space="preserve">Enfeksiyonlardan Korunma: Bağışıklık sistemi zayıf olabileceği için kalabalıklardan uzak durulmalı, el ve ağız/diş hijyenine özen gösterilmelidir.</w:t>
      </w:r>
    </w:p>
    <w:p>
      <w:pPr>
        <w:spacing w:after="100"/>
      </w:pPr>
      <w:r>
        <w:rPr>
          <w:b/>
          <w:bCs/>
        </w:rPr>
        <w:t xml:space="preserve">• </w:t>
      </w:r>
      <w:r>
        <w:t xml:space="preserve">Aşılar: Ameliyat öncesinde gerekli olan aşılar (Hepatit A, B, grip vs.) tamamlanmalıdır.</w:t>
      </w:r>
    </w:p>
    <w:p>
      <w:pPr>
        <w:pStyle w:val="Heading1"/>
        <w:spacing w:after="200" w:before="300"/>
      </w:pPr>
      <w:r>
        <w:t xml:space="preserve">2. İdari ve Operasyonel Hazırlık</w:t>
      </w:r>
    </w:p>
    <w:p>
      <w:pPr>
        <w:spacing w:after="100"/>
      </w:pPr>
      <w:r>
        <w:rPr>
          <w:b/>
          <w:bCs/>
        </w:rPr>
        <w:t xml:space="preserve">• </w:t>
      </w:r>
      <w:r>
        <w:t xml:space="preserve">Ulaşılabilirlik: Nakil listesindeyken ekibin size her an ulaşabilmesi hayati önem taşır. Telefonların her zaman açık olması sağlanmalıdır.</w:t>
      </w:r>
    </w:p>
    <w:p>
      <w:pPr>
        <w:spacing w:after="100"/>
      </w:pPr>
      <w:r>
        <w:rPr>
          <w:b/>
          <w:bCs/>
        </w:rPr>
        <w:t xml:space="preserve">• </w:t>
      </w:r>
      <w:r>
        <w:t xml:space="preserve">Sürekli Takip: İstenilen rutin testler zamanında yaptırılmalıdır.</w:t>
      </w:r>
    </w:p>
    <w:p>
      <w:pPr>
        <w:spacing w:after="100"/>
      </w:pPr>
      <w:r>
        <w:rPr>
          <w:b/>
          <w:bCs/>
        </w:rPr>
        <w:t xml:space="preserve">• </w:t>
      </w:r>
      <w:r>
        <w:t xml:space="preserve">Seyahat Planları: Uzun süreli seyahatlerden kaçınılmalı, gerekirse nakil merkezi ile plan yapılmalıdır.</w:t>
      </w:r>
    </w:p>
    <w:p>
      <w:pPr>
        <w:spacing w:after="100"/>
      </w:pPr>
      <w:r>
        <w:rPr>
          <w:b/>
          <w:bCs/>
        </w:rPr>
        <w:t xml:space="preserve">• </w:t>
      </w:r>
      <w:r>
        <w:t xml:space="preserve">Sosyal Destek: İyileşme sürecinde yardımcı olacak bir sosyal destek sistemi (aile, arkadaşlar) planlanmalıdır.</w:t>
      </w:r>
    </w:p>
    <w:p>
      <w:pPr>
        <w:pStyle w:val="Heading1"/>
        <w:spacing w:after="200" w:before="300"/>
      </w:pPr>
      <w:r>
        <w:t xml:space="preserve">3. Ameliyat Gününe Yakın Hazırlıklar</w:t>
      </w:r>
    </w:p>
    <w:p>
      <w:pPr>
        <w:spacing w:after="100"/>
      </w:pPr>
      <w:r>
        <w:rPr>
          <w:b/>
          <w:bCs/>
        </w:rPr>
        <w:t xml:space="preserve">• </w:t>
      </w:r>
      <w:r>
        <w:t xml:space="preserve">Eksiksiz Bilgilendirme: Nakil ekibinin verdiği tüm talimatlara harfiyen uyulmalıdır (hastane çantası hazırlığı vs.).</w:t>
      </w:r>
    </w:p>
    <w:p>
      <w:pPr>
        <w:spacing w:after="100"/>
      </w:pPr>
      <w:r>
        <w:rPr>
          <w:b/>
          <w:bCs/>
        </w:rPr>
        <w:t xml:space="preserve">• </w:t>
      </w:r>
      <w:r>
        <w:t xml:space="preserve">Açlık Durumu: Ameliyat çağrısı gelince belirlenen açlık-susuzluk kurallarına uyulmalıdır.</w:t>
      </w:r>
    </w:p>
    <w:p>
      <w:pPr>
        <w:spacing w:after="100"/>
      </w:pPr>
      <w:r>
        <w:rPr>
          <w:b/>
          <w:bCs/>
        </w:rPr>
        <w:t xml:space="preserve">• </w:t>
      </w:r>
      <w:r>
        <w:t xml:space="preserve">Kişisel Bakım: Hastaneye giderken oje, takı vb. unsurlar çıkarılmalı, genel cerrahi kurallara uyulmalıdır.</w:t>
      </w:r>
    </w:p>
    <w:p>
      <w:pPr>
        <w:pStyle w:val="Heading1"/>
        <w:spacing w:after="200" w:before="300"/>
      </w:pPr>
      <w:r>
        <w:t xml:space="preserve">4. Nakil Öncesi Kullanılan Başlıca İlaçlar ve Tıbbi Tanımlar</w:t>
      </w:r>
    </w:p>
    <w:p>
      <w:pPr>
        <w:spacing w:after="200"/>
      </w:pPr>
      <w:r>
        <w:t xml:space="preserve">Karaciğer nakli öncesinde karaciğer yetmezliğini 'tamamen iyileştiren' tek bir ilaç yoktur. Kullanılan ilaçlar genellikle yetmezliğin yarattığı komplikasyonları (yan etkileri) kontrol altında tutmak ve hastayı ameliyata en güçlü şekilde hazırlamak içindir. Güvenlik ve proje entegrasyonu açısından bilmeniz gereken temel sınıflar şunlardır:</w:t>
      </w:r>
    </w:p>
    <w:p>
      <w:pPr>
        <w:spacing w:after="100" w:before="200"/>
      </w:pPr>
      <w:r>
        <w:rPr>
          <w:b/>
          <w:bCs/>
          <w:sz w:val="28"/>
          <w:szCs w:val="28"/>
        </w:rPr>
        <w:t xml:space="preserve">Hepatik Ensefalopati (Zihin Bulanıklığı) İlaçları</w:t>
      </w:r>
    </w:p>
    <w:p>
      <w:pPr>
        <w:spacing w:after="100"/>
      </w:pPr>
      <w:r>
        <w:t xml:space="preserve">📌 Tanım: Karaciğerin kandaki toksinleri (özellikle amonyak) temizleyememesi sonucu beyin fonksiyonlarının etkilenmesi durumudur.</w:t>
      </w:r>
    </w:p>
    <w:p>
      <w:pPr>
        <w:spacing w:after="100"/>
      </w:pPr>
      <w:r>
        <w:t xml:space="preserve">💊 Kullanılan İlaçlar: Laktuloz (bağırsakları çalıştırarak amonyağın atılmasını sağlayan şurup türü ilaçlar) ve Rifaksimin (bağırsak florasını düzenleyen antibiyotikler).</w:t>
      </w:r>
    </w:p>
    <w:p>
      <w:pPr>
        <w:spacing w:after="100"/>
      </w:pPr>
      <w:r>
        <w:rPr>
          <w:i/>
          <w:iCs/>
          <w:color w:val="005599"/>
        </w:rPr>
        <w:t xml:space="preserve">💡 AR Uygulama Önerisi: Laktuloz genelde şurup olduğundan uygulamanızda hap yerine 'sıvı ilaç ölçekleme animasyonları' ile dozaj uyarıları gösterilebilir.</w:t>
      </w:r>
    </w:p>
    <w:p>
      <w:pPr>
        <w:spacing w:after="100" w:before="200"/>
      </w:pPr>
      <w:r>
        <w:rPr>
          <w:b/>
          <w:bCs/>
          <w:sz w:val="28"/>
          <w:szCs w:val="28"/>
        </w:rPr>
        <w:t xml:space="preserve">Asit (Karında Sıvı Birikimi) İlaçları</w:t>
      </w:r>
    </w:p>
    <w:p>
      <w:pPr>
        <w:spacing w:after="100"/>
      </w:pPr>
      <w:r>
        <w:t xml:space="preserve">📌 Tanım: Karaciğerin işlev kaybı ve portal damar tansiyonu nedeniyle karın boşluğunda aşırı sıvı birikmesidir.</w:t>
      </w:r>
    </w:p>
    <w:p>
      <w:pPr>
        <w:spacing w:after="100"/>
      </w:pPr>
      <w:r>
        <w:t xml:space="preserve">💊 Kullanılan İlaçlar: Diüretikler (Spironolakton, Furosemid gibi idrar söktürücü haplar). Fazla sıvının atılmasını sağlarlar.</w:t>
      </w:r>
    </w:p>
    <w:p>
      <w:pPr>
        <w:spacing w:after="100"/>
      </w:pPr>
      <w:r>
        <w:rPr>
          <w:i/>
          <w:iCs/>
          <w:color w:val="005599"/>
        </w:rPr>
        <w:t xml:space="preserve">💡 AR Uygulama Önerisi: İdrar söktürücü alan hastanın sıvı alımının doktorun belirlediği miktarla (örn. günlük 1 litre) sınırlandırılması çok önemlidir. AR 'Su Tüketimi Takibi' modülü, hastanın sınırını aşıp aşmadığını takip etmeli ve limitin aşılmasını kırmızı uyarı ile engellemelidir.</w:t>
      </w:r>
    </w:p>
    <w:p>
      <w:pPr>
        <w:spacing w:after="100" w:before="200"/>
      </w:pPr>
      <w:r>
        <w:rPr>
          <w:b/>
          <w:bCs/>
          <w:sz w:val="28"/>
          <w:szCs w:val="28"/>
        </w:rPr>
        <w:t xml:space="preserve">Viral Baskılayıcılar ve Antiviral İlaçlar</w:t>
      </w:r>
    </w:p>
    <w:p>
      <w:pPr>
        <w:spacing w:after="100"/>
      </w:pPr>
      <w:r>
        <w:t xml:space="preserve">📌 Tanım: Karaciğer yetmezliği Hepatit B veya C virüsü kaynaklıysa virüslerin çoğalmasını durdurmak amaçlanır.</w:t>
      </w:r>
    </w:p>
    <w:p>
      <w:pPr>
        <w:spacing w:after="100"/>
      </w:pPr>
      <w:r>
        <w:t xml:space="preserve">💊 Kullanılan İlaçlar: Güçlü antiviral haplar.</w:t>
      </w:r>
    </w:p>
    <w:p>
      <w:pPr>
        <w:spacing w:after="100"/>
      </w:pPr>
      <w:r>
        <w:rPr>
          <w:i/>
          <w:iCs/>
          <w:color w:val="005599"/>
        </w:rPr>
        <w:t xml:space="preserve">💡 AR Uygulama Önerisi: Bu ilaçların aksatılmadan, direnç gelişmemesi için 'her gün tam olarak aynı saatte' alınmaları esastır. AR nesnesi üzerinde 'Zaman Kritik' etiketi vurgulanabilir.</w:t>
      </w:r>
    </w:p>
    <w:p>
      <w:pPr>
        <w:spacing w:after="100" w:before="200"/>
      </w:pPr>
      <w:r>
        <w:rPr>
          <w:b/>
          <w:bCs/>
          <w:sz w:val="28"/>
          <w:szCs w:val="28"/>
        </w:rPr>
        <w:t xml:space="preserve">Vitamin ve Mineral Takviyeleri</w:t>
      </w:r>
    </w:p>
    <w:p>
      <w:pPr>
        <w:spacing w:after="100"/>
      </w:pPr>
      <w:r>
        <w:t xml:space="preserve">📌 Kullanılan İlaçlar: Pıhtılaşmayı sağlamak için K vitamini, genel vücut direnci için spesifik B veya D vitamini kompleksleri.</w:t>
      </w:r>
    </w:p>
    <w:p>
      <w:pPr>
        <w:pStyle w:val="Heading1"/>
        <w:spacing w:after="200" w:before="300"/>
      </w:pPr>
      <w:r>
        <w:t xml:space="preserve">5. Çok Önemli Tıbbi Uyarılar (Hayati Güvenlik Kuralları)</w:t>
      </w:r>
    </w:p>
    <w:p>
      <w:pPr>
        <w:spacing w:after="200"/>
      </w:pPr>
      <w:r>
        <w:t xml:space="preserve">Projenizde mutlaka yer alması gereken kritik güvenlik uyarıları:</w:t>
      </w:r>
    </w:p>
    <w:p>
      <w:pPr>
        <w:spacing w:after="100" w:before="200"/>
      </w:pPr>
      <w:r>
        <w:rPr>
          <w:b/>
          <w:bCs/>
          <w:sz w:val="28"/>
          <w:szCs w:val="28"/>
        </w:rPr>
        <w:t xml:space="preserve">Reçetesiz İlaç ve Bitkisel Ürün Tehlikesi</w:t>
      </w:r>
    </w:p>
    <w:p>
      <w:pPr>
        <w:spacing w:after="100"/>
      </w:pPr>
      <w:r>
        <w:t xml:space="preserve">📌 Basit bir ağrı kesici (örn. Parasetamol türevleri) veya masum görünen bir bitkisel çay/takviye bile hasarlı bir karaciğer için TOKSİK (zehirleyici) olabilir.</w:t>
      </w:r>
    </w:p>
    <w:p>
      <w:pPr>
        <w:spacing w:after="100"/>
      </w:pPr>
      <w:r>
        <w:t xml:space="preserve">💊 AR Uygulama Önerisi:</w:t>
      </w:r>
    </w:p>
    <w:p>
      <w:pPr>
        <w:spacing w:after="100"/>
      </w:pPr>
      <w:r>
        <w:rPr>
          <w:i/>
          <w:iCs/>
          <w:color w:val="005599"/>
        </w:rPr>
        <w:t xml:space="preserve">💡 Uygulamanızdaki 'Gerçek Nesne Tanıma' (ML) modülü, hastanın elindeki reçetesiz bir ağrı kesiciyi veya bitkisel bir ürünü tanıdığında GÖRSEL VE SESLİ GÜÇLÜ BİR UYARI vermelidir: 'DİKKAT! Doktorunuza danışmadan ağrı kesici veya bitkisel takviye kullanmak karaciğeriniz için hayati risk taşır!'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2026-04-17T07:43:26.598Z</dcterms:created>
  <dcterms:modified xsi:type="dcterms:W3CDTF">2026-04-17T07:43:26.598Z</dcterms:modified>
</cp:coreProperties>
</file>

<file path=docProps/custom.xml><?xml version="1.0" encoding="utf-8"?>
<Properties xmlns="http://schemas.openxmlformats.org/officeDocument/2006/custom-properties" xmlns:vt="http://schemas.openxmlformats.org/officeDocument/2006/docPropsVTypes"/>
</file>