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1205" w:firstLineChars="500"/>
        <w:rPr>
          <w:rFonts w:hint="eastAsia"/>
          <w:sz w:val="24"/>
          <w:szCs w:val="24"/>
        </w:rPr>
      </w:pPr>
      <w:r>
        <w:rPr>
          <w:rFonts w:hint="eastAsia" w:eastAsia="黑体"/>
          <w:b/>
          <w:bCs/>
          <w:sz w:val="24"/>
          <w:szCs w:val="24"/>
          <w:lang w:val="en-US" w:eastAsia="zh-CN"/>
        </w:rPr>
        <w:t xml:space="preserve">   </w:t>
      </w:r>
      <w:bookmarkStart w:id="0" w:name="_GoBack"/>
      <w:bookmarkEnd w:id="0"/>
    </w:p>
    <w:tbl>
      <w:tblPr>
        <w:tblStyle w:val="2"/>
        <w:tblpPr w:leftFromText="180" w:rightFromText="180" w:vertAnchor="text" w:tblpY="1"/>
        <w:tblOverlap w:val="never"/>
        <w:tblW w:w="197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46"/>
        <w:gridCol w:w="92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1046" w:type="dxa"/>
            <w:tcBorders>
              <w:top w:val="single" w:color="auto" w:sz="4" w:space="0"/>
              <w:left w:val="single" w:color="auto" w:sz="4" w:space="0"/>
              <w:bottom w:val="single" w:color="auto" w:sz="4" w:space="0"/>
              <w:right w:val="single" w:color="auto" w:sz="4" w:space="0"/>
            </w:tcBorders>
            <w:noWrap w:val="0"/>
            <w:vAlign w:val="top"/>
          </w:tcPr>
          <w:p>
            <w:pPr>
              <w:spacing w:line="440" w:lineRule="exact"/>
              <w:jc w:val="center"/>
              <w:rPr>
                <w:rFonts w:ascii="黑体" w:eastAsia="黑体"/>
                <w:sz w:val="24"/>
                <w:szCs w:val="24"/>
              </w:rPr>
            </w:pPr>
            <w:r>
              <w:rPr>
                <w:rFonts w:hint="eastAsia" w:ascii="黑体" w:eastAsia="黑体"/>
                <w:sz w:val="24"/>
                <w:szCs w:val="24"/>
              </w:rPr>
              <w:t xml:space="preserve">得 </w:t>
            </w:r>
            <w:r>
              <w:rPr>
                <w:rFonts w:ascii="黑体" w:eastAsia="黑体"/>
                <w:sz w:val="24"/>
                <w:szCs w:val="24"/>
              </w:rPr>
              <w:t xml:space="preserve"> </w:t>
            </w:r>
            <w:r>
              <w:rPr>
                <w:rFonts w:hint="eastAsia" w:ascii="黑体" w:eastAsia="黑体"/>
                <w:sz w:val="24"/>
                <w:szCs w:val="24"/>
              </w:rPr>
              <w:t>分</w:t>
            </w:r>
          </w:p>
        </w:tc>
        <w:tc>
          <w:tcPr>
            <w:tcW w:w="929" w:type="dxa"/>
            <w:tcBorders>
              <w:top w:val="single" w:color="auto" w:sz="4" w:space="0"/>
              <w:left w:val="single" w:color="auto" w:sz="4" w:space="0"/>
              <w:bottom w:val="single" w:color="auto" w:sz="4" w:space="0"/>
              <w:right w:val="single" w:color="auto" w:sz="4" w:space="0"/>
            </w:tcBorders>
            <w:noWrap w:val="0"/>
            <w:vAlign w:val="top"/>
          </w:tcPr>
          <w:p>
            <w:pPr>
              <w:spacing w:line="440" w:lineRule="exact"/>
              <w:jc w:val="center"/>
              <w:rPr>
                <w:rFonts w:ascii="黑体" w:eastAsia="黑体"/>
                <w:sz w:val="24"/>
                <w:szCs w:val="24"/>
              </w:rPr>
            </w:pPr>
          </w:p>
        </w:tc>
      </w:tr>
    </w:tbl>
    <w:p>
      <w:pPr>
        <w:rPr>
          <w:rFonts w:hint="eastAsia" w:ascii="黑体" w:hAnsi="宋体" w:eastAsia="黑体"/>
          <w:sz w:val="24"/>
          <w:szCs w:val="24"/>
        </w:rPr>
      </w:pPr>
      <w:r>
        <w:rPr>
          <w:rFonts w:hint="eastAsia" w:ascii="黑体" w:hAnsi="宋体" w:eastAsia="黑体"/>
          <w:sz w:val="24"/>
          <w:szCs w:val="24"/>
        </w:rPr>
        <w:t>一、课程设计。（100分）</w:t>
      </w:r>
    </w:p>
    <w:p>
      <w:pPr>
        <w:rPr>
          <w:rFonts w:hint="eastAsia" w:ascii="宋体" w:hAnsi="宋体"/>
          <w:sz w:val="24"/>
          <w:szCs w:val="24"/>
        </w:rPr>
      </w:pPr>
    </w:p>
    <w:p>
      <w:pPr>
        <w:numPr>
          <w:ilvl w:val="0"/>
          <w:numId w:val="1"/>
        </w:numPr>
        <w:rPr>
          <w:rFonts w:hint="eastAsia"/>
          <w:sz w:val="24"/>
          <w:szCs w:val="24"/>
        </w:rPr>
      </w:pPr>
      <w:r>
        <w:rPr>
          <w:rFonts w:hint="eastAsia"/>
          <w:sz w:val="24"/>
          <w:szCs w:val="24"/>
        </w:rPr>
        <w:t>基本要求</w:t>
      </w:r>
    </w:p>
    <w:p>
      <w:pPr>
        <w:numPr>
          <w:ilvl w:val="0"/>
          <w:numId w:val="0"/>
        </w:numPr>
        <w:ind w:leftChars="0"/>
        <w:rPr>
          <w:rFonts w:hint="eastAsia" w:eastAsia="宋体"/>
          <w:sz w:val="24"/>
          <w:szCs w:val="24"/>
          <w:lang w:val="en-US" w:eastAsia="zh-CN"/>
        </w:rPr>
      </w:pPr>
      <w:r>
        <w:rPr>
          <w:rFonts w:hint="eastAsia"/>
          <w:sz w:val="24"/>
          <w:szCs w:val="24"/>
          <w:lang w:val="en-US" w:eastAsia="zh-CN"/>
        </w:rPr>
        <w:t xml:space="preserve">   认真阅读下面选题给出的需求分析，完成系统的设计与实现。</w:t>
      </w:r>
    </w:p>
    <w:p>
      <w:pPr>
        <w:numPr>
          <w:ilvl w:val="0"/>
          <w:numId w:val="2"/>
        </w:numPr>
        <w:rPr>
          <w:rFonts w:hint="eastAsia"/>
          <w:sz w:val="24"/>
          <w:szCs w:val="24"/>
        </w:rPr>
      </w:pPr>
      <w:r>
        <w:rPr>
          <w:rFonts w:hint="eastAsia"/>
          <w:sz w:val="24"/>
          <w:szCs w:val="24"/>
        </w:rPr>
        <w:t>数据库必须涉及3个以上的数据表；（数据库不限类型）</w:t>
      </w:r>
    </w:p>
    <w:p>
      <w:pPr>
        <w:numPr>
          <w:ilvl w:val="0"/>
          <w:numId w:val="2"/>
        </w:numPr>
        <w:rPr>
          <w:rFonts w:hint="eastAsia"/>
          <w:sz w:val="24"/>
          <w:szCs w:val="24"/>
        </w:rPr>
      </w:pPr>
      <w:r>
        <w:rPr>
          <w:rFonts w:hint="eastAsia"/>
          <w:sz w:val="24"/>
          <w:szCs w:val="24"/>
        </w:rPr>
        <w:t>必须具备基本的登录功能、不同角色的权限控制功能</w:t>
      </w:r>
      <w:r>
        <w:rPr>
          <w:rFonts w:hint="eastAsia"/>
          <w:sz w:val="24"/>
          <w:szCs w:val="24"/>
          <w:lang w:eastAsia="zh-CN"/>
        </w:rPr>
        <w:t>。</w:t>
      </w:r>
    </w:p>
    <w:p>
      <w:pPr>
        <w:numPr>
          <w:ilvl w:val="0"/>
          <w:numId w:val="2"/>
        </w:numPr>
        <w:rPr>
          <w:rFonts w:hint="eastAsia"/>
          <w:sz w:val="24"/>
          <w:szCs w:val="24"/>
        </w:rPr>
      </w:pPr>
      <w:r>
        <w:rPr>
          <w:rFonts w:hint="eastAsia"/>
          <w:sz w:val="24"/>
          <w:szCs w:val="24"/>
          <w:lang w:eastAsia="zh-CN"/>
        </w:rPr>
        <w:t>能独立完成选题</w:t>
      </w:r>
      <w:r>
        <w:rPr>
          <w:rFonts w:hint="eastAsia"/>
          <w:sz w:val="24"/>
          <w:szCs w:val="24"/>
          <w:lang w:val="en-US" w:eastAsia="zh-CN"/>
        </w:rPr>
        <w:t>70%</w:t>
      </w:r>
      <w:r>
        <w:rPr>
          <w:rFonts w:hint="eastAsia"/>
          <w:sz w:val="24"/>
          <w:szCs w:val="24"/>
          <w:lang w:eastAsia="zh-CN"/>
        </w:rPr>
        <w:t>业务功能的设计与编码实现。</w:t>
      </w:r>
    </w:p>
    <w:p>
      <w:pPr>
        <w:numPr>
          <w:ilvl w:val="0"/>
          <w:numId w:val="2"/>
        </w:numPr>
        <w:rPr>
          <w:rFonts w:hint="eastAsia"/>
          <w:sz w:val="24"/>
          <w:szCs w:val="24"/>
        </w:rPr>
      </w:pPr>
      <w:r>
        <w:rPr>
          <w:rFonts w:hint="eastAsia"/>
          <w:sz w:val="24"/>
          <w:szCs w:val="24"/>
        </w:rPr>
        <w:t>开发技术必须涉及到JSP、</w:t>
      </w:r>
      <w:r>
        <w:rPr>
          <w:rFonts w:hint="eastAsia"/>
          <w:sz w:val="24"/>
          <w:szCs w:val="24"/>
          <w:lang w:val="en-US" w:eastAsia="zh-CN"/>
        </w:rPr>
        <w:t>Javabean</w:t>
      </w:r>
      <w:r>
        <w:rPr>
          <w:rFonts w:hint="eastAsia"/>
          <w:sz w:val="24"/>
          <w:szCs w:val="24"/>
        </w:rPr>
        <w:t>、Servlet之一。</w:t>
      </w:r>
    </w:p>
    <w:p>
      <w:pPr>
        <w:numPr>
          <w:ilvl w:val="0"/>
          <w:numId w:val="2"/>
        </w:numPr>
        <w:rPr>
          <w:rFonts w:hint="eastAsia"/>
          <w:sz w:val="24"/>
          <w:szCs w:val="24"/>
        </w:rPr>
      </w:pPr>
      <w:r>
        <w:rPr>
          <w:rFonts w:hint="eastAsia"/>
          <w:sz w:val="24"/>
          <w:szCs w:val="24"/>
        </w:rPr>
        <w:t>界面美观、大方。内容健康向上</w:t>
      </w:r>
      <w:r>
        <w:rPr>
          <w:rFonts w:hint="eastAsia"/>
          <w:sz w:val="24"/>
          <w:szCs w:val="24"/>
          <w:lang w:val="en-US" w:eastAsia="zh-CN"/>
        </w:rPr>
        <w:t>,可参考主流UI设计</w:t>
      </w:r>
      <w:r>
        <w:rPr>
          <w:rFonts w:hint="eastAsia"/>
          <w:sz w:val="24"/>
          <w:szCs w:val="24"/>
        </w:rPr>
        <w:t>。</w:t>
      </w:r>
    </w:p>
    <w:p>
      <w:pPr>
        <w:ind w:left="360"/>
        <w:rPr>
          <w:rFonts w:hint="eastAsia"/>
          <w:sz w:val="24"/>
          <w:szCs w:val="24"/>
        </w:rPr>
      </w:pPr>
    </w:p>
    <w:p>
      <w:pPr>
        <w:numPr>
          <w:ilvl w:val="0"/>
          <w:numId w:val="1"/>
        </w:numPr>
        <w:rPr>
          <w:rFonts w:hint="eastAsia"/>
          <w:sz w:val="24"/>
          <w:szCs w:val="24"/>
        </w:rPr>
      </w:pPr>
      <w:r>
        <w:rPr>
          <w:rFonts w:hint="eastAsia"/>
          <w:sz w:val="24"/>
          <w:szCs w:val="24"/>
        </w:rPr>
        <w:t>加分设计</w:t>
      </w:r>
    </w:p>
    <w:p>
      <w:pPr>
        <w:numPr>
          <w:ilvl w:val="0"/>
          <w:numId w:val="3"/>
        </w:numPr>
        <w:rPr>
          <w:rFonts w:hint="eastAsia"/>
          <w:sz w:val="24"/>
          <w:szCs w:val="24"/>
        </w:rPr>
      </w:pPr>
      <w:r>
        <w:rPr>
          <w:rFonts w:hint="eastAsia"/>
          <w:sz w:val="24"/>
          <w:szCs w:val="24"/>
        </w:rPr>
        <w:t>应用Ajax等Web2.0技术</w:t>
      </w:r>
      <w:r>
        <w:rPr>
          <w:rFonts w:hint="eastAsia"/>
          <w:sz w:val="24"/>
          <w:szCs w:val="24"/>
          <w:lang w:eastAsia="zh-CN"/>
        </w:rPr>
        <w:t>。</w:t>
      </w:r>
    </w:p>
    <w:p>
      <w:pPr>
        <w:numPr>
          <w:ilvl w:val="0"/>
          <w:numId w:val="3"/>
        </w:numPr>
        <w:rPr>
          <w:rFonts w:hint="eastAsia"/>
          <w:sz w:val="24"/>
          <w:szCs w:val="24"/>
        </w:rPr>
      </w:pPr>
      <w:r>
        <w:rPr>
          <w:rFonts w:hint="eastAsia"/>
          <w:sz w:val="24"/>
          <w:szCs w:val="24"/>
          <w:lang w:eastAsia="zh-CN"/>
        </w:rPr>
        <w:t>第三方的开发框架技术如</w:t>
      </w:r>
      <w:r>
        <w:rPr>
          <w:rFonts w:hint="eastAsia"/>
          <w:sz w:val="24"/>
          <w:szCs w:val="24"/>
          <w:lang w:val="en-US" w:eastAsia="zh-CN"/>
        </w:rPr>
        <w:t>struts2.\Spring\Hibernate。</w:t>
      </w:r>
    </w:p>
    <w:p>
      <w:pPr>
        <w:numPr>
          <w:ilvl w:val="0"/>
          <w:numId w:val="3"/>
        </w:numPr>
        <w:rPr>
          <w:rFonts w:hint="eastAsia"/>
          <w:sz w:val="24"/>
          <w:szCs w:val="24"/>
        </w:rPr>
      </w:pPr>
      <w:r>
        <w:rPr>
          <w:rFonts w:hint="eastAsia"/>
          <w:sz w:val="24"/>
          <w:szCs w:val="24"/>
          <w:lang w:eastAsia="zh-CN"/>
        </w:rPr>
        <w:t>代码设计结构合理，性能优化。</w:t>
      </w:r>
    </w:p>
    <w:p>
      <w:pPr>
        <w:numPr>
          <w:ilvl w:val="0"/>
          <w:numId w:val="3"/>
        </w:numPr>
        <w:rPr>
          <w:rFonts w:hint="eastAsia"/>
          <w:sz w:val="24"/>
          <w:szCs w:val="24"/>
        </w:rPr>
      </w:pPr>
      <w:r>
        <w:rPr>
          <w:rFonts w:hint="eastAsia"/>
          <w:sz w:val="24"/>
          <w:szCs w:val="24"/>
          <w:lang w:eastAsia="zh-CN"/>
        </w:rPr>
        <w:t>应用微信小程序。</w:t>
      </w:r>
    </w:p>
    <w:p>
      <w:pPr>
        <w:numPr>
          <w:ilvl w:val="0"/>
          <w:numId w:val="1"/>
        </w:numPr>
        <w:rPr>
          <w:rFonts w:hint="eastAsia"/>
          <w:sz w:val="24"/>
          <w:szCs w:val="24"/>
          <w:lang w:val="en-US" w:eastAsia="zh-CN"/>
        </w:rPr>
      </w:pPr>
      <w:r>
        <w:rPr>
          <w:rFonts w:hint="eastAsia"/>
          <w:sz w:val="24"/>
          <w:szCs w:val="24"/>
        </w:rPr>
        <w:t>选题（</w:t>
      </w:r>
      <w:r>
        <w:rPr>
          <w:rFonts w:hint="eastAsia"/>
          <w:sz w:val="24"/>
          <w:szCs w:val="24"/>
          <w:lang w:eastAsia="zh-CN"/>
        </w:rPr>
        <w:t>根据下面需求分析结果，进行系统设计</w:t>
      </w:r>
      <w:r>
        <w:rPr>
          <w:rFonts w:hint="eastAsia"/>
          <w:sz w:val="24"/>
          <w:szCs w:val="24"/>
        </w:rPr>
        <w:t>。）</w:t>
      </w:r>
    </w:p>
    <w:p>
      <w:pPr>
        <w:ind w:firstLine="480"/>
        <w:rPr>
          <w:rFonts w:hint="eastAsia"/>
          <w:sz w:val="24"/>
          <w:szCs w:val="24"/>
          <w:lang w:val="en-US" w:eastAsia="zh-CN"/>
        </w:rPr>
      </w:pPr>
    </w:p>
    <w:p>
      <w:pPr>
        <w:numPr>
          <w:ilvl w:val="0"/>
          <w:numId w:val="0"/>
        </w:numPr>
        <w:ind w:left="0" w:leftChars="0" w:firstLine="480" w:firstLineChars="200"/>
        <w:rPr>
          <w:rFonts w:hint="eastAsia"/>
          <w:sz w:val="24"/>
          <w:szCs w:val="24"/>
          <w:lang w:val="en-US" w:eastAsia="zh-CN"/>
        </w:rPr>
      </w:pPr>
      <w:r>
        <w:rPr>
          <w:rFonts w:hint="eastAsia"/>
          <w:sz w:val="24"/>
          <w:szCs w:val="24"/>
          <w:lang w:val="en-US" w:eastAsia="zh-CN"/>
        </w:rPr>
        <w:t>1、某机关单位拟开发一套食堂管理系统，实现对机关食堂每日的菜谱、原料采购、菜品销售等业务过程的管理。需求分析结果如下：</w:t>
      </w:r>
    </w:p>
    <w:p>
      <w:pPr>
        <w:numPr>
          <w:ilvl w:val="0"/>
          <w:numId w:val="0"/>
        </w:numPr>
        <w:rPr>
          <w:rFonts w:hint="default"/>
          <w:sz w:val="24"/>
          <w:szCs w:val="24"/>
          <w:lang w:val="en-US" w:eastAsia="zh-CN"/>
        </w:rPr>
      </w:pPr>
      <w:r>
        <w:rPr>
          <w:rFonts w:hint="eastAsia"/>
          <w:sz w:val="24"/>
          <w:szCs w:val="24"/>
          <w:lang w:val="en-US" w:eastAsia="zh-CN"/>
        </w:rPr>
        <w:t xml:space="preserve">    (1) 菜品管理。食堂管理员管理菜品套餐信息和设置每天供应菜品套餐，菜品套餐信息包括套餐编号、套餐名称、套餐描述、价钱。</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订餐管理。机关工作人员在线订餐和查看个人订餐信息，订餐时需要填写订餐数量。</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采购管理。食堂采购员根据每天的订餐情况制定原料采购清单并提交给食堂出纳人员审核，食堂出纳人员审核通过后打印采购清单，食堂采购员凭采购清单采买。采购清单信息包括采购单号、采购人、总金额、采购日期和采购原材料明细，采购原材料明细包括采购单号、食材名称、单价、数量、总价、供应商、采购日期、采购员等。</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取餐登记。机关工作人员凭借本人手机号二维码取餐，取餐份数不多于本人订餐数量。</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统计查询。机关单位会计人员可以统计每个员工的每个月的用餐费用，并导出用餐费用清单。用餐费用清单信息包括员工姓名、月份、用餐次数、总费用。</w:t>
      </w:r>
    </w:p>
    <w:p>
      <w:pPr>
        <w:numPr>
          <w:ilvl w:val="0"/>
          <w:numId w:val="0"/>
        </w:numPr>
        <w:ind w:left="0" w:leftChars="0" w:firstLine="480" w:firstLineChars="200"/>
        <w:rPr>
          <w:rFonts w:hint="eastAsia"/>
          <w:sz w:val="24"/>
          <w:szCs w:val="24"/>
          <w:lang w:val="en-US" w:eastAsia="zh-CN"/>
        </w:rPr>
      </w:pPr>
    </w:p>
    <w:p>
      <w:pPr>
        <w:numPr>
          <w:ilvl w:val="0"/>
          <w:numId w:val="0"/>
        </w:numPr>
        <w:ind w:left="0" w:leftChars="0" w:firstLine="480" w:firstLineChars="200"/>
        <w:rPr>
          <w:rFonts w:hint="eastAsia" w:ascii="宋体" w:hAnsi="宋体"/>
          <w:sz w:val="24"/>
          <w:lang w:eastAsia="zh-CN"/>
        </w:rPr>
      </w:pPr>
      <w:r>
        <w:rPr>
          <w:rFonts w:hint="eastAsia"/>
          <w:sz w:val="24"/>
          <w:szCs w:val="24"/>
          <w:lang w:val="en-US" w:eastAsia="zh-CN"/>
        </w:rPr>
        <w:t>2、某学校拟开发一套青年志愿者信息管理系统，实现青年志愿者档案信息的管理志愿者活动通知公告管理、志愿者活动组织实施过程管理。</w:t>
      </w:r>
      <w:r>
        <w:rPr>
          <w:rFonts w:hint="eastAsia" w:ascii="宋体" w:hAnsi="宋体"/>
          <w:sz w:val="24"/>
          <w:lang w:eastAsia="zh-CN"/>
        </w:rPr>
        <w:t>需求描述如下：</w:t>
      </w:r>
    </w:p>
    <w:p>
      <w:pPr>
        <w:numPr>
          <w:ilvl w:val="0"/>
          <w:numId w:val="5"/>
        </w:numPr>
        <w:ind w:firstLine="480" w:firstLineChars="200"/>
        <w:rPr>
          <w:rFonts w:hint="eastAsia" w:ascii="宋体" w:hAnsi="宋体"/>
          <w:sz w:val="24"/>
        </w:rPr>
      </w:pPr>
      <w:r>
        <w:rPr>
          <w:rFonts w:hint="eastAsia" w:ascii="宋体" w:hAnsi="宋体"/>
          <w:sz w:val="24"/>
        </w:rPr>
        <w:t>志愿者活动流程是青年志愿者协会发起活动、青年志愿者</w:t>
      </w:r>
      <w:r>
        <w:rPr>
          <w:rFonts w:hint="eastAsia" w:ascii="宋体" w:hAnsi="宋体"/>
          <w:sz w:val="24"/>
          <w:lang w:eastAsia="zh-CN"/>
        </w:rPr>
        <w:t>在线</w:t>
      </w:r>
      <w:r>
        <w:rPr>
          <w:rFonts w:hint="eastAsia" w:ascii="宋体" w:hAnsi="宋体"/>
          <w:sz w:val="24"/>
        </w:rPr>
        <w:t>报名、活动现场</w:t>
      </w:r>
      <w:r>
        <w:rPr>
          <w:rFonts w:hint="eastAsia" w:ascii="宋体" w:hAnsi="宋体"/>
          <w:sz w:val="24"/>
          <w:lang w:eastAsia="zh-CN"/>
        </w:rPr>
        <w:t>手机扫描</w:t>
      </w:r>
      <w:r>
        <w:rPr>
          <w:rFonts w:hint="eastAsia" w:ascii="宋体" w:hAnsi="宋体"/>
          <w:sz w:val="24"/>
        </w:rPr>
        <w:t>签到、活动负责人考核评分。</w:t>
      </w:r>
    </w:p>
    <w:p>
      <w:pPr>
        <w:numPr>
          <w:ilvl w:val="0"/>
          <w:numId w:val="5"/>
        </w:numPr>
        <w:ind w:firstLine="480" w:firstLineChars="200"/>
        <w:rPr>
          <w:rFonts w:hint="eastAsia" w:ascii="宋体" w:hAnsi="宋体"/>
          <w:sz w:val="24"/>
        </w:rPr>
      </w:pPr>
      <w:r>
        <w:rPr>
          <w:rFonts w:hint="eastAsia" w:ascii="宋体" w:hAnsi="宋体"/>
          <w:sz w:val="24"/>
          <w:lang w:eastAsia="zh-CN"/>
        </w:rPr>
        <w:t>志愿者档案信息管理。志愿者档案信息包括志愿者编号、姓名、班级、二级学院、加入时间、联系电话、电子邮箱。</w:t>
      </w:r>
    </w:p>
    <w:p>
      <w:pPr>
        <w:numPr>
          <w:ilvl w:val="0"/>
          <w:numId w:val="5"/>
        </w:numPr>
        <w:ind w:firstLine="480" w:firstLineChars="200"/>
        <w:rPr>
          <w:rFonts w:hint="eastAsia" w:ascii="宋体" w:hAnsi="宋体"/>
          <w:sz w:val="24"/>
        </w:rPr>
      </w:pPr>
      <w:r>
        <w:rPr>
          <w:rFonts w:hint="eastAsia" w:ascii="宋体" w:hAnsi="宋体"/>
          <w:sz w:val="24"/>
          <w:lang w:eastAsia="zh-CN"/>
        </w:rPr>
        <w:t>志愿者活动管理。系统管理员登录系统后，可以新增志愿者服务活动信息并发布活动信息。活动信息包括活动编号、活动标题、活动内容、参加人数、活动负责人、活动开始时间、活动截止时间、报名时间起始时间，报名截止时间等。</w:t>
      </w:r>
    </w:p>
    <w:p>
      <w:pPr>
        <w:numPr>
          <w:ilvl w:val="0"/>
          <w:numId w:val="5"/>
        </w:numPr>
        <w:ind w:firstLine="480" w:firstLineChars="200"/>
        <w:rPr>
          <w:rFonts w:hint="eastAsia" w:ascii="宋体" w:hAnsi="宋体"/>
          <w:sz w:val="24"/>
        </w:rPr>
      </w:pPr>
      <w:r>
        <w:rPr>
          <w:rFonts w:hint="eastAsia" w:ascii="宋体" w:hAnsi="宋体"/>
          <w:sz w:val="24"/>
          <w:lang w:eastAsia="zh-CN"/>
        </w:rPr>
        <w:t>在线报名。志愿者使用账号登录系统后，选择对应的服务活动进行报名操作。</w:t>
      </w:r>
    </w:p>
    <w:p>
      <w:pPr>
        <w:numPr>
          <w:ilvl w:val="0"/>
          <w:numId w:val="5"/>
        </w:numPr>
        <w:ind w:firstLine="480" w:firstLineChars="200"/>
        <w:rPr>
          <w:rFonts w:hint="eastAsia" w:ascii="宋体" w:hAnsi="宋体"/>
          <w:sz w:val="24"/>
        </w:rPr>
      </w:pPr>
      <w:r>
        <w:rPr>
          <w:rFonts w:hint="eastAsia" w:ascii="宋体" w:hAnsi="宋体"/>
          <w:sz w:val="24"/>
          <w:lang w:eastAsia="zh-CN"/>
        </w:rPr>
        <w:t>活动签到。活动签到分为两种方式</w:t>
      </w:r>
      <w:r>
        <w:rPr>
          <w:rFonts w:hint="eastAsia" w:ascii="宋体" w:hAnsi="宋体"/>
          <w:sz w:val="24"/>
          <w:lang w:val="en-US" w:eastAsia="zh-CN"/>
        </w:rPr>
        <w:t>:一种是志愿者使用手机扫描二维码方式签到；另一种是活动负责人在活动结束后，登录系统完成登记活动签到名单。</w:t>
      </w:r>
    </w:p>
    <w:p>
      <w:pPr>
        <w:numPr>
          <w:ilvl w:val="0"/>
          <w:numId w:val="5"/>
        </w:numPr>
        <w:ind w:firstLine="480" w:firstLineChars="200"/>
        <w:rPr>
          <w:rFonts w:hint="eastAsia"/>
          <w:sz w:val="24"/>
          <w:szCs w:val="24"/>
        </w:rPr>
      </w:pPr>
      <w:r>
        <w:rPr>
          <w:rFonts w:hint="eastAsia" w:ascii="宋体" w:hAnsi="宋体"/>
          <w:sz w:val="24"/>
          <w:lang w:eastAsia="zh-CN"/>
        </w:rPr>
        <w:t>考核打分。活动负责人考核打分分为两种方式：一种是活动负责人在活动现场使用系统的微信小程序录入参加活动人员的成绩；另一种是活动负责人在活动结束后，登录系统完成活动成绩登记。</w:t>
      </w:r>
      <w:r>
        <w:rPr>
          <w:rFonts w:hint="eastAsia"/>
          <w:sz w:val="24"/>
          <w:szCs w:val="24"/>
          <w:lang w:val="en-US" w:eastAsia="zh-CN"/>
        </w:rPr>
        <w:t xml:space="preserve"> </w:t>
      </w:r>
    </w:p>
    <w:p>
      <w:pPr>
        <w:numPr>
          <w:ilvl w:val="0"/>
          <w:numId w:val="0"/>
        </w:numPr>
        <w:rPr>
          <w:rFonts w:hint="eastAsia"/>
          <w:sz w:val="24"/>
          <w:szCs w:val="24"/>
        </w:rPr>
      </w:pPr>
    </w:p>
    <w:p>
      <w:pPr>
        <w:numPr>
          <w:ilvl w:val="0"/>
          <w:numId w:val="0"/>
        </w:numPr>
        <w:ind w:left="180" w:leftChars="0" w:firstLine="480" w:firstLineChars="200"/>
        <w:rPr>
          <w:rFonts w:hint="eastAsia"/>
          <w:sz w:val="24"/>
          <w:szCs w:val="24"/>
          <w:lang w:val="en-US" w:eastAsia="zh-CN"/>
        </w:rPr>
      </w:pPr>
      <w:r>
        <w:rPr>
          <w:rFonts w:hint="eastAsia"/>
          <w:sz w:val="24"/>
          <w:szCs w:val="24"/>
          <w:lang w:val="en-US" w:eastAsia="zh-CN"/>
        </w:rPr>
        <w:t>3、某学校拟开发一套实验室助理工作管理系统，实现实验室助理工作信息的管理。需求描述如下：</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学校实验室分为公共基础实验室和专业技术实验室，专业技术实验室由各二级学院负责管理，公共基础实验室由教务处负责管理。一个部门有多名实验技术员，一名实验技术员只属于一个部门，实验技术员可以管理多个实验室，但是一个实验室只有一名实验技术员。</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实验技术员先填写实验室助理招聘计划并提交到学生工作处审核，学生工作处审核过程中可以修改招聘人数，招聘计划信息包括招聘计划编号、计划名称、岗位要求、招聘人数、申请部门、申请人等。</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学生在线应聘实验助理岗位需要先注册成为系统用户，注册用户信息包括学号、密码、姓名、专业、学院、班级、年级、手机号、邮箱、个人照片。</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学生注册用户成功并登录系统后，可以在线查看实验室助理招聘计划信息和填写报名信息。报名信息包括报名编号、岗位名称、技能描述、申请人、申请时间等。每个学生只能应聘一个岗位，如果应聘的人数超过岗位招聘人数，系统拒绝报名请求。</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实验技术员可以查看应聘本实验室助理岗位的报名信息并筛选进入面试环节的人员名单。学生可以在线查看自己是否进入面试环节。面试结束后，实验技术员录入面试结果并建立录用人员的档案信息，录入人员档案信息包括人员编号、学号、密码、姓名、专业、学院、班级、年级、手机号、邮箱、个人照片，所属实验室等。学生可以查看面试结果。</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实验室助理可以记录每天工作内容，工作内容包括安全卫生检查情况和设备运行情况。工作内容信息包括周次、时间（年/月/日）、星期、人员编号、工作内容、系统时间。实验技术员可以按日期查询实验室助理的工作内容。</w:t>
      </w:r>
    </w:p>
    <w:p>
      <w:pPr>
        <w:widowControl w:val="0"/>
        <w:numPr>
          <w:ilvl w:val="0"/>
          <w:numId w:val="6"/>
        </w:numPr>
        <w:ind w:leftChars="100"/>
        <w:jc w:val="both"/>
        <w:rPr>
          <w:rFonts w:hint="eastAsia"/>
          <w:sz w:val="24"/>
          <w:szCs w:val="24"/>
          <w:lang w:val="en-US" w:eastAsia="zh-CN"/>
        </w:rPr>
      </w:pPr>
      <w:r>
        <w:rPr>
          <w:rFonts w:hint="eastAsia"/>
          <w:sz w:val="24"/>
          <w:szCs w:val="24"/>
          <w:lang w:val="en-US" w:eastAsia="zh-CN"/>
        </w:rPr>
        <w:t>实验室助理可以在线填写实验教学仪器设备维修申请，申请信息包括设备名称、设备编号、型号、故障现象描述、报修时间、报修人。实验室技术员可以查看本实验室的设备维修申请并导出实验教学仪器设备维修申报表，样式参考《梧州学院实验教学仪器设备维修申报表》。</w:t>
      </w:r>
    </w:p>
    <w:p>
      <w:pPr>
        <w:widowControl w:val="0"/>
        <w:numPr>
          <w:ilvl w:val="0"/>
          <w:numId w:val="0"/>
        </w:numPr>
        <w:jc w:val="both"/>
        <w:rPr>
          <w:rFonts w:hint="eastAsia"/>
          <w:sz w:val="24"/>
          <w:szCs w:val="24"/>
          <w:lang w:val="en-US" w:eastAsia="zh-CN"/>
        </w:rPr>
      </w:pPr>
    </w:p>
    <w:p>
      <w:pPr>
        <w:widowControl w:val="0"/>
        <w:numPr>
          <w:ilvl w:val="0"/>
          <w:numId w:val="0"/>
        </w:numPr>
        <w:ind w:left="180" w:leftChars="0" w:firstLine="240" w:firstLineChars="100"/>
        <w:jc w:val="both"/>
        <w:rPr>
          <w:rFonts w:hint="eastAsia"/>
          <w:sz w:val="24"/>
          <w:szCs w:val="24"/>
          <w:lang w:val="en-US" w:eastAsia="zh-CN"/>
        </w:rPr>
      </w:pPr>
      <w:r>
        <w:rPr>
          <w:rFonts w:hint="eastAsia"/>
          <w:sz w:val="24"/>
          <w:szCs w:val="24"/>
          <w:lang w:val="en-US" w:eastAsia="zh-CN"/>
        </w:rPr>
        <w:t>4、某大学拟开发一套大学生专业学科竞赛项目过程管理系统，实现全校专业学科竞赛项目从立项到结题的过程管理。需求描述如下：</w:t>
      </w:r>
    </w:p>
    <w:p>
      <w:pPr>
        <w:widowControl w:val="0"/>
        <w:numPr>
          <w:ilvl w:val="0"/>
          <w:numId w:val="0"/>
        </w:numPr>
        <w:ind w:left="240" w:leftChars="0"/>
        <w:jc w:val="both"/>
        <w:rPr>
          <w:rFonts w:hint="eastAsia"/>
          <w:sz w:val="24"/>
          <w:szCs w:val="24"/>
          <w:lang w:val="en-US" w:eastAsia="zh-CN"/>
        </w:rPr>
      </w:pPr>
      <w:r>
        <w:rPr>
          <w:rFonts w:hint="eastAsia"/>
          <w:sz w:val="24"/>
          <w:szCs w:val="24"/>
          <w:lang w:val="en-US" w:eastAsia="zh-CN"/>
        </w:rPr>
        <w:t>（1）项目立项过程：</w:t>
      </w:r>
    </w:p>
    <w:p>
      <w:pPr>
        <w:widowControl w:val="0"/>
        <w:numPr>
          <w:ilvl w:val="0"/>
          <w:numId w:val="0"/>
        </w:numPr>
        <w:ind w:firstLine="720" w:firstLineChars="300"/>
        <w:jc w:val="both"/>
        <w:rPr>
          <w:rFonts w:hint="eastAsia"/>
          <w:sz w:val="24"/>
          <w:szCs w:val="24"/>
          <w:lang w:val="en-US" w:eastAsia="zh-CN"/>
        </w:rPr>
      </w:pPr>
      <w:r>
        <w:rPr>
          <w:rFonts w:hint="eastAsia"/>
          <w:sz w:val="24"/>
          <w:szCs w:val="24"/>
          <w:lang w:val="en-US" w:eastAsia="zh-CN"/>
        </w:rPr>
        <w:t>1）填写项目立项申请。二级学院作为组赛单位报送每年专业学科竞赛项目。组赛单位的指导老师每年在线填写参加专业学科竞赛项目立项申请信息，然后从系统导出并打印项目立项申请书，将签字盖章后的项目立项申请书扫描为PDF文档并作为佐证附件上传到系统，最后将立项申请提交给教务处实验实践科审核，项目立项申请信息分为项目基本信息和经费预算信息两部分，其中项目基本信息包括赛事名称、组赛单位、赛制（单人赛、团队赛）、项目负责人、联系电话、电子邮件、竞赛起始日期、竞赛结束日期、专业、竞赛主办单位、竞赛承办单位、申请立项日期、论证组赛的目的和意义、竞赛邀请函或通知附件；经费预算信息（见表1-1）。</w:t>
      </w:r>
    </w:p>
    <w:p>
      <w:pPr>
        <w:widowControl w:val="0"/>
        <w:numPr>
          <w:ilvl w:val="0"/>
          <w:numId w:val="0"/>
        </w:numPr>
        <w:jc w:val="center"/>
        <w:rPr>
          <w:rFonts w:hint="eastAsia" w:eastAsia="宋体"/>
          <w:sz w:val="24"/>
          <w:szCs w:val="24"/>
          <w:lang w:val="en-US" w:eastAsia="zh-CN"/>
        </w:rPr>
      </w:pPr>
      <w:r>
        <w:rPr>
          <w:rFonts w:hint="eastAsia"/>
          <w:sz w:val="24"/>
          <w:szCs w:val="24"/>
          <w:lang w:val="en-US" w:eastAsia="zh-CN"/>
        </w:rPr>
        <w:t>表1-1经费预算表</w:t>
      </w:r>
    </w:p>
    <w:tbl>
      <w:tblPr>
        <w:tblStyle w:val="3"/>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640" w:type="dxa"/>
            <w:noWrap w:val="0"/>
            <w:vAlign w:val="top"/>
          </w:tcPr>
          <w:p>
            <w:pPr>
              <w:widowControl w:val="0"/>
              <w:numPr>
                <w:ilvl w:val="0"/>
                <w:numId w:val="0"/>
              </w:numPr>
              <w:jc w:val="right"/>
              <w:rPr>
                <w:rFonts w:hint="eastAsia" w:ascii="宋体" w:hAnsi="宋体" w:eastAsia="宋体" w:cs="宋体"/>
                <w:sz w:val="24"/>
                <w:szCs w:val="24"/>
                <w:vertAlign w:val="baseline"/>
                <w:lang w:val="en-US" w:eastAsia="zh-CN"/>
              </w:rPr>
            </w:pPr>
            <w:r>
              <w:rPr>
                <w:rFonts w:hint="eastAsia" w:ascii="宋体" w:hAnsi="宋体" w:eastAsia="宋体" w:cs="宋体"/>
                <w:szCs w:val="21"/>
              </w:rPr>
              <w:t>参赛注册费</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640" w:type="dxa"/>
            <w:noWrap w:val="0"/>
            <w:vAlign w:val="top"/>
          </w:tcPr>
          <w:p>
            <w:pPr>
              <w:widowControl w:val="0"/>
              <w:numPr>
                <w:ilvl w:val="0"/>
                <w:numId w:val="0"/>
              </w:numPr>
              <w:jc w:val="right"/>
              <w:rPr>
                <w:rFonts w:hint="eastAsia" w:ascii="宋体" w:hAnsi="宋体" w:eastAsia="宋体" w:cs="宋体"/>
                <w:sz w:val="24"/>
                <w:szCs w:val="24"/>
                <w:vertAlign w:val="baseline"/>
                <w:lang w:val="en-US" w:eastAsia="zh-CN"/>
              </w:rPr>
            </w:pPr>
            <w:r>
              <w:rPr>
                <w:rFonts w:hint="eastAsia" w:ascii="宋体" w:hAnsi="宋体" w:eastAsia="宋体" w:cs="宋体"/>
                <w:szCs w:val="21"/>
              </w:rPr>
              <w:t>差旅费</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640" w:type="dxa"/>
            <w:noWrap w:val="0"/>
            <w:vAlign w:val="top"/>
          </w:tcPr>
          <w:p>
            <w:pPr>
              <w:widowControl w:val="0"/>
              <w:numPr>
                <w:ilvl w:val="0"/>
                <w:numId w:val="0"/>
              </w:numPr>
              <w:jc w:val="right"/>
              <w:rPr>
                <w:rFonts w:hint="eastAsia" w:ascii="宋体" w:hAnsi="宋体" w:eastAsia="宋体" w:cs="宋体"/>
                <w:sz w:val="24"/>
                <w:szCs w:val="24"/>
                <w:vertAlign w:val="baseline"/>
                <w:lang w:val="en-US" w:eastAsia="zh-CN"/>
              </w:rPr>
            </w:pPr>
            <w:r>
              <w:rPr>
                <w:rFonts w:hint="eastAsia" w:ascii="宋体" w:hAnsi="宋体" w:eastAsia="宋体" w:cs="宋体"/>
                <w:szCs w:val="21"/>
              </w:rPr>
              <w:t>培训费</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2640" w:type="dxa"/>
            <w:noWrap w:val="0"/>
            <w:vAlign w:val="top"/>
          </w:tcPr>
          <w:p>
            <w:pPr>
              <w:widowControl w:val="0"/>
              <w:numPr>
                <w:ilvl w:val="0"/>
                <w:numId w:val="0"/>
              </w:numPr>
              <w:jc w:val="right"/>
              <w:rPr>
                <w:rFonts w:hint="eastAsia" w:ascii="宋体" w:hAnsi="宋体" w:eastAsia="宋体" w:cs="宋体"/>
                <w:sz w:val="24"/>
                <w:szCs w:val="24"/>
                <w:vertAlign w:val="baseline"/>
                <w:lang w:val="en-US" w:eastAsia="zh-CN"/>
              </w:rPr>
            </w:pPr>
            <w:r>
              <w:rPr>
                <w:rFonts w:hint="eastAsia" w:ascii="宋体" w:hAnsi="宋体" w:eastAsia="宋体" w:cs="宋体"/>
                <w:szCs w:val="21"/>
              </w:rPr>
              <w:t>指导费</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2640" w:type="dxa"/>
            <w:noWrap w:val="0"/>
            <w:vAlign w:val="top"/>
          </w:tcPr>
          <w:p>
            <w:pPr>
              <w:widowControl w:val="0"/>
              <w:numPr>
                <w:ilvl w:val="0"/>
                <w:numId w:val="0"/>
              </w:numPr>
              <w:jc w:val="right"/>
              <w:rPr>
                <w:rFonts w:hint="eastAsia" w:ascii="宋体" w:hAnsi="宋体" w:eastAsia="宋体" w:cs="宋体"/>
                <w:szCs w:val="21"/>
              </w:rPr>
            </w:pPr>
            <w:r>
              <w:rPr>
                <w:rFonts w:hint="eastAsia" w:ascii="宋体" w:hAnsi="宋体" w:eastAsia="宋体" w:cs="宋体"/>
                <w:szCs w:val="21"/>
              </w:rPr>
              <w:t>耗材费</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2640" w:type="dxa"/>
            <w:noWrap w:val="0"/>
            <w:vAlign w:val="top"/>
          </w:tcPr>
          <w:p>
            <w:pPr>
              <w:widowControl w:val="0"/>
              <w:numPr>
                <w:ilvl w:val="0"/>
                <w:numId w:val="0"/>
              </w:numPr>
              <w:jc w:val="right"/>
              <w:rPr>
                <w:rFonts w:hint="eastAsia" w:ascii="宋体" w:hAnsi="宋体" w:eastAsia="宋体" w:cs="宋体"/>
                <w:szCs w:val="21"/>
              </w:rPr>
            </w:pPr>
            <w:r>
              <w:rPr>
                <w:rFonts w:hint="eastAsia" w:ascii="宋体" w:hAnsi="宋体" w:eastAsia="宋体" w:cs="宋体"/>
                <w:szCs w:val="21"/>
                <w:lang w:eastAsia="zh-CN"/>
              </w:rPr>
              <w:t>教师</w:t>
            </w:r>
            <w:r>
              <w:rPr>
                <w:rFonts w:hint="eastAsia" w:ascii="宋体" w:hAnsi="宋体" w:eastAsia="宋体" w:cs="宋体"/>
                <w:szCs w:val="21"/>
              </w:rPr>
              <w:t>奖金</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2640" w:type="dxa"/>
            <w:noWrap w:val="0"/>
            <w:vAlign w:val="top"/>
          </w:tcPr>
          <w:p>
            <w:pPr>
              <w:widowControl w:val="0"/>
              <w:numPr>
                <w:ilvl w:val="0"/>
                <w:numId w:val="0"/>
              </w:numPr>
              <w:jc w:val="right"/>
              <w:rPr>
                <w:rFonts w:hint="eastAsia" w:ascii="宋体" w:hAnsi="宋体" w:eastAsia="宋体" w:cs="宋体"/>
                <w:szCs w:val="21"/>
              </w:rPr>
            </w:pPr>
            <w:r>
              <w:rPr>
                <w:rFonts w:hint="eastAsia" w:ascii="宋体" w:hAnsi="宋体" w:eastAsia="宋体" w:cs="宋体"/>
                <w:szCs w:val="21"/>
              </w:rPr>
              <w:t>其它</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jc w:val="center"/>
        </w:trPr>
        <w:tc>
          <w:tcPr>
            <w:tcW w:w="2640" w:type="dxa"/>
            <w:noWrap w:val="0"/>
            <w:vAlign w:val="top"/>
          </w:tcPr>
          <w:p>
            <w:pPr>
              <w:widowControl w:val="0"/>
              <w:numPr>
                <w:ilvl w:val="0"/>
                <w:numId w:val="0"/>
              </w:numPr>
              <w:jc w:val="right"/>
              <w:rPr>
                <w:rFonts w:hint="eastAsia" w:ascii="宋体" w:hAnsi="宋体" w:eastAsia="宋体" w:cs="宋体"/>
                <w:szCs w:val="21"/>
                <w:lang w:eastAsia="zh-CN"/>
              </w:rPr>
            </w:pPr>
            <w:r>
              <w:rPr>
                <w:rFonts w:hint="eastAsia" w:ascii="宋体" w:hAnsi="宋体" w:eastAsia="宋体" w:cs="宋体"/>
                <w:szCs w:val="21"/>
                <w:lang w:eastAsia="zh-CN"/>
              </w:rPr>
              <w:t>合计</w:t>
            </w:r>
          </w:p>
        </w:tc>
        <w:tc>
          <w:tcPr>
            <w:tcW w:w="2640" w:type="dxa"/>
            <w:noWrap w:val="0"/>
            <w:vAlign w:val="top"/>
          </w:tcPr>
          <w:p>
            <w:pPr>
              <w:widowControl w:val="0"/>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7000</w:t>
            </w:r>
          </w:p>
        </w:tc>
      </w:tr>
    </w:tbl>
    <w:p>
      <w:pPr>
        <w:widowControl w:val="0"/>
        <w:numPr>
          <w:ilvl w:val="0"/>
          <w:numId w:val="0"/>
        </w:numPr>
        <w:ind w:firstLine="720" w:firstLineChars="300"/>
        <w:jc w:val="both"/>
        <w:rPr>
          <w:rFonts w:hint="eastAsia"/>
          <w:sz w:val="24"/>
          <w:szCs w:val="24"/>
          <w:lang w:val="en-US" w:eastAsia="zh-CN"/>
        </w:rPr>
      </w:pPr>
    </w:p>
    <w:p>
      <w:pPr>
        <w:widowControl w:val="0"/>
        <w:numPr>
          <w:ilvl w:val="0"/>
          <w:numId w:val="0"/>
        </w:numPr>
        <w:ind w:firstLine="720" w:firstLineChars="300"/>
        <w:jc w:val="both"/>
        <w:rPr>
          <w:rFonts w:hint="eastAsia"/>
          <w:sz w:val="24"/>
          <w:szCs w:val="24"/>
          <w:lang w:val="en-US" w:eastAsia="zh-CN"/>
        </w:rPr>
      </w:pPr>
      <w:r>
        <w:rPr>
          <w:rFonts w:hint="eastAsia"/>
          <w:sz w:val="24"/>
          <w:szCs w:val="24"/>
          <w:lang w:val="en-US" w:eastAsia="zh-CN"/>
        </w:rPr>
        <w:t>2）审核项目立项申请。教务处实验实践科工作人员可以在线审核项目立项申请内容。如果审核不通过，需填写审核意见并回退给指导老师。指导老师可以删除自己的项目立项申请，但是不能删除已经审核通过的立项申请。</w:t>
      </w:r>
    </w:p>
    <w:p>
      <w:pPr>
        <w:widowControl w:val="0"/>
        <w:numPr>
          <w:ilvl w:val="0"/>
          <w:numId w:val="0"/>
        </w:numPr>
        <w:ind w:left="240" w:leftChars="0"/>
        <w:jc w:val="both"/>
        <w:rPr>
          <w:rFonts w:hint="eastAsia"/>
          <w:sz w:val="24"/>
          <w:szCs w:val="24"/>
          <w:lang w:val="en-US" w:eastAsia="zh-CN"/>
        </w:rPr>
      </w:pPr>
      <w:r>
        <w:rPr>
          <w:rFonts w:hint="eastAsia"/>
          <w:sz w:val="24"/>
          <w:szCs w:val="24"/>
          <w:lang w:val="en-US" w:eastAsia="zh-CN"/>
        </w:rPr>
        <w:t>（2）填写报名过程：</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报名参赛方式分为个人赛和团队赛，指导老师填写参赛报名信息。参赛报名信息分为团队信息和团队成员信息，团队信息包括团队编号、项目编号、赛题、报名时间等，团队成员信息包括编号、团队编号、学号、姓名、学院、班级、年级、专业、邮箱、手机号等。</w:t>
      </w:r>
    </w:p>
    <w:p>
      <w:pPr>
        <w:widowControl w:val="0"/>
        <w:numPr>
          <w:ilvl w:val="0"/>
          <w:numId w:val="0"/>
        </w:numPr>
        <w:ind w:left="240" w:leftChars="0"/>
        <w:jc w:val="both"/>
        <w:rPr>
          <w:rFonts w:hint="eastAsia"/>
          <w:sz w:val="24"/>
          <w:szCs w:val="24"/>
          <w:lang w:val="en-US" w:eastAsia="zh-CN"/>
        </w:rPr>
      </w:pPr>
      <w:r>
        <w:rPr>
          <w:rFonts w:hint="eastAsia"/>
          <w:sz w:val="24"/>
          <w:szCs w:val="24"/>
          <w:lang w:val="en-US" w:eastAsia="zh-CN"/>
        </w:rPr>
        <w:t>（3）项目结题过程：</w:t>
      </w:r>
    </w:p>
    <w:p>
      <w:pPr>
        <w:widowControl w:val="0"/>
        <w:numPr>
          <w:ilvl w:val="0"/>
          <w:numId w:val="0"/>
        </w:numPr>
        <w:ind w:leftChars="100" w:firstLine="480" w:firstLineChars="200"/>
        <w:jc w:val="both"/>
        <w:rPr>
          <w:rFonts w:hint="eastAsia"/>
          <w:sz w:val="24"/>
          <w:szCs w:val="24"/>
          <w:lang w:val="en-US" w:eastAsia="zh-CN"/>
        </w:rPr>
      </w:pPr>
      <w:r>
        <w:rPr>
          <w:rFonts w:hint="eastAsia"/>
          <w:sz w:val="24"/>
          <w:szCs w:val="24"/>
          <w:lang w:val="en-US" w:eastAsia="zh-CN"/>
        </w:rPr>
        <w:t>1）填写项目结题申请。比赛结束后，指导老师需在线填写各参赛队伍的获奖情况和资金实际使用情况，并上传结题报告书PDF扫描件。获奖情况包括获奖名次（特等奖、一等奖、二等奖、三等奖、优秀奖、无）和级别（国家级、区级等）；资金使用情况见表1-2。</w:t>
      </w:r>
    </w:p>
    <w:p>
      <w:pPr>
        <w:widowControl w:val="0"/>
        <w:numPr>
          <w:ilvl w:val="0"/>
          <w:numId w:val="0"/>
        </w:numPr>
        <w:ind w:leftChars="100"/>
        <w:jc w:val="center"/>
        <w:rPr>
          <w:rFonts w:hint="default"/>
          <w:sz w:val="24"/>
          <w:szCs w:val="24"/>
          <w:lang w:val="en-US" w:eastAsia="zh-CN"/>
        </w:rPr>
      </w:pPr>
      <w:r>
        <w:rPr>
          <w:rFonts w:hint="eastAsia"/>
          <w:sz w:val="24"/>
          <w:szCs w:val="24"/>
          <w:lang w:val="en-US" w:eastAsia="zh-CN"/>
        </w:rPr>
        <w:t>表1-2资金实际使用情况表</w:t>
      </w:r>
    </w:p>
    <w:tbl>
      <w:tblPr>
        <w:tblStyle w:val="2"/>
        <w:tblW w:w="47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1"/>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jc w:val="center"/>
              <w:rPr>
                <w:rFonts w:hint="eastAsia" w:ascii="宋体" w:hAnsi="宋体" w:eastAsia="宋体" w:cs="宋体"/>
                <w:szCs w:val="21"/>
              </w:rPr>
            </w:pPr>
            <w:r>
              <w:rPr>
                <w:rFonts w:hint="eastAsia" w:ascii="宋体" w:hAnsi="宋体" w:eastAsia="宋体" w:cs="宋体"/>
                <w:szCs w:val="21"/>
              </w:rPr>
              <w:t>实际支出科目</w:t>
            </w:r>
          </w:p>
        </w:tc>
        <w:tc>
          <w:tcPr>
            <w:tcW w:w="2046" w:type="dxa"/>
            <w:noWrap w:val="0"/>
            <w:vAlign w:val="center"/>
          </w:tcPr>
          <w:p>
            <w:pPr>
              <w:jc w:val="center"/>
              <w:rPr>
                <w:rFonts w:hint="eastAsia" w:ascii="宋体" w:hAnsi="宋体" w:eastAsia="宋体" w:cs="宋体"/>
                <w:szCs w:val="21"/>
              </w:rPr>
            </w:pPr>
            <w:r>
              <w:rPr>
                <w:rFonts w:hint="eastAsia" w:ascii="宋体" w:hAnsi="宋体" w:eastAsia="宋体" w:cs="宋体"/>
                <w:szCs w:val="21"/>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参赛注册费</w:t>
            </w:r>
          </w:p>
        </w:tc>
        <w:tc>
          <w:tcPr>
            <w:tcW w:w="2046" w:type="dxa"/>
            <w:noWrap w:val="0"/>
            <w:vAlign w:val="center"/>
          </w:tcPr>
          <w:p>
            <w:pPr>
              <w:spacing w:line="400" w:lineRule="atLeast"/>
              <w:jc w:val="center"/>
              <w:rPr>
                <w:rFonts w:hint="eastAsia" w:ascii="宋体" w:hAnsi="宋体" w:eastAsia="宋体" w:cs="宋体"/>
                <w:szCs w:val="21"/>
                <w:lang w:eastAsia="zh-CN"/>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差旅费</w:t>
            </w:r>
          </w:p>
        </w:tc>
        <w:tc>
          <w:tcPr>
            <w:tcW w:w="2046" w:type="dxa"/>
            <w:noWrap w:val="0"/>
            <w:vAlign w:val="center"/>
          </w:tcPr>
          <w:p>
            <w:pPr>
              <w:jc w:val="center"/>
              <w:rPr>
                <w:rFonts w:hint="eastAsia" w:ascii="宋体" w:hAnsi="宋体" w:eastAsia="宋体" w:cs="宋体"/>
                <w:szCs w:val="21"/>
                <w:lang w:eastAsia="zh-CN"/>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培训费</w:t>
            </w:r>
          </w:p>
        </w:tc>
        <w:tc>
          <w:tcPr>
            <w:tcW w:w="2046" w:type="dxa"/>
            <w:noWrap w:val="0"/>
            <w:vAlign w:val="center"/>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评审费</w:t>
            </w:r>
          </w:p>
        </w:tc>
        <w:tc>
          <w:tcPr>
            <w:tcW w:w="2046" w:type="dxa"/>
            <w:noWrap w:val="0"/>
            <w:vAlign w:val="center"/>
          </w:tcPr>
          <w:p>
            <w:pPr>
              <w:jc w:val="center"/>
              <w:rPr>
                <w:rFonts w:hint="eastAsia" w:ascii="宋体" w:hAnsi="宋体" w:eastAsia="宋体" w:cs="宋体"/>
                <w:szCs w:val="21"/>
              </w:rPr>
            </w:pP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指导费</w:t>
            </w:r>
          </w:p>
        </w:tc>
        <w:tc>
          <w:tcPr>
            <w:tcW w:w="2046" w:type="dxa"/>
            <w:noWrap w:val="0"/>
            <w:vAlign w:val="center"/>
          </w:tcPr>
          <w:p>
            <w:pPr>
              <w:jc w:val="center"/>
              <w:rPr>
                <w:rFonts w:hint="eastAsia" w:ascii="宋体" w:hAnsi="宋体" w:eastAsia="宋体" w:cs="宋体"/>
                <w:szCs w:val="21"/>
                <w:lang w:val="en-US"/>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领队费</w:t>
            </w:r>
          </w:p>
        </w:tc>
        <w:tc>
          <w:tcPr>
            <w:tcW w:w="2046" w:type="dxa"/>
            <w:noWrap w:val="0"/>
            <w:vAlign w:val="center"/>
          </w:tcPr>
          <w:p>
            <w:pPr>
              <w:jc w:val="center"/>
              <w:rPr>
                <w:rFonts w:hint="eastAsia" w:ascii="宋体" w:hAnsi="宋体" w:eastAsia="宋体" w:cs="宋体"/>
                <w:szCs w:val="21"/>
                <w:lang w:eastAsia="zh-CN"/>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组织费</w:t>
            </w:r>
          </w:p>
        </w:tc>
        <w:tc>
          <w:tcPr>
            <w:tcW w:w="2046" w:type="dxa"/>
            <w:noWrap w:val="0"/>
            <w:vAlign w:val="center"/>
          </w:tcPr>
          <w:p>
            <w:pPr>
              <w:jc w:val="center"/>
              <w:rPr>
                <w:rFonts w:hint="eastAsia" w:ascii="宋体" w:hAnsi="宋体" w:eastAsia="宋体" w:cs="宋体"/>
                <w:szCs w:val="21"/>
                <w:lang w:eastAsia="zh-CN"/>
              </w:rPr>
            </w:pPr>
            <w:r>
              <w:rPr>
                <w:rFonts w:hint="eastAsia" w:ascii="宋体" w:hAnsi="宋体" w:eastAsia="宋体"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奖金</w:t>
            </w:r>
          </w:p>
        </w:tc>
        <w:tc>
          <w:tcPr>
            <w:tcW w:w="2046" w:type="dxa"/>
            <w:noWrap w:val="0"/>
            <w:vAlign w:val="center"/>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耗材费</w:t>
            </w:r>
          </w:p>
        </w:tc>
        <w:tc>
          <w:tcPr>
            <w:tcW w:w="2046" w:type="dxa"/>
            <w:noWrap w:val="0"/>
            <w:vAlign w:val="center"/>
          </w:tcPr>
          <w:p>
            <w:pPr>
              <w:jc w:val="center"/>
              <w:rPr>
                <w:rFonts w:hint="eastAsia" w:ascii="宋体" w:hAnsi="宋体" w:eastAsia="宋体" w:cs="宋体"/>
                <w:szCs w:val="21"/>
              </w:rPr>
            </w:pP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1" w:type="dxa"/>
            <w:noWrap w:val="0"/>
            <w:vAlign w:val="center"/>
          </w:tcPr>
          <w:p>
            <w:pPr>
              <w:spacing w:line="400" w:lineRule="atLeast"/>
              <w:jc w:val="center"/>
              <w:rPr>
                <w:rFonts w:hint="eastAsia" w:ascii="宋体" w:hAnsi="宋体" w:eastAsia="宋体" w:cs="宋体"/>
                <w:szCs w:val="21"/>
              </w:rPr>
            </w:pPr>
            <w:r>
              <w:rPr>
                <w:rFonts w:hint="eastAsia" w:ascii="宋体" w:hAnsi="宋体" w:eastAsia="宋体" w:cs="宋体"/>
                <w:szCs w:val="21"/>
              </w:rPr>
              <w:t>合计</w:t>
            </w:r>
          </w:p>
        </w:tc>
        <w:tc>
          <w:tcPr>
            <w:tcW w:w="2046" w:type="dxa"/>
            <w:noWrap w:val="0"/>
            <w:vAlign w:val="center"/>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1000</w:t>
            </w:r>
          </w:p>
        </w:tc>
      </w:tr>
    </w:tbl>
    <w:p>
      <w:pPr>
        <w:widowControl w:val="0"/>
        <w:numPr>
          <w:ilvl w:val="0"/>
          <w:numId w:val="0"/>
        </w:numPr>
        <w:jc w:val="both"/>
        <w:rPr>
          <w:rFonts w:hint="default"/>
          <w:sz w:val="24"/>
          <w:szCs w:val="24"/>
          <w:lang w:val="en-US" w:eastAsia="zh-CN"/>
        </w:rPr>
      </w:pPr>
      <w:r>
        <w:rPr>
          <w:rFonts w:hint="eastAsia"/>
          <w:sz w:val="24"/>
          <w:szCs w:val="24"/>
          <w:lang w:val="en-US" w:eastAsia="zh-CN"/>
        </w:rPr>
        <w:t xml:space="preserve">     </w:t>
      </w:r>
    </w:p>
    <w:p>
      <w:pPr>
        <w:widowControl w:val="0"/>
        <w:numPr>
          <w:ilvl w:val="0"/>
          <w:numId w:val="7"/>
        </w:numPr>
        <w:ind w:left="600" w:leftChars="0" w:firstLine="0" w:firstLineChars="0"/>
        <w:jc w:val="both"/>
        <w:rPr>
          <w:rFonts w:hint="eastAsia"/>
          <w:sz w:val="24"/>
          <w:szCs w:val="24"/>
          <w:lang w:val="en-US" w:eastAsia="zh-CN"/>
        </w:rPr>
      </w:pPr>
      <w:r>
        <w:rPr>
          <w:rFonts w:hint="eastAsia"/>
          <w:sz w:val="24"/>
          <w:szCs w:val="24"/>
          <w:lang w:val="en-US" w:eastAsia="zh-CN"/>
        </w:rPr>
        <w:t>审核项目结题申请。教务处实验实践科工作人员审核结题申请内容，并填写审核意见。如果申请内容有问题则结题申请退回给组赛的指导老师，经组赛指导老师修改后重新提交。</w:t>
      </w:r>
    </w:p>
    <w:p>
      <w:r>
        <w:rPr>
          <w:rFonts w:hint="eastAsia"/>
          <w:sz w:val="24"/>
          <w:szCs w:val="24"/>
          <w:lang w:val="en-US" w:eastAsia="zh-CN"/>
        </w:rPr>
        <w:t xml:space="preserve">     教务处实验实践科工作人员可以统计竞赛立项情况、获奖情况。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B70C53"/>
    <w:multiLevelType w:val="singleLevel"/>
    <w:tmpl w:val="F9B70C53"/>
    <w:lvl w:ilvl="0" w:tentative="0">
      <w:start w:val="1"/>
      <w:numFmt w:val="decimal"/>
      <w:suff w:val="nothing"/>
      <w:lvlText w:val="（%1）"/>
      <w:lvlJc w:val="left"/>
    </w:lvl>
  </w:abstractNum>
  <w:abstractNum w:abstractNumId="1">
    <w:nsid w:val="015C4408"/>
    <w:multiLevelType w:val="multilevel"/>
    <w:tmpl w:val="015C4408"/>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3EA513E"/>
    <w:multiLevelType w:val="singleLevel"/>
    <w:tmpl w:val="03EA513E"/>
    <w:lvl w:ilvl="0" w:tentative="0">
      <w:start w:val="2"/>
      <w:numFmt w:val="decimal"/>
      <w:suff w:val="nothing"/>
      <w:lvlText w:val="%1）"/>
      <w:lvlJc w:val="left"/>
      <w:pPr>
        <w:ind w:left="600" w:firstLine="0"/>
      </w:pPr>
    </w:lvl>
  </w:abstractNum>
  <w:abstractNum w:abstractNumId="3">
    <w:nsid w:val="203C43E6"/>
    <w:multiLevelType w:val="multilevel"/>
    <w:tmpl w:val="203C43E6"/>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39E84264"/>
    <w:multiLevelType w:val="multilevel"/>
    <w:tmpl w:val="39E84264"/>
    <w:lvl w:ilvl="0" w:tentative="0">
      <w:start w:val="1"/>
      <w:numFmt w:val="japaneseCounting"/>
      <w:lvlText w:val="%1、"/>
      <w:lvlJc w:val="left"/>
      <w:pPr>
        <w:tabs>
          <w:tab w:val="left" w:pos="420"/>
        </w:tabs>
        <w:ind w:left="420" w:hanging="420"/>
      </w:pPr>
      <w:rPr>
        <w:rFonts w:hint="default"/>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AC645DC"/>
    <w:multiLevelType w:val="singleLevel"/>
    <w:tmpl w:val="3AC645DC"/>
    <w:lvl w:ilvl="0" w:tentative="0">
      <w:start w:val="1"/>
      <w:numFmt w:val="decimal"/>
      <w:suff w:val="nothing"/>
      <w:lvlText w:val="（%1）"/>
      <w:lvlJc w:val="left"/>
    </w:lvl>
  </w:abstractNum>
  <w:abstractNum w:abstractNumId="6">
    <w:nsid w:val="5A159109"/>
    <w:multiLevelType w:val="singleLevel"/>
    <w:tmpl w:val="5A159109"/>
    <w:lvl w:ilvl="0" w:tentative="0">
      <w:start w:val="2"/>
      <w:numFmt w:val="decimal"/>
      <w:lvlText w:val="(%1)"/>
      <w:lvlJc w:val="left"/>
      <w:pPr>
        <w:tabs>
          <w:tab w:val="left" w:pos="312"/>
        </w:tabs>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E7F3A"/>
    <w:rsid w:val="165317E3"/>
    <w:rsid w:val="32DE0876"/>
    <w:rsid w:val="75FE7F3A"/>
    <w:rsid w:val="78CB63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2019-05-28T02:19:00Z</dcterms:created>
  <dc:creator>我本善良</dc:creator>
  <cp:lastModifiedBy>我本善良</cp:lastModifiedBy>
  <dcterms:modified xsi:type="dcterms:W3CDTF">2019-05-28T02:20:45Z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