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77777777" w:rsidR="008922AE" w:rsidRDefault="00000000">
      <w:pPr>
        <w:spacing w:line="480" w:lineRule="auto"/>
        <w:rPr>
          <w:vertAlign w:val="superscript"/>
        </w:rPr>
      </w:pPr>
      <w:r>
        <w:t>Ariel E. Marcy</w:t>
      </w:r>
      <w:proofErr w:type="gramStart"/>
      <w:r>
        <w:rPr>
          <w:vertAlign w:val="superscript"/>
        </w:rPr>
        <w:t>1,*</w:t>
      </w:r>
      <w:proofErr w:type="gramEnd"/>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p>
    <w:p w14:paraId="7320DBF5" w14:textId="77777777" w:rsidR="008922AE" w:rsidRDefault="008922AE">
      <w:pPr>
        <w:spacing w:line="480" w:lineRule="auto"/>
      </w:pPr>
    </w:p>
    <w:p w14:paraId="4EA346BB" w14:textId="300E9D04" w:rsidR="008922AE" w:rsidRDefault="00000000">
      <w:pPr>
        <w:spacing w:line="480" w:lineRule="auto"/>
      </w:pPr>
      <w:r>
        <w:rPr>
          <w:b/>
        </w:rPr>
        <w:t xml:space="preserve">Affiliations: </w:t>
      </w:r>
      <w:r>
        <w:rPr>
          <w:vertAlign w:val="superscript"/>
        </w:rPr>
        <w:t>1</w:t>
      </w:r>
      <w:r>
        <w:t xml:space="preserve">Commonwealth </w:t>
      </w:r>
      <w:r>
        <w:rPr>
          <w:rStyle w:val="value"/>
          <w:color w:val="000000"/>
        </w:rPr>
        <w:t xml:space="preserve">Scientific and Industrial Research </w:t>
      </w:r>
      <w:proofErr w:type="spellStart"/>
      <w:r>
        <w:rPr>
          <w:rStyle w:val="value"/>
          <w:color w:val="000000"/>
        </w:rPr>
        <w:t>Organisation</w:t>
      </w:r>
      <w:proofErr w:type="spellEnd"/>
      <w:r>
        <w:rPr>
          <w:rStyle w:val="value"/>
          <w:color w:val="000000"/>
        </w:rPr>
        <w:t xml:space="preserve">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Pr>
          <w:rStyle w:val="Hyperlink"/>
        </w:rPr>
        <w:t>ariel.marcy@csiro.au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 xml:space="preserve">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w:t>
      </w:r>
      <w:proofErr w:type="spellStart"/>
      <w:r>
        <w:t>stabilising</w:t>
      </w:r>
      <w:proofErr w:type="spellEnd"/>
      <w:r>
        <w:t xml:space="preserve">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54A158A0" w:rsidR="008922AE" w:rsidRDefault="00000000">
      <w:pPr>
        <w:spacing w:line="480" w:lineRule="auto"/>
      </w:pPr>
      <w:r>
        <w:t xml:space="preserve">The skull is arguably the most functionally diverse interface between a mammal and its environment. It is employed in the acquisition and mastication of food, receives </w:t>
      </w:r>
      <w:proofErr w:type="gramStart"/>
      <w:r>
        <w:t>the majority of</w:t>
      </w:r>
      <w:proofErr w:type="gramEnd"/>
      <w:r>
        <w:t xml:space="preserve">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B1097F">
        <w:instrText xml:space="preserve"> ADDIN EN.CITE &lt;EndNote&gt;&lt;Cite&gt;&lt;Author&gt;Cardini&lt;/Author&gt;&lt;Year&gt;2015&lt;/Year&gt;&lt;RecNum&gt;1&lt;/RecNum&gt;&lt;DisplayText&gt;(Cardini, Polly, Dawson, &amp;amp; Milne, 2015)&lt;/DisplayText&gt;&lt;record&gt;&lt;rec-number&gt;1&lt;/rec-number&gt;&lt;foreign-keys&gt;&lt;key app="EN" db-id="x99veed5wrp02read9c5awr0x2v9vvapx290" timestamp="1697174965"&gt;1&lt;/key&gt;&lt;/foreign-keys&gt;&lt;ref-type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B1097F">
        <w:rPr>
          <w:noProof/>
        </w:rPr>
        <w:t>(Cardini, Polly, Dawson, &amp; Milne,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ZWNOdW0+MzwvUmVjTnVtPjxEaXNwbGF5VGV4dD4oQnJpZ2h0LCBNYXJ1Z8Ohbi1Mb2LDs24sIENv
YmIsICZhbXA7IFJheWZpZWxkLCAyMDE2OyBDYXJkaW5pLCAyMDE5OyBDYXJkaW5pIGV0IGFsLiwg
MjAxNSk8L0Rpc3BsYXlUZXh0PjxyZWNvcmQ+PHJlYy1udW1iZXI+MzwvcmVjLW51bWJlcj48Zm9y
ZWlnbi1rZXlzPjxrZXkgYXBwPSJFTiIgZGItaWQ9Ing5OXZlZWQ1d3JwMDJyZWFkOWM1YXdyMHgy
djl2dmFweDI5MCIgdGltZXN0YW1wPSIxNjk3MTc0OTY1Ij4zPC9rZXk+PC9mb3JlaWduLWtleXM+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Y051bT40PC9SZWNOdW0+PHJlY29yZD48cmVjLW51bWJlcj40PC9yZWMtbnVtYmVyPjxmb3JlaWdu
LWtleXM+PGtleSBhcHA9IkVOIiBkYi1pZD0ieDk5dmVlZDV3cnAwMnJlYWQ5YzVhd3IweDJ2OXZ2
YXB4MjkwIiB0aW1lc3RhbXA9IjE2OTcxNzQ5NjUiPjQ8L2tleT48L2ZvcmVpZ24ta2V5cz48cmVm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L3JlYy1udW1iZXI+PGZvcmVpZ24ta2V5cz48a2V5IGFwcD0iRU4iIGRiLWlkPSJ4OTl2ZWVkNXdy
cDAycmVhZDljNWF3cjB4MnY5dnZhcHgyOTAiIHRpbWVzdGFtcD0iMTY5NzE3NDk2NSI+MTwva2V5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B1097F">
        <w:instrText xml:space="preserve"> ADDIN EN.CITE </w:instrText>
      </w:r>
      <w:r w:rsidR="00B1097F">
        <w:fldChar w:fldCharType="begin">
          <w:fldData xml:space="preserve">PEVuZE5vdGU+PENpdGU+PEF1dGhvcj5CcmlnaHQ8L0F1dGhvcj48WWVhcj4yMDE2PC9ZZWFyPjxS
ZWNOdW0+MzwvUmVjTnVtPjxEaXNwbGF5VGV4dD4oQnJpZ2h0LCBNYXJ1Z8Ohbi1Mb2LDs24sIENv
YmIsICZhbXA7IFJheWZpZWxkLCAyMDE2OyBDYXJkaW5pLCAyMDE5OyBDYXJkaW5pIGV0IGFsLiwg
MjAxNSk8L0Rpc3BsYXlUZXh0PjxyZWNvcmQ+PHJlYy1udW1iZXI+MzwvcmVjLW51bWJlcj48Zm9y
ZWlnbi1rZXlzPjxrZXkgYXBwPSJFTiIgZGItaWQ9Ing5OXZlZWQ1d3JwMDJyZWFkOWM1YXdyMHgy
djl2dmFweDI5MCIgdGltZXN0YW1wPSIxNjk3MTc0OTY1Ij4zPC9rZXk+PC9mb3JlaWduLWtleXM+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Y051bT40PC9SZWNOdW0+PHJlY29yZD48cmVjLW51bWJlcj40PC9yZWMtbnVtYmVyPjxmb3JlaWdu
LWtleXM+PGtleSBhcHA9IkVOIiBkYi1pZD0ieDk5dmVlZDV3cnAwMnJlYWQ5YzVhd3IweDJ2OXZ2
YXB4MjkwIiB0aW1lc3RhbXA9IjE2OTcxNzQ5NjUiPjQ8L2tleT48L2ZvcmVpZ24ta2V5cz48cmVm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L3JlYy1udW1iZXI+PGZvcmVpZ24ta2V5cz48a2V5IGFwcD0iRU4iIGRiLWlkPSJ4OTl2ZWVkNXdy
cDAycmVhZDljNWF3cjB4MnY5dnZhcHgyOTAiIHRpbWVzdGFtcD0iMTY5NzE3NDk2NSI+MTwva2V5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B1097F">
        <w:instrText xml:space="preserve"> ADDIN EN.CITE.DATA </w:instrText>
      </w:r>
      <w:r w:rsidR="00B1097F">
        <w:fldChar w:fldCharType="end"/>
      </w:r>
      <w:r w:rsidR="000D500A">
        <w:fldChar w:fldCharType="separate"/>
      </w:r>
      <w:r w:rsidR="00B1097F">
        <w:rPr>
          <w:noProof/>
        </w:rPr>
        <w:t>(Bright, Marugán-Lobón, Cobb, &amp; Rayfield, 2016; Cardini, 2019; Cardini et al., 2015)</w:t>
      </w:r>
      <w:r w:rsidR="000D500A">
        <w:fldChar w:fldCharType="end"/>
      </w:r>
      <w:r>
        <w:t xml:space="preserve">. </w:t>
      </w:r>
    </w:p>
    <w:p w14:paraId="7338B1CE" w14:textId="1049CD36" w:rsidR="008922AE" w:rsidRDefault="000D500A">
      <w:pPr>
        <w:spacing w:line="480" w:lineRule="auto"/>
      </w:pPr>
      <w:r>
        <w:fldChar w:fldCharType="begin"/>
      </w:r>
      <w:r w:rsidR="00B1097F">
        <w:instrText xml:space="preserve"> ADDIN EN.CITE &lt;EndNote&gt;&lt;Cite AuthorYear="1"&gt;&lt;Author&gt;Mitchell&lt;/Author&gt;&lt;Year&gt;in Press&lt;/Year&gt;&lt;RecNum&gt;5&lt;/RecNum&gt;&lt;DisplayText&gt;Mitchell, Sherratt, and Weisbecker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fldChar w:fldCharType="separate"/>
      </w:r>
      <w:r w:rsidR="00B1097F">
        <w:rPr>
          <w:noProof/>
        </w:rPr>
        <w:t>Mitchell, Sherratt, and Weisbecker (in Press)</w:t>
      </w:r>
      <w:r>
        <w:fldChar w:fldCharType="end"/>
      </w:r>
      <w:r>
        <w:t xml:space="preserve"> suggest</w:t>
      </w:r>
      <w:r w:rsidR="002453A9">
        <w:t>ed</w:t>
      </w:r>
      <w:r>
        <w:t xml:space="preserve"> that</w:t>
      </w:r>
      <w:r w:rsidR="002453A9">
        <w:t xml:space="preserve"> CREA</w:t>
      </w:r>
      <w:r>
        <w:t xml:space="preserve"> it was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w:t>
      </w:r>
      <w:proofErr w:type="gramStart"/>
      <w:r w:rsidR="002453A9">
        <w:t>have to</w:t>
      </w:r>
      <w:proofErr w:type="gramEnd"/>
      <w:r w:rsidR="002453A9">
        <w:t xml:space="preserve">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B1097F">
        <w:instrText xml:space="preserve"> ADDIN EN.CITE &lt;EndNote&gt;&lt;Cite&gt;&lt;Author&gt;Mitchell&lt;/Author&gt;&lt;Year&gt;in Press&lt;/Year&gt;&lt;RecNum&gt;5&lt;/RecNum&gt;&lt;DisplayText&gt;(Mitchell et al.,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fldChar w:fldCharType="separate"/>
      </w:r>
      <w:r w:rsidR="00B1097F">
        <w:rPr>
          <w:noProof/>
        </w:rPr>
        <w:t>(Mitchell et al., in Press)</w:t>
      </w:r>
      <w:r>
        <w:fldChar w:fldCharType="end"/>
      </w:r>
      <w:r>
        <w:t xml:space="preserve">. Under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610A19FB" w14:textId="620B5D91" w:rsidR="008922AE" w:rsidRDefault="00000000">
      <w:pPr>
        <w:spacing w:line="480" w:lineRule="auto"/>
      </w:pPr>
      <w:r>
        <w:lastRenderedPageBreak/>
        <w:t xml:space="preserve">Among mammals, rodent skulls are one of the most striking cases of allometry coinciding with a CREA pattern of shape variation. A </w:t>
      </w:r>
      <w:r w:rsidR="002453A9">
        <w:t xml:space="preserve">previous </w:t>
      </w:r>
      <w:r>
        <w:t xml:space="preserve">study </w:t>
      </w:r>
      <w:r>
        <w:fldChar w:fldCharType="begin"/>
      </w:r>
      <w:r w:rsidR="00B1097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0D500A">
        <w:instrText xml:space="preserve"> ADDIN EN.CITE &lt;EndNote&gt;&lt;Cite AuthorYear="1"&gt;&lt;Author&gt;Mitchell&lt;/Author&gt;&lt;Year&gt;in Press&lt;/Year&gt;&lt;RecNum&gt;5&lt;/RecNum&gt;&lt;Suffix&gt;`; referring to hyperallometric gracilization more generally&lt;/Suffix&gt;&lt;DisplayText&gt;Mitchell et al. (in Press; referring to hyperallometric gracilization more generally)&lt;/DisplayText&gt;&lt;record&gt;&lt;rec-number&gt;5&lt;/rec-number&gt;&lt;foreign-keys&gt;&lt;key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0D500A">
        <w:fldChar w:fldCharType="separate"/>
      </w:r>
      <w:r w:rsidR="000D500A">
        <w:rPr>
          <w:noProof/>
        </w:rPr>
        <w:t>Mitchell et al. (in Press; referring to hyperallometric gracilization more generally)</w:t>
      </w:r>
      <w:r w:rsidR="000D500A">
        <w:fldChar w:fldCharType="end"/>
      </w:r>
      <w:r>
        <w:t xml:space="preserve">. This supports previous work suggesting that the strong allometry occurs as a result of </w:t>
      </w:r>
      <w:proofErr w:type="spellStart"/>
      <w:r>
        <w:t>stabilising</w:t>
      </w:r>
      <w:proofErr w:type="spellEnd"/>
      <w:r>
        <w:t xml:space="preserve"> selection on the rodent gnawing apparatus, which is highly specialized but allows for substantial dietary breadth </w:t>
      </w:r>
      <w:r w:rsidR="000D500A">
        <w:fldChar w:fldCharType="begin">
          <w:fldData xml:space="preserve">PEVuZE5vdGU+PENpdGU+PEF1dGhvcj5EcnV6aW5za3k8L0F1dGhvcj48WWVhcj4yMDE1PC9ZZWFy
PjxSZWNOdW0+NzwvUmVjTnVtPjxEaXNwbGF5VGV4dD4oRHJ1emluc2t5LCAyMDE1OyBNYXJjeSBl
dCBhbC4sIDIwMjA7IFplbGRpdGNoICZhbXA7IFN3aWRlcnNraSwgMjAyMyk8L0Rpc3BsYXlUZXh0
PjxyZWNvcmQ+PHJlYy1udW1iZXI+NzwvcmVjLW51bWJlcj48Zm9yZWlnbi1rZXlzPjxrZXkgYXBw
PSJFTiIgZGItaWQ9Ing5OXZlZWQ1d3JwMDJyZWFkOWM1YXdyMHgydjl2dmFweDI5MCIgdGltZXN0
YW1wPSIxNjk3MTc0OTY1Ij43PC9rZXk+PC9mb3JlaWduLWtleXM+PHJlZi10eXBlIG5hbWU9IkJv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PjxBdXRob3I+TWFyY3k8L0F1dGhvcj48WWVhcj4yMDIwPC9ZZWFyPjxSZWNOdW0+NjwvUmVjTnVt
PjxyZWNvcmQ+PHJlYy1udW1iZXI+NjwvcmVjLW51bWJlcj48Zm9yZWlnbi1rZXlzPjxrZXkgYXBw
PSJFTiIgZGItaWQ9Ing5OXZlZWQ1d3JwMDJyZWFkOWM1YXdyMHgydjl2dmFweDI5MCIgdGltZXN0
YW1wPSIxNjk3MTc0OTY1Ij42PC9rZXk+PC9mb3JlaWduLWtleXM+PHJlZi10eXBlIG5hbWU9Ikpv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MjM8L1llYXI+PFJlY051bT42NDwvUmVjTnVtPjxyZWNvcmQ+PHJlYy1udW1iZXI+NjQ8L3JlYy1u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</w:fldData>
        </w:fldChar>
      </w:r>
      <w:r w:rsidR="00B1097F">
        <w:instrText xml:space="preserve"> ADDIN EN.CITE </w:instrText>
      </w:r>
      <w:r w:rsidR="00B1097F">
        <w:fldChar w:fldCharType="begin">
          <w:fldData xml:space="preserve">PEVuZE5vdGU+PENpdGU+PEF1dGhvcj5EcnV6aW5za3k8L0F1dGhvcj48WWVhcj4yMDE1PC9ZZWFy
PjxSZWNOdW0+NzwvUmVjTnVtPjxEaXNwbGF5VGV4dD4oRHJ1emluc2t5LCAyMDE1OyBNYXJjeSBl
dCBhbC4sIDIwMjA7IFplbGRpdGNoICZhbXA7IFN3aWRlcnNraSwgMjAyMyk8L0Rpc3BsYXlUZXh0
PjxyZWNvcmQ+PHJlYy1udW1iZXI+NzwvcmVjLW51bWJlcj48Zm9yZWlnbi1rZXlzPjxrZXkgYXBw
PSJFTiIgZGItaWQ9Ing5OXZlZWQ1d3JwMDJyZWFkOWM1YXdyMHgydjl2dmFweDI5MCIgdGltZXN0
YW1wPSIxNjk3MTc0OTY1Ij43PC9rZXk+PC9mb3JlaWduLWtleXM+PHJlZi10eXBlIG5hbWU9IkJv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PjxBdXRob3I+TWFyY3k8L0F1dGhvcj48WWVhcj4yMDIwPC9ZZWFyPjxSZWNOdW0+NjwvUmVjTnVt
PjxyZWNvcmQ+PHJlYy1udW1iZXI+NjwvcmVjLW51bWJlcj48Zm9yZWlnbi1rZXlzPjxrZXkgYXBw
PSJFTiIgZGItaWQ9Ing5OXZlZWQ1d3JwMDJyZWFkOWM1YXdyMHgydjl2dmFweDI5MCIgdGltZXN0
YW1wPSIxNjk3MTc0OTY1Ij42PC9rZXk+PC9mb3JlaWduLWtleXM+PHJlZi10eXBlIG5hbWU9Ikpv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MjM8L1llYXI+PFJlY051bT42NDwvUmVjTnVtPjxyZWNvcmQ+PHJlYy1udW1iZXI+NjQ8L3JlYy1u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</w:fldData>
        </w:fldChar>
      </w:r>
      <w:r w:rsidR="00B1097F">
        <w:instrText xml:space="preserve"> ADDIN EN.CITE.DATA </w:instrText>
      </w:r>
      <w:r w:rsidR="00B1097F">
        <w:fldChar w:fldCharType="end"/>
      </w:r>
      <w:r w:rsidR="000D500A">
        <w:fldChar w:fldCharType="separate"/>
      </w:r>
      <w:r w:rsidR="00B1097F">
        <w:rPr>
          <w:noProof/>
        </w:rPr>
        <w:t>(Druzinsky, 2015; Marcy et al.,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slow-evolving morphological evolution through time </w:t>
      </w:r>
      <w:r>
        <w:fldChar w:fldCharType="begin"/>
      </w:r>
      <w:r w:rsidR="00B1097F">
        <w:instrText xml:space="preserve"> ADDIN EN.CITE &lt;EndNote&gt;&lt;Cite&gt;&lt;Author&gt;Goswami&lt;/Author&gt;&lt;Year&gt;2022&lt;/Year&gt;&lt;RecNum&gt;57&lt;/RecNum&gt;&lt;DisplayText&gt;(Goswami et al., 2022)&lt;/DisplayText&gt;&lt;record&gt;&lt;rec-number&gt;57&lt;/rec-number&gt;&lt;foreign-keys&gt;&lt;key app="EN" db-id="x99veed5wrp02read9c5awr0x2v9vvapx290" timestamp="1697174966"&gt;57&lt;/key&gt;&lt;/foreign-keys&gt;&lt;ref-type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xml:space="preserve">. Support for stabilizing selection on cranial function, rather than any intrinsic developmental constraints, comes from studies showing that cranial growth allometry varies substantially among rodents, such that similar </w:t>
      </w:r>
      <w:proofErr w:type="spellStart"/>
      <w:r>
        <w:t>specialisations</w:t>
      </w:r>
      <w:proofErr w:type="spellEnd"/>
      <w:r>
        <w:t xml:space="preserve"> can arise from different growth patterns </w:t>
      </w:r>
      <w:r>
        <w:fldChar w:fldCharType="begin"/>
      </w:r>
      <w:r w:rsidR="00B1097F">
        <w:instrText xml:space="preserve"> ADDIN EN.CITE &lt;EndNote&gt;&lt;Cite&gt;&lt;Author&gt;Wilson&lt;/Author&gt;&lt;Year&gt;2013&lt;/Year&gt;&lt;RecNum&gt;9&lt;/RecNum&gt;&lt;DisplayText&gt;(Segura, Flores, &amp;amp; Deferrari, 2023; Wilson, 2013)&lt;/DisplayText&gt;&lt;record&gt;&lt;rec-number&gt;9&lt;/rec-number&gt;&lt;foreign-keys&gt;&lt;key app="EN" db-id="x99veed5wrp02read9c5awr0x2v9vvapx290" timestamp="1697174965"&gt;9&lt;/key&gt;&lt;/foreign-keys&gt;&lt;ref-type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61&lt;/RecNum&gt;&lt;record&gt;&lt;rec-number&gt;61&lt;/rec-number&gt;&lt;foreign-keys&gt;&lt;key app="EN" db-id="x99veed5wrp02read9c5awr0x2v9vvapx290" timestamp="1697175041"&gt;61&lt;/key&gt;&lt;/foreign-keys&gt;&lt;ref-type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B1097F">
        <w:rPr>
          <w:noProof/>
        </w:rPr>
        <w:t>(Segura, Flores, &amp; Deferrari, 2023; Wilson, 2013)</w:t>
      </w:r>
      <w:r>
        <w:fldChar w:fldCharType="end"/>
      </w:r>
      <w:r>
        <w:t xml:space="preserve">. Moreover, Marcy et al. </w:t>
      </w:r>
      <w:r>
        <w:fldChar w:fldCharType="begin"/>
      </w:r>
      <w:r w:rsidR="000D500A">
        <w:instrText xml:space="preserve"> </w:instrText>
      </w:r>
      <w:r>
        <w:instrText>ADDIN EN.CITE &lt;EndNote&gt;&lt;Cite ExcludeAuth="1"&gt;&lt;Author&gt;Marcy&lt;/Author&gt;&lt;Year&gt;2020&lt;/Year&gt;&lt;RecNum&gt;6&lt;/RecNum&gt;&lt;DisplayText&gt;(2020)&lt;/DisplayText&gt;&lt;record&gt;&lt;rec-number&gt;6&lt;/rec-number&gt;&lt;foreign-keys&gt;&lt;key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(2020)</w:t>
      </w:r>
      <w:r>
        <w:fldChar w:fldCharType="end"/>
      </w:r>
      <w:r>
        <w:t xml:space="preserve"> showed that species whose shape appeared most distinct from the common evolutionary allometric pattern tended to be ecological specialists with distinct diets and locomotor modes. This is consistent with</w:t>
      </w:r>
      <w:r w:rsidR="000D500A">
        <w:t xml:space="preserve"> Mitchell et al.’s</w:t>
      </w:r>
      <w:r>
        <w:t xml:space="preserve"> </w:t>
      </w:r>
      <w:r w:rsidR="000D500A">
        <w:fldChar w:fldCharType="begin"/>
      </w:r>
      <w:r w:rsidR="000D500A">
        <w:instrText xml:space="preserve"> ADDIN EN.CITE &lt;EndNote&gt;&lt;Cite ExcludeAuth="1"&gt;&lt;Author&gt;Mitchell&lt;/Author&gt;&lt;Year&gt;in Press&lt;/Year&gt;&lt;RecNum&gt;5&lt;/RecNum&gt;&lt;DisplayText&gt;(in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0D500A">
        <w:fldChar w:fldCharType="separate"/>
      </w:r>
      <w:r w:rsidR="000D500A">
        <w:rPr>
          <w:noProof/>
        </w:rPr>
        <w:t>(in Press)</w:t>
      </w:r>
      <w:r w:rsidR="000D500A">
        <w:fldChar w:fldCharType="end"/>
      </w:r>
      <w:r w:rsidR="000D500A">
        <w:t xml:space="preserve"> </w:t>
      </w:r>
      <w:r>
        <w:t>hypothesis that CREA can be confounded by abrupt shifts in dietary hardness, and also highlights that variation beyond allometric scaling is an important part of investigation.</w:t>
      </w:r>
    </w:p>
    <w:p w14:paraId="5B938C9F" w14:textId="77777777" w:rsidR="008922AE" w:rsidRDefault="008922AE">
      <w:pPr>
        <w:spacing w:line="480" w:lineRule="auto"/>
      </w:pPr>
    </w:p>
    <w:p w14:paraId="468692D1" w14:textId="3E661CE2" w:rsidR="008922AE" w:rsidRDefault="00000000">
      <w:pPr>
        <w:spacing w:line="480" w:lineRule="auto"/>
      </w:pPr>
      <w:r>
        <w:t xml:space="preserve">The rodent sample assessed in </w:t>
      </w:r>
      <w:r>
        <w:fldChar w:fldCharType="begin"/>
      </w:r>
      <w:r w:rsidR="000D500A">
        <w:instrText xml:space="preserve"> </w:instrText>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t xml:space="preserve"> offers an ideal opportunity for differentiating allometric and non-allometric variation because it combines allometrically highly uniform </w:t>
      </w:r>
      <w:r>
        <w:lastRenderedPageBreak/>
        <w:t>species with clear deviations from the common pattern. These include the carnivorous rodents, but also a group of ecological specialists with distinct non-diet related locomotor mode</w:t>
      </w:r>
      <w:r w:rsidR="00637A4A">
        <w:t>s</w:t>
      </w:r>
      <w:r>
        <w:t xml:space="preserve">, the hopping mice </w:t>
      </w:r>
      <w:r>
        <w:rPr>
          <w:i/>
        </w:rPr>
        <w:t>(</w:t>
      </w:r>
      <w:proofErr w:type="spellStart"/>
      <w:r>
        <w:rPr>
          <w:i/>
        </w:rPr>
        <w:t>Notomys</w:t>
      </w:r>
      <w:proofErr w:type="spellEnd"/>
      <w:r>
        <w:t>) and the rabbit-rat (</w:t>
      </w:r>
      <w:proofErr w:type="spellStart"/>
      <w:r>
        <w:rPr>
          <w:i/>
        </w:rPr>
        <w:t>Conilurus</w:t>
      </w:r>
      <w:proofErr w:type="spellEnd"/>
      <w:r>
        <w:rPr>
          <w:i/>
        </w:rPr>
        <w:t xml:space="preserve"> </w:t>
      </w:r>
      <w:proofErr w:type="spellStart"/>
      <w:r>
        <w:rPr>
          <w:i/>
        </w:rPr>
        <w:t>penicillatus</w:t>
      </w:r>
      <w:proofErr w:type="spellEnd"/>
      <w:r>
        <w:t xml:space="preserve">). The latter group is of interest because of their conspicuous “facial tilt” of the anterior cranium, an adaptation resulting in an expansion of their field of view while hopping or bounding </w:t>
      </w:r>
      <w:r>
        <w:fldChar w:fldCharType="begin"/>
      </w:r>
      <w:r w:rsidR="00B1097F">
        <w:instrText xml:space="preserve"> ADDIN EN.CITE &lt;EndNote&gt;&lt;Cite&gt;&lt;Author&gt;Kraatz&lt;/Author&gt;&lt;Year&gt;2016&lt;/Year&gt;&lt;RecNum&gt;10&lt;/RecNum&gt;&lt;DisplayText&gt;(Kraatz &amp;amp; Sherratt, 2016)&lt;/DisplayText&gt;&lt;record&gt;&lt;rec-number&gt;10&lt;/rec-number&gt;&lt;foreign-keys&gt;&lt;key app="EN" db-id="x99veed5wrp02read9c5awr0x2v9vvapx290" timestamp="1697174965"&gt;10&lt;/key&gt;&lt;/foreign-keys&gt;&lt;ref-type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fldChar w:fldCharType="separate"/>
      </w:r>
      <w:r w:rsidR="00B1097F">
        <w:rPr>
          <w:noProof/>
        </w:rPr>
        <w:t>(Kraatz &amp; Sherratt, 2016)</w:t>
      </w:r>
      <w:r>
        <w:fldChar w:fldCharType="end"/>
      </w:r>
      <w:r>
        <w:t xml:space="preserve">. This makes them intriguing cases to examine in the allometry-free morphospace, as their rostral shapes may depend on the degree to which the facial tilt is independent from CREA. </w:t>
      </w:r>
    </w:p>
    <w:p w14:paraId="33BB3AB6" w14:textId="77777777" w:rsidR="008922AE" w:rsidRDefault="008922AE">
      <w:pPr>
        <w:spacing w:line="480" w:lineRule="auto"/>
      </w:pPr>
    </w:p>
    <w:p w14:paraId="30C82957" w14:textId="3AA0A857" w:rsidR="008922AE" w:rsidRDefault="00000000">
      <w:pPr>
        <w:spacing w:line="480" w:lineRule="auto"/>
      </w:pPr>
      <w:r>
        <w:t>Selection on functions that result in shape variation independent of CREA is expected to be more apparent in some parts of the skull but not others (</w:t>
      </w:r>
      <w:proofErr w:type="gramStart"/>
      <w:r>
        <w:t>e.g.</w:t>
      </w:r>
      <w:proofErr w:type="gramEnd"/>
      <w:r>
        <w:t xml:space="preserve"> the maxillary region of carnivorous species; the back of the skull in hopping or bounding species). A key question is therefore how different parts of the skull co-evolve, and 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B1097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t xml:space="preserve">, leaving substantial residual variation that might be attributable to non-CREA patterns. Understanding how the different parts of the cranium relate to each other in evolution can be investigated using assessments of cranial integration </w:t>
      </w:r>
      <w:r>
        <w:fldChar w:fldCharType="begin"/>
      </w:r>
      <w:r w:rsidR="00B1097F">
        <w:instrText xml:space="preserve"> ADDIN EN.CITE &lt;EndNote&gt;&lt;Cite&gt;&lt;Author&gt;Klingenberg&lt;/Author&gt;&lt;Year&gt;2009&lt;/Year&gt;&lt;RecNum&gt;11&lt;/RecNum&gt;&lt;Prefix&gt;covariation between modules`; &lt;/Prefix&gt;&lt;DisplayText&gt;(covariation between modules; 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B1097F">
        <w:instrText xml:space="preserve"> ADDIN EN.CITE &lt;EndNote&gt;&lt;Cite&gt;&lt;Author&gt;Klingenberg&lt;/Author&gt;&lt;Year&gt;2009&lt;/Year&gt;&lt;RecNum&gt;11&lt;/RecNum&gt;&lt;Prefix&gt;the degree of independence of shape variation within a module relative to the others`; &lt;/Prefix&gt;&lt;DisplayText&gt;(the degree of independence of shape variation within a module relative to the others; 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(the degree of independence of shape variation within a module relative to the others; Klingenberg, 2009)</w:t>
      </w:r>
      <w:r>
        <w:fldChar w:fldCharType="end"/>
      </w:r>
      <w:r>
        <w:t xml:space="preserve">. Strong allometry in the rodent sample means that we should expect all parts of the skull to evolve changes in shape as one structure, which corresponds with low modularity (i.e. no differences in evolutionary behavior across modules) and high integration between modules (i.e. all modules co-varying strongly, also known as global integration) </w:t>
      </w:r>
      <w:r w:rsidR="0079408D">
        <w:fldChar w:fldCharType="begin">
          <w:fldData xml:space="preserve">PEVuZE5vdGU+PENpdGU+PEF1dGhvcj5Cb29rc3RlaW48L0F1dGhvcj48WWVhcj4yMDE1PC9ZZWFy
PjxSZWNOdW0+MTI8L1JlY051bT48RGlzcGxheVRleHQ+KEJvb2tzdGVpbiwgMjAxNTsgS2xpbmdl
bmJlcmcsIDIwMDkpPC9EaXNwbGF5VGV4dD48cmVjb3JkPjxyZWMtbnVtYmVyPjEyPC9yZWMtbnVt
YmVyPjxmb3JlaWduLWtleXM+PGtleSBhcHA9IkVOIiBkYi1pZD0ieDk5dmVlZDV3cnAwMnJlYWQ5
YzVhd3IweDJ2OXZ2YXB4MjkwIiB0aW1lc3RhbXA9IjE2OTcxNzQ5NjUiPjEyPC9rZXk+PC9mb3Jl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L0F1dGhvcj48WWVhcj4yMDA5PC9ZZWFyPjxSZWNOdW0+MTE8L1JlY051bT48cmVjb3JkPjxyZWMt
bnVtYmVyPjExPC9yZWMtbnVtYmVyPjxmb3JlaWduLWtleXM+PGtleSBhcHA9IkVOIiBkYi1pZD0i
eDk5dmVlZDV3cnAwMnJlYWQ5YzVhd3IweDJ2OXZ2YXB4MjkwIiB0aW1lc3RhbXA9IjE2OTcxNzQ5
NjUiPjExPC9rZXk+PC9mb3JlaWduLWtleXM+PHJlZi10eXBlIG5hbWU9IkpvdXJuYWwgQXJ0aWNs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B1097F">
        <w:instrText xml:space="preserve"> ADDIN EN.CITE </w:instrText>
      </w:r>
      <w:r w:rsidR="00B1097F">
        <w:fldChar w:fldCharType="begin">
          <w:fldData xml:space="preserve">PEVuZE5vdGU+PENpdGU+PEF1dGhvcj5Cb29rc3RlaW48L0F1dGhvcj48WWVhcj4yMDE1PC9ZZWFy
PjxSZWNOdW0+MTI8L1JlY051bT48RGlzcGxheVRleHQ+KEJvb2tzdGVpbiwgMjAxNTsgS2xpbmdl
bmJlcmcsIDIwMDkpPC9EaXNwbGF5VGV4dD48cmVjb3JkPjxyZWMtbnVtYmVyPjEyPC9yZWMtbnVt
YmVyPjxmb3JlaWduLWtleXM+PGtleSBhcHA9IkVOIiBkYi1pZD0ieDk5dmVlZDV3cnAwMnJlYWQ5
YzVhd3IweDJ2OXZ2YXB4MjkwIiB0aW1lc3RhbXA9IjE2OTcxNzQ5NjUiPjEyPC9rZXk+PC9mb3Jl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L0F1dGhvcj48WWVhcj4yMDA5PC9ZZWFyPjxSZWNOdW0+MTE8L1JlY051bT48cmVjb3JkPjxyZWMt
bnVtYmVyPjExPC9yZWMtbnVtYmVyPjxmb3JlaWduLWtleXM+PGtleSBhcHA9IkVOIiBkYi1pZD0i
eDk5dmVlZDV3cnAwMnJlYWQ5YzVhd3IweDJ2OXZ2YXB4MjkwIiB0aW1lc3RhbXA9IjE2OTcxNzQ5
NjUiPjExPC9rZXk+PC9mb3JlaWduLWtleXM+PHJlZi10eXBlIG5hbWU9IkpvdXJuYWwgQXJ0aWNs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B1097F">
        <w:instrText xml:space="preserve"> ADDIN EN.CITE.DATA </w:instrText>
      </w:r>
      <w:r w:rsidR="00B1097F">
        <w:fldChar w:fldCharType="end"/>
      </w:r>
      <w:r w:rsidR="0079408D">
        <w:fldChar w:fldCharType="separate"/>
      </w:r>
      <w:r w:rsidR="00B1097F">
        <w:rPr>
          <w:noProof/>
        </w:rPr>
        <w:t>(Bookstein, 2015; Klingenberg, 2009)</w:t>
      </w:r>
      <w:r w:rsidR="0079408D">
        <w:fldChar w:fldCharType="end"/>
      </w:r>
      <w:r>
        <w:t xml:space="preserve">. Conversely, if </w:t>
      </w:r>
      <w:r>
        <w:lastRenderedPageBreak/>
        <w:t xml:space="preserve">the allometric pattern is paired with an underlying ability to change relative to CREA, we expect higher modularity (where parts of the skull evolve independently) and lower integration between modules (where modules co-vary less), particularly in the allometry-free space. </w:t>
      </w:r>
    </w:p>
    <w:p w14:paraId="09E6C48D" w14:textId="77777777" w:rsidR="008922AE" w:rsidRDefault="008922AE">
      <w:pPr>
        <w:spacing w:line="480" w:lineRule="auto"/>
        <w:ind w:firstLine="720"/>
      </w:pPr>
    </w:p>
    <w:p w14:paraId="750F15CF" w14:textId="7875EE8A" w:rsidR="008922AE" w:rsidRDefault="00000000">
      <w:pPr>
        <w:spacing w:line="480" w:lineRule="auto"/>
      </w:pPr>
      <w:r>
        <w:t xml:space="preserve">If diversification of rodent crania is bounded by functional allometric constraints, </w:t>
      </w:r>
      <w:r w:rsidR="00381040">
        <w:t>we should expect to see an Ornstein-</w:t>
      </w:r>
      <w:proofErr w:type="spellStart"/>
      <w:r w:rsidR="00381040">
        <w:t>Uhlenbeck</w:t>
      </w:r>
      <w:proofErr w:type="spellEnd"/>
      <w:r w:rsidR="00381040">
        <w:t xml:space="preserve">- type pattern of shape divergence through time </w:t>
      </w:r>
      <w:r>
        <w:t xml:space="preserve">in allometric and allometry-free contexts. </w:t>
      </w:r>
      <w:r w:rsidR="00381040">
        <w:t>W</w:t>
      </w:r>
      <w:r>
        <w:t xml:space="preserve">e would </w:t>
      </w:r>
      <w:r w:rsidR="001D4B99">
        <w:t xml:space="preserve">thus </w:t>
      </w:r>
      <w:r>
        <w:t xml:space="preserve">expect the morphological distances among species to be associated with the evolution of </w:t>
      </w:r>
      <w:r w:rsidR="001D4B99">
        <w:t xml:space="preserve">optimal shapes within </w:t>
      </w:r>
      <w:r>
        <w:t>the samples’ maximum size range.</w:t>
      </w:r>
      <w:r w:rsidR="00381040">
        <w:t xml:space="preserve"> </w:t>
      </w:r>
      <w:r>
        <w:t xml:space="preserve"> By contrast, if the allometry-free shape variation relates to the capacity of the cranium to diverge independently of allometry, we would expect to see the highest morphological distances between species that have ecological specializations with divergent functional requirements, compared to those whose shapes follow the expected CREA pattern.</w:t>
      </w:r>
    </w:p>
    <w:p w14:paraId="5EC49611" w14:textId="77777777" w:rsidR="008922AE" w:rsidRDefault="008922AE">
      <w:pPr>
        <w:spacing w:line="480" w:lineRule="auto"/>
        <w:ind w:firstLine="720"/>
      </w:pPr>
    </w:p>
    <w:p w14:paraId="4CA0A75E" w14:textId="4E2A4D49" w:rsidR="00B508B1" w:rsidRDefault="00000000">
      <w:pPr>
        <w:spacing w:line="480" w:lineRule="auto"/>
      </w:pPr>
      <w:r>
        <w:t xml:space="preserve">In this study, we test our expectations on the relationships between allometric and non-allometric shape variation on Marcy et </w:t>
      </w:r>
      <w:proofErr w:type="spellStart"/>
      <w:r>
        <w:t>al’s</w:t>
      </w:r>
      <w:proofErr w:type="spellEnd"/>
      <w:r>
        <w:t xml:space="preserve"> </w:t>
      </w:r>
      <w:r>
        <w:fldChar w:fldCharType="begin"/>
      </w:r>
      <w:r w:rsidR="0079408D">
        <w:instrText xml:space="preserve"> </w:instrText>
      </w:r>
      <w:r>
        <w:instrText>ADDIN EN.CITE &lt;EndNote&gt;&lt;Cite ExcludeAuth="1"&gt;&lt;Author&gt;Marcy&lt;/Author&gt;&lt;Year&gt;2020&lt;/Year&gt;&lt;RecNum&gt;6&lt;/RecNum&gt;&lt;DisplayText&gt;(2020)&lt;/DisplayText&gt;&lt;record&gt;&lt;rec-number&gt;6&lt;/rec-number&gt;&lt;foreign-keys&gt;&lt;key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(2020)</w:t>
      </w:r>
      <w:r>
        <w:fldChar w:fldCharType="end"/>
      </w:r>
      <w:r>
        <w:t xml:space="preserve"> sample of Australian murids. We ask if the removal of size from the dataset completely removes variation due to CREA; whether the allometry-free dataset confirms our prediction of 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03DA48C9" w:rsidR="008922AE" w:rsidRPr="005F5AFC" w:rsidRDefault="00000000" w:rsidP="00DF3B52">
      <w:pPr>
        <w:spacing w:line="480" w:lineRule="auto"/>
        <w:rPr>
          <w:i/>
          <w:iCs/>
        </w:rPr>
      </w:pPr>
      <w:r>
        <w:t xml:space="preserve">We used Marcy et </w:t>
      </w:r>
      <w:proofErr w:type="spellStart"/>
      <w:r>
        <w:t>al’s</w:t>
      </w:r>
      <w:proofErr w:type="spellEnd"/>
      <w:r>
        <w:t xml:space="preserve"> </w:t>
      </w:r>
      <w:r>
        <w:fldChar w:fldCharType="begin"/>
      </w:r>
      <w:r w:rsidR="0079408D">
        <w:instrText xml:space="preserve"> </w:instrText>
      </w:r>
      <w:r>
        <w:instrText>ADDIN EN.CITE &lt;EndNote&gt;&lt;Cite ExcludeAuth="1"&gt;&lt;Author&gt;Marcy&lt;/Author&gt;&lt;Year&gt;2020&lt;/Year&gt;&lt;RecNum&gt;6&lt;/RecNum&gt;&lt;DisplayText&gt;(2020)&lt;/DisplayText&gt;&lt;record&gt;&lt;rec-number&gt;6&lt;/rec-number&gt;&lt;foreign-keys&gt;&lt;key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(2020)</w:t>
      </w:r>
      <w:r>
        <w:fldChar w:fldCharType="end"/>
      </w:r>
      <w:r>
        <w:t xml:space="preserve"> previously published dataset of 37 Australian rodent species (317 individuals) that were landmarked with a protocol of 60 fixed landmarks, 141 curve semi-landmarks, and 124 patch semi-landmarks. Ecological information on diet and locomotion for each species was taken from </w:t>
      </w:r>
      <w:r>
        <w:fldChar w:fldCharType="begin"/>
      </w:r>
      <w:r w:rsidR="0079408D">
        <w:instrText xml:space="preserve"> </w:instrText>
      </w:r>
      <w:r>
        <w:instrText>ADDIN EN.CITE &lt;EndNote&gt;&lt;Cite AuthorYear="1"&gt;&lt;Author&gt;Breed&lt;/Author&gt;&lt;Year&gt;2007&lt;/Year&gt;&lt;RecNum&gt;13&lt;/RecNum&gt;&lt;DisplayText&gt;Breed and Ford (2007)&lt;/DisplayText&gt;&lt;record&gt;&lt;rec-number&gt;13&lt;/rec-number&gt;&lt;foreign-keys&gt;&lt;key app="EN" db-id="x99veed5wrp02read9c5awr0x2v9vvapx290" timestamp="1697174965"&gt;13&lt;/key&gt;&lt;/foreign-keys&gt;&lt;ref-type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t>Breed and Ford (2007)</w:t>
      </w:r>
      <w:r>
        <w:fldChar w:fldCharType="end"/>
      </w:r>
      <w:r>
        <w:t xml:space="preserve">. All analyses were performed in R (v.3.6.1) </w:t>
      </w:r>
      <w:r>
        <w:fldChar w:fldCharType="begin"/>
      </w:r>
      <w:r w:rsidR="00B1097F">
        <w:instrText xml:space="preserve"> ADDIN EN.CITE &lt;EndNote&gt;&lt;Cite&gt;&lt;Author&gt;R Core Team&lt;/Author&gt;&lt;Year&gt;2023&lt;/Year&gt;&lt;RecNum&gt;14&lt;/RecNum&gt;&lt;DisplayText&gt;(R Core Team, 2023)&lt;/DisplayText&gt;&lt;record&gt;&lt;rec-number&gt;14&lt;/rec-number&gt;&lt;foreign-keys&gt;&lt;key app="EN" db-id="x99veed5wrp02read9c5awr0x2v9vvapx290" timestamp="1697174965"&gt;14&lt;/key&gt;&lt;/foreign-keys&gt;&lt;ref-type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proofErr w:type="spellStart"/>
      <w:r>
        <w:rPr>
          <w:i/>
          <w:iCs/>
        </w:rPr>
        <w:t>geomorph</w:t>
      </w:r>
      <w:proofErr w:type="spellEnd"/>
      <w:r>
        <w:rPr>
          <w:i/>
          <w:iCs/>
        </w:rPr>
        <w:t xml:space="preserve"> </w:t>
      </w:r>
      <w:r>
        <w:fldChar w:fldCharType="begin"/>
      </w:r>
      <w:r w:rsidR="00B1097F">
        <w:instrText xml:space="preserve"> ADDIN EN.CITE &lt;EndNote&gt;&lt;Cite&gt;&lt;Author&gt;Adams&lt;/Author&gt;&lt;Year&gt;2022&lt;/Year&gt;&lt;RecNum&gt;15&lt;/RecNum&gt;&lt;DisplayText&gt;(Adams, Collyer, Kaliontzopoulou, &amp;amp; Baken, 2022; Baken, Collyer, Kaliontzopoulou, &amp;amp; Adams, 2021)&lt;/DisplayText&gt;&lt;record&gt;&lt;rec-number&gt;15&lt;/rec-number&gt;&lt;foreign-keys&gt;&lt;key app="EN" db-id="x99veed5wrp02read9c5awr0x2v9vvapx290" timestamp="1697174965"&gt;15&lt;/key&gt;&lt;/foreign-keys&gt;&lt;ref-type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16&lt;/RecNum&gt;&lt;record&gt;&lt;rec-number&gt;16&lt;/rec-number&gt;&lt;foreign-keys&gt;&lt;key app="EN" db-id="x99veed5wrp02read9c5awr0x2v9vvapx290" timestamp="1697174965"&gt;16&lt;/key&gt;&lt;/foreign-keys&gt;&lt;ref-type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B1097F" w:rsidRPr="00B1097F">
        <w:rPr>
          <w:noProof/>
        </w:rPr>
        <w:t>(Adams, Collyer, Kaliontzopoulou, &amp; Baken, 2022; Baken, Collyer, Kaliontzopoulou, &amp; Adams, 2021)</w:t>
      </w:r>
      <w:r>
        <w:rPr>
          <w:i/>
          <w:iCs/>
        </w:rPr>
        <w:fldChar w:fldCharType="end"/>
      </w:r>
      <w:r>
        <w:t xml:space="preserve">, </w:t>
      </w:r>
      <w:proofErr w:type="spellStart"/>
      <w:r>
        <w:rPr>
          <w:i/>
          <w:iCs/>
        </w:rPr>
        <w:t>l</w:t>
      </w:r>
      <w:r w:rsidRPr="0079408D">
        <w:rPr>
          <w:i/>
          <w:iCs/>
        </w:rPr>
        <w:t>andvR</w:t>
      </w:r>
      <w:proofErr w:type="spellEnd"/>
      <w:r>
        <w:t xml:space="preserve"> </w:t>
      </w:r>
      <w:r>
        <w:fldChar w:fldCharType="begin"/>
      </w:r>
      <w:r w:rsidR="00B1097F">
        <w:instrText xml:space="preserve"> ADDIN EN.CITE &lt;EndNote&gt;&lt;Cite&gt;&lt;Author&gt;Guillerme&lt;/Author&gt;&lt;Year&gt;2019&lt;/Year&gt;&lt;RecNum&gt;17&lt;/RecNum&gt;&lt;DisplayText&gt;(Guillerme &amp;amp; Weisbecker, 2019)&lt;/DisplayText&gt;&lt;record&gt;&lt;rec-number&gt;17&lt;/rec-number&gt;&lt;foreign-keys&gt;&lt;key app="EN" db-id="x99veed5wrp02read9c5awr0x2v9vvapx290" timestamp="1697174965"&gt;17&lt;/key&gt;&lt;/foreign-keys&gt;&lt;ref-type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B1097F">
        <w:instrText xml:space="preserve"> ADDIN EN.CITE &lt;EndNote&gt;&lt;Cite&gt;&lt;Author&gt;Oksanen&lt;/Author&gt;&lt;Year&gt;2022&lt;/Year&gt;&lt;RecNum&gt;18&lt;/RecNum&gt;&lt;DisplayText&gt;(Oksanen et al., 2022)&lt;/DisplayText&gt;&lt;record&gt;&lt;rec-number&gt;18&lt;/rec-number&gt;&lt;foreign-keys&gt;&lt;key app="EN" db-id="x99veed5wrp02read9c5awr0x2v9vvapx290" timestamp="1697174965"&gt;18&lt;/key&gt;&lt;/foreign-keys&gt;&lt;ref-type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B1097F" w:rsidRPr="00B1097F">
        <w:rPr>
          <w:noProof/>
        </w:rPr>
        <w:t>(Oksanen et al., 2022)</w:t>
      </w:r>
      <w:r>
        <w:rPr>
          <w:i/>
          <w:iCs/>
        </w:rPr>
        <w:fldChar w:fldCharType="end"/>
      </w:r>
      <w:r>
        <w:rPr>
          <w:i/>
          <w:iCs/>
        </w:rPr>
        <w:t xml:space="preserve">. </w:t>
      </w:r>
    </w:p>
    <w:p w14:paraId="6E33EF8D" w14:textId="77777777" w:rsidR="008922AE" w:rsidRDefault="00000000">
      <w:pPr>
        <w:spacing w:line="480" w:lineRule="auto"/>
        <w:ind w:firstLine="720"/>
      </w:pPr>
      <w:r>
        <w:t xml:space="preserve"> </w:t>
      </w: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2FCE13AF" w:rsidR="008922AE" w:rsidRDefault="00000000">
      <w:pPr>
        <w:spacing w:line="480" w:lineRule="auto"/>
        <w:rPr>
          <w:highlight w:val="white"/>
        </w:rPr>
      </w:pPr>
      <w:r>
        <w:rPr>
          <w:highlight w:val="white"/>
        </w:rPr>
        <w:t xml:space="preserve">In order to visually assess the allometric and non-allometric morphospaces, we performed principal component analyses (PCA) on three different shape datasets of mean species </w:t>
      </w:r>
      <w:proofErr w:type="gramStart"/>
      <w:r>
        <w:rPr>
          <w:highlight w:val="white"/>
        </w:rPr>
        <w:t>shapes, and</w:t>
      </w:r>
      <w:proofErr w:type="gramEnd"/>
      <w:r>
        <w:rPr>
          <w:highlight w:val="white"/>
        </w:rPr>
        <w:t xml:space="preserve"> </w:t>
      </w:r>
      <w:proofErr w:type="spellStart"/>
      <w:r>
        <w:rPr>
          <w:highlight w:val="white"/>
        </w:rPr>
        <w:t>visualised</w:t>
      </w:r>
      <w:proofErr w:type="spellEnd"/>
      <w:r>
        <w:rPr>
          <w:highlight w:val="white"/>
        </w:rPr>
        <w:t xml:space="preserve"> each morphospace with plots of the first two principal components (PCs). The first, termed here ‘full shape dataset’ is based on a conventional </w:t>
      </w:r>
      <w:proofErr w:type="spellStart"/>
      <w:r>
        <w:rPr>
          <w:highlight w:val="white"/>
        </w:rPr>
        <w:t>generalised</w:t>
      </w:r>
      <w:proofErr w:type="spellEnd"/>
      <w:r>
        <w:rPr>
          <w:highlight w:val="white"/>
        </w:rPr>
        <w:t xml:space="preserve">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w:t>
      </w:r>
      <w:proofErr w:type="spellStart"/>
      <w:r>
        <w:rPr>
          <w:highlight w:val="white"/>
        </w:rPr>
        <w:t>generalised</w:t>
      </w:r>
      <w:proofErr w:type="spellEnd"/>
      <w:r>
        <w:rPr>
          <w:highlight w:val="white"/>
        </w:rPr>
        <w:t xml:space="preserve">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B1097F">
        <w:rPr>
          <w:highlight w:val="white"/>
        </w:rPr>
        <w:instrText xml:space="preserve"> ADDIN EN.CITE &lt;EndNote&gt;&lt;Cite&gt;&lt;Author&gt;Collyer&lt;/Author&gt;&lt;Year&gt;2018&lt;/Year&gt;&lt;RecNum&gt;19&lt;/RecNum&gt;&lt;DisplayText&gt;(M. L. Collyer &amp;amp; Adams, 2018; M. L.  Collyer &amp;amp; Adams, 2019)&lt;/DisplayText&gt;&lt;record&gt;&lt;rec-number&gt;19&lt;/rec-number&gt;&lt;foreign-keys&gt;&lt;key app="EN" db-id="x99veed5wrp02read9c5awr0x2v9vvapx290" timestamp="1697174965"&gt;19&lt;/key&gt;&lt;/foreign-keys&gt;&lt;ref-type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20&lt;/RecNum&gt;&lt;record&gt;&lt;rec-number&gt;20&lt;/rec-number&gt;&lt;foreign-keys&gt;&lt;key app="EN" db-id="x99veed5wrp02read9c5awr0x2v9vvapx290" timestamp="1697174965"&gt;20&lt;/key&gt;&lt;/foreign-keys&gt;&lt;ref-type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B1097F">
        <w:rPr>
          <w:noProof/>
          <w:highlight w:val="white"/>
        </w:rPr>
        <w:t>(M. L. Collyer &amp; Adams, 2018; M. L.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w:t>
      </w:r>
      <w:r>
        <w:rPr>
          <w:highlight w:val="white"/>
        </w:rPr>
        <w:lastRenderedPageBreak/>
        <w:t xml:space="preserve">for the shape residual dataset after removing the four hopping mice (genus </w:t>
      </w:r>
      <w:proofErr w:type="spellStart"/>
      <w:r>
        <w:rPr>
          <w:i/>
          <w:highlight w:val="white"/>
        </w:rPr>
        <w:t>Notomys</w:t>
      </w:r>
      <w:proofErr w:type="spellEnd"/>
      <w:r>
        <w:rPr>
          <w:highlight w:val="white"/>
        </w:rPr>
        <w:t>). We did this because we expected their bipedal posture to exaggerate some features of shape variation in the PCA and the resulting morphospace plots.</w:t>
      </w:r>
    </w:p>
    <w:p w14:paraId="46272F63" w14:textId="77777777" w:rsidR="008922AE" w:rsidRDefault="008922AE">
      <w:pPr>
        <w:spacing w:line="480" w:lineRule="auto"/>
        <w:ind w:firstLine="720"/>
        <w:rPr>
          <w:highlight w:val="white"/>
        </w:rPr>
      </w:pPr>
    </w:p>
    <w:p w14:paraId="6851CEDD" w14:textId="77777777" w:rsidR="008922AE" w:rsidRDefault="00000000">
      <w:pPr>
        <w:spacing w:line="480" w:lineRule="auto"/>
        <w:rPr>
          <w:highlight w:val="white"/>
        </w:rPr>
      </w:pPr>
      <w:sdt>
        <w:sdtPr>
          <w:id w:val="1973368663"/>
        </w:sdtPr>
        <w:sdtContent/>
      </w:sdt>
      <w:r>
        <w:rPr>
          <w:highlight w:val="white"/>
        </w:rPr>
        <w:t xml:space="preserve">To assess morphospace similarity between the full shape and shape residual datasets, we performed a Mantel test using the </w:t>
      </w:r>
      <w:r>
        <w:rPr>
          <w:i/>
          <w:highlight w:val="white"/>
        </w:rPr>
        <w:t>vegan</w:t>
      </w:r>
      <w:r>
        <w:rPr>
          <w:highlight w:val="white"/>
        </w:rPr>
        <w:t xml:space="preserve"> function </w:t>
      </w:r>
      <w:r>
        <w:rPr>
          <w:i/>
          <w:highlight w:val="white"/>
        </w:rPr>
        <w:t>mantel</w:t>
      </w:r>
      <w:r>
        <w:rPr>
          <w:highlight w:val="white"/>
        </w:rPr>
        <w:t xml:space="preserve"> </w:t>
      </w:r>
      <w:r>
        <w:fldChar w:fldCharType="begin"/>
      </w:r>
      <w:r>
        <w:rPr>
          <w:highlight w:val="white"/>
        </w:rPr>
        <w:instrText>ADDIN EN.CITE &lt;EndNote&gt;&lt;Cite&gt;&lt;Author&gt;Oksanen&lt;/Author&gt;&lt;Year&gt;2022&lt;/Year&gt;&lt;RecNum&gt;18&lt;/RecNum&gt;&lt;DisplayText&gt;(Oksanen et al. 2022)&lt;/DisplayText&gt;&lt;record&gt;&lt;rec-number&gt;18&lt;/rec-number&gt;&lt;foreign-keys&gt;&lt;key app="EN" db-id="x99veed5wrp02read9c5awr0x2v9vvapx290" timestamp="1697174965"&gt;18&lt;/key&gt;&lt;/foreign-keys&gt;&lt;ref-type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highlight w:val="white"/>
        </w:rPr>
        <w:fldChar w:fldCharType="separate"/>
      </w:r>
      <w:r>
        <w:rPr>
          <w:highlight w:val="white"/>
        </w:rPr>
        <w:t>(Oksanen et al. 2022)</w:t>
      </w:r>
      <w:r>
        <w:rPr>
          <w:highlight w:val="white"/>
        </w:rPr>
        <w:fldChar w:fldCharType="end"/>
      </w:r>
      <w:r>
        <w:rPr>
          <w:highlight w:val="white"/>
        </w:rPr>
        <w:t xml:space="preserve"> on the distance matrices of all PC scores in each dataset. We also use simple correlation to assess the relationships between allometric shape variation and individual morphospace axes, because the full shape PC1 is highly correlated with allometric shape variation in this dataset </w:t>
      </w:r>
      <w:r>
        <w:fldChar w:fldCharType="begin"/>
      </w:r>
      <w:r>
        <w:rPr>
          <w:highlight w:val="white"/>
        </w:rPr>
        <w:instrText>ADDIN EN.CITE &lt;EndNote&gt;&lt;Cite&gt;&lt;Author&gt;Marcy&lt;/Author&gt;&lt;Year&gt;2020&lt;/Year&gt;&lt;RecNum&gt;6&lt;/RecNum&gt;&lt;Prefix&gt;r = 0.92`; &lt;/Prefix&gt;&lt;DisplayText&gt;(r = 0.92; 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Pr>
          <w:highlight w:val="white"/>
        </w:rPr>
        <w:fldChar w:fldCharType="separate"/>
      </w:r>
      <w:r>
        <w:rPr>
          <w:highlight w:val="white"/>
        </w:rPr>
        <w:t>(r = 0.92; Marcy et al. 2020)</w:t>
      </w:r>
      <w:r>
        <w:rPr>
          <w:highlight w:val="white"/>
        </w:rPr>
        <w:fldChar w:fldCharType="end"/>
      </w:r>
      <w:r>
        <w:rPr>
          <w:highlight w:val="white"/>
        </w:rPr>
        <w:t>. Therefore, we calculated the same correlation for the full shape PC2 and the shape residual PCs to confirm that these morphospace axes capture shape variation independent of allometry and to confirm that the allometry-free dataset lacks allometric information.</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6C4C6AA3" w:rsidR="008922AE" w:rsidRDefault="00000000">
      <w:pPr>
        <w:spacing w:line="480" w:lineRule="auto"/>
        <w:rPr>
          <w:b/>
          <w:bCs/>
          <w:highlight w:val="white"/>
        </w:rPr>
      </w:pPr>
      <w:proofErr w:type="gramStart"/>
      <w:r>
        <w:rPr>
          <w:highlight w:val="white"/>
        </w:rPr>
        <w:t>In order to</w:t>
      </w:r>
      <w:proofErr w:type="gramEnd"/>
      <w:r>
        <w:rPr>
          <w:highlight w:val="white"/>
        </w:rPr>
        <w:t xml:space="preserve"> </w:t>
      </w:r>
      <w:proofErr w:type="spellStart"/>
      <w:r>
        <w:rPr>
          <w:highlight w:val="white"/>
        </w:rPr>
        <w:t>visualise</w:t>
      </w:r>
      <w:proofErr w:type="spellEnd"/>
      <w:r>
        <w:rPr>
          <w:highlight w:val="white"/>
        </w:rPr>
        <w:t xml:space="preserve"> and assess allometric shape variation in the full shape dataset, we created heatmaps showing the magnitude of landmark displacements using </w:t>
      </w:r>
      <w:proofErr w:type="spellStart"/>
      <w:r>
        <w:rPr>
          <w:i/>
          <w:highlight w:val="white"/>
        </w:rPr>
        <w:t>landvR</w:t>
      </w:r>
      <w:proofErr w:type="spellEnd"/>
      <w:r>
        <w:rPr>
          <w:highlight w:val="white"/>
        </w:rPr>
        <w:t xml:space="preserve"> functions </w:t>
      </w:r>
      <w:r w:rsidR="0079408D">
        <w:rPr>
          <w:highlight w:val="white"/>
        </w:rPr>
        <w:fldChar w:fldCharType="begin">
          <w:fldData xml:space="preserve">PEVuZE5vdGU+PENpdGU+PEF1dGhvcj5HdWlsbGVybWU8L0F1dGhvcj48WWVhcj4yMDE5PC9ZZWFy
PjxSZWNOdW0+MTc8L1JlY051bT48RGlzcGxheVRleHQ+KEd1aWxsZXJtZSAmYW1wOyBXZWlzYmVj
a2VyLCAyMDE5OyBXZWlzYmVja2VyIGV0IGFsLiwgMjAxOSk8L0Rpc3BsYXlUZXh0PjxyZWNvcmQ+
PHJlYy1udW1iZXI+MTc8L3JlYy1udW1iZXI+PGZvcmVpZ24ta2V5cz48a2V5IGFwcD0iRU4iIGRi
LWlkPSJ4OTl2ZWVkNXdycDAycmVhZDljNWF3cjB4MnY5dnZhcHgyOTAiIHRpbWVzdGFtcD0iMTY5
NzE3NDk2NSI+MTc8L2tleT48L2ZvcmVpZ24ta2V5cz48cmVmLXR5cGUgbmFtZT0iSm91cm5hbCBB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cj48UmVjTnVtPjIxPC9SZWNOdW0+PHJlY29yZD48cmVjLW51bWJlcj4yMTwvcmVjLW51bWJlcj48
Zm9yZWlnbi1rZXlzPjxrZXkgYXBwPSJFTiIgZGItaWQ9Ing5OXZlZWQ1d3JwMDJyZWFkOWM1YXdy
MHgydjl2dmFweDI5MCIgdGltZXN0YW1wPSIxNjk3MTc0OTY1Ij4yMTwva2V5PjwvZm9yZWlnbi1r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B1097F">
        <w:rPr>
          <w:highlight w:val="white"/>
        </w:rPr>
        <w:instrText xml:space="preserve"> ADDIN EN.CITE </w:instrText>
      </w:r>
      <w:r w:rsidR="00B1097F">
        <w:rPr>
          <w:highlight w:val="white"/>
        </w:rPr>
        <w:fldChar w:fldCharType="begin">
          <w:fldData xml:space="preserve">PEVuZE5vdGU+PENpdGU+PEF1dGhvcj5HdWlsbGVybWU8L0F1dGhvcj48WWVhcj4yMDE5PC9ZZWFy
PjxSZWNOdW0+MTc8L1JlY051bT48RGlzcGxheVRleHQ+KEd1aWxsZXJtZSAmYW1wOyBXZWlzYmVj
a2VyLCAyMDE5OyBXZWlzYmVja2VyIGV0IGFsLiwgMjAxOSk8L0Rpc3BsYXlUZXh0PjxyZWNvcmQ+
PHJlYy1udW1iZXI+MTc8L3JlYy1udW1iZXI+PGZvcmVpZ24ta2V5cz48a2V5IGFwcD0iRU4iIGRi
LWlkPSJ4OTl2ZWVkNXdycDAycmVhZDljNWF3cjB4MnY5dnZhcHgyOTAiIHRpbWVzdGFtcD0iMTY5
NzE3NDk2NSI+MTc8L2tleT48L2ZvcmVpZ24ta2V5cz48cmVmLXR5cGUgbmFtZT0iSm91cm5hbCBB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cj48UmVjTnVtPjIxPC9SZWNOdW0+PHJlY29yZD48cmVjLW51bWJlcj4yMTwvcmVjLW51bWJlcj48
Zm9yZWlnbi1rZXlzPjxrZXkgYXBwPSJFTiIgZGItaWQ9Ing5OXZlZWQ1d3JwMDJyZWFkOWM1YXdy
MHgydjl2dmFweDI5MCIgdGltZXN0YW1wPSIxNjk3MTc0OTY1Ij4yMTwva2V5PjwvZm9yZWlnbi1r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B1097F">
        <w:rPr>
          <w:highlight w:val="white"/>
        </w:rPr>
        <w:instrText xml:space="preserve"> ADDIN EN.CITE.DATA </w:instrText>
      </w:r>
      <w:r w:rsidR="00B1097F">
        <w:rPr>
          <w:highlight w:val="white"/>
        </w:rPr>
      </w:r>
      <w:r w:rsidR="00B1097F">
        <w:rPr>
          <w:highlight w:val="white"/>
        </w:rPr>
        <w:fldChar w:fldCharType="end"/>
      </w:r>
      <w:r w:rsidR="0079408D">
        <w:rPr>
          <w:highlight w:val="white"/>
        </w:rPr>
      </w:r>
      <w:r w:rsidR="0079408D">
        <w:rPr>
          <w:highlight w:val="white"/>
        </w:rPr>
        <w:fldChar w:fldCharType="separate"/>
      </w:r>
      <w:r w:rsidR="00B1097F">
        <w:rPr>
          <w:noProof/>
          <w:highlight w:val="white"/>
        </w:rPr>
        <w:t>(Guillerme &amp; Weisbecker, 2019; Weisbecker et al., 2019)</w:t>
      </w:r>
      <w:r w:rsidR="0079408D">
        <w:rPr>
          <w:highlight w:val="white"/>
        </w:rPr>
        <w:fldChar w:fldCharType="end"/>
      </w:r>
      <w:r>
        <w:rPr>
          <w:highlight w:val="white"/>
        </w:rPr>
        <w:t xml:space="preserve">. We compared three different visualizations of allometry. First, using fitted allometric shapes estimated by Procrustes linear models (also using random permutations as per RRPP) across the entire sample. However, variation </w:t>
      </w:r>
      <w:proofErr w:type="spellStart"/>
      <w:r>
        <w:rPr>
          <w:highlight w:val="white"/>
        </w:rPr>
        <w:t>characterised</w:t>
      </w:r>
      <w:proofErr w:type="spellEnd"/>
      <w:r>
        <w:rPr>
          <w:highlight w:val="white"/>
        </w:rPr>
        <w:t xml:space="preserve">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B1097F">
        <w:rPr>
          <w:highlight w:val="white"/>
        </w:rPr>
        <w:instrText xml:space="preserve"> ADDIN EN.CITE &lt;EndNote&gt;&lt;Cite&gt;&lt;Author&gt;Weisbecker&lt;/Author&gt;&lt;Year&gt;2019&lt;/Year&gt;&lt;RecNum&gt;21&lt;/RecNum&gt;&lt;DisplayText&gt;(Weisbecker et al., 2019)&lt;/DisplayText&gt;&lt;record&gt;&lt;rec-number&gt;21&lt;/rec-number&gt;&lt;foreign-keys&gt;&lt;key app="EN" db-id="x99veed5wrp02read9c5awr0x2v9vvapx290" timestamp="1697174965"&gt;21&lt;/key&gt;&lt;/foreign-keys&gt;&lt;ref-type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B1097F">
        <w:rPr>
          <w:noProof/>
          <w:highlight w:val="white"/>
        </w:rPr>
        <w:t>(Weisbecker et al., 2019)</w:t>
      </w:r>
      <w:r w:rsidR="0079408D">
        <w:rPr>
          <w:highlight w:val="white"/>
        </w:rPr>
        <w:fldChar w:fldCharType="end"/>
      </w:r>
      <w:r w:rsidR="0079408D">
        <w:rPr>
          <w:highlight w:val="white"/>
        </w:rPr>
        <w:t>.</w:t>
      </w:r>
      <w:r>
        <w:rPr>
          <w:highlight w:val="white"/>
        </w:rPr>
        <w:t xml:space="preserve">. We therefore also </w:t>
      </w:r>
      <w:proofErr w:type="spellStart"/>
      <w:r>
        <w:rPr>
          <w:highlight w:val="white"/>
        </w:rPr>
        <w:t>visualised</w:t>
      </w:r>
      <w:proofErr w:type="spellEnd"/>
      <w:r>
        <w:rPr>
          <w:highlight w:val="white"/>
        </w:rPr>
        <w:t xml:space="preserve"> the mean configurations of the smallest native species (the delicate mouse, </w:t>
      </w:r>
      <w:proofErr w:type="spellStart"/>
      <w:r>
        <w:rPr>
          <w:i/>
          <w:highlight w:val="white"/>
        </w:rPr>
        <w:t>Pseudomys</w:t>
      </w:r>
      <w:proofErr w:type="spellEnd"/>
      <w:r>
        <w:rPr>
          <w:i/>
          <w:highlight w:val="white"/>
        </w:rPr>
        <w:t xml:space="preserve"> </w:t>
      </w:r>
      <w:proofErr w:type="spellStart"/>
      <w:r>
        <w:rPr>
          <w:i/>
          <w:highlight w:val="white"/>
        </w:rPr>
        <w:t>delicatulus</w:t>
      </w:r>
      <w:proofErr w:type="spellEnd"/>
      <w:r>
        <w:rPr>
          <w:highlight w:val="white"/>
        </w:rPr>
        <w:t xml:space="preserve">) </w:t>
      </w:r>
      <w:r>
        <w:rPr>
          <w:highlight w:val="white"/>
        </w:rPr>
        <w:lastRenderedPageBreak/>
        <w:t xml:space="preserve">and the largest (the giant white-tailed rat, </w:t>
      </w:r>
      <w:proofErr w:type="spellStart"/>
      <w:r>
        <w:rPr>
          <w:i/>
          <w:highlight w:val="white"/>
        </w:rPr>
        <w:t>Uromys</w:t>
      </w:r>
      <w:proofErr w:type="spellEnd"/>
      <w:r>
        <w:rPr>
          <w:i/>
          <w:highlight w:val="white"/>
        </w:rPr>
        <w:t xml:space="preserve"> </w:t>
      </w:r>
      <w:proofErr w:type="spellStart"/>
      <w:r>
        <w:rPr>
          <w:i/>
          <w:highlight w:val="white"/>
        </w:rPr>
        <w:t>caudimaculatus</w:t>
      </w:r>
      <w:proofErr w:type="spellEnd"/>
      <w:r>
        <w:rPr>
          <w:highlight w:val="white"/>
        </w:rPr>
        <w:t xml:space="preserve">), as determined by mean centroid size. Third, to illustrate the similarity in shape variation along PC1 to the two previous visualizations of allometric variation, we </w:t>
      </w:r>
      <w:proofErr w:type="spellStart"/>
      <w:r>
        <w:rPr>
          <w:highlight w:val="white"/>
        </w:rPr>
        <w:t>visualised</w:t>
      </w:r>
      <w:proofErr w:type="spellEnd"/>
      <w:r>
        <w:rPr>
          <w:highlight w:val="white"/>
        </w:rPr>
        <w:t xml:space="preserve">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dataset. We also </w:t>
      </w:r>
      <w:proofErr w:type="spellStart"/>
      <w:r>
        <w:rPr>
          <w:highlight w:val="white"/>
        </w:rPr>
        <w:t>visualised</w:t>
      </w:r>
      <w:proofErr w:type="spellEnd"/>
      <w:r>
        <w:rPr>
          <w:highlight w:val="white"/>
        </w:rPr>
        <w:t xml:space="preserve"> heatmaps for the shape residual PC2 without the four species of </w:t>
      </w:r>
      <w:proofErr w:type="spellStart"/>
      <w:r>
        <w:rPr>
          <w:i/>
          <w:highlight w:val="white"/>
        </w:rPr>
        <w:t>Notomys</w:t>
      </w:r>
      <w:proofErr w:type="spellEnd"/>
      <w:r>
        <w:rPr>
          <w:highlight w:val="white"/>
        </w:rPr>
        <w:t xml:space="preserve"> </w:t>
      </w:r>
      <w:proofErr w:type="gramStart"/>
      <w:r>
        <w:rPr>
          <w:highlight w:val="white"/>
        </w:rPr>
        <w:t>in order to</w:t>
      </w:r>
      <w:proofErr w:type="gramEnd"/>
      <w:r>
        <w:rPr>
          <w:highlight w:val="white"/>
        </w:rPr>
        <w:t xml:space="preserve"> assess the impact of their bipedal posture on the ordinated shape variation. </w:t>
      </w:r>
    </w:p>
    <w:p w14:paraId="3DA15ACC" w14:textId="77777777" w:rsidR="008922AE" w:rsidRDefault="008922AE">
      <w:pPr>
        <w:spacing w:line="480" w:lineRule="auto"/>
        <w:rPr>
          <w:highlight w:val="white"/>
        </w:rPr>
      </w:pPr>
    </w:p>
    <w:p w14:paraId="72250751" w14:textId="77777777" w:rsidR="008922AE" w:rsidRDefault="00000000">
      <w:pPr>
        <w:pStyle w:val="Heading3"/>
        <w:numPr>
          <w:ilvl w:val="6"/>
          <w:numId w:val="2"/>
        </w:numPr>
        <w:spacing w:line="480" w:lineRule="auto"/>
        <w:rPr>
          <w:highlight w:val="white"/>
        </w:rPr>
      </w:pPr>
      <w:r>
        <w:rPr>
          <w:highlight w:val="white"/>
        </w:rPr>
        <w:t>Modularity and integration in allometric and allometry-free datasets</w:t>
      </w:r>
    </w:p>
    <w:p w14:paraId="1196AC02" w14:textId="77777777" w:rsidR="008922AE" w:rsidRDefault="008922AE">
      <w:pPr>
        <w:spacing w:line="480" w:lineRule="auto"/>
      </w:pPr>
    </w:p>
    <w:p w14:paraId="5C518CAF" w14:textId="19FDD90A" w:rsidR="008922AE" w:rsidRDefault="00000000">
      <w:pPr>
        <w:spacing w:line="480" w:lineRule="auto"/>
        <w:rPr>
          <w:highlight w:val="white"/>
        </w:rPr>
      </w:pPr>
      <w:r>
        <w:rPr>
          <w:highlight w:val="white"/>
        </w:rPr>
        <w:t xml:space="preserve">To compare the modularity patterns across our allometric and non-allometric datasets, we </w:t>
      </w:r>
      <w:r w:rsidR="00AB10B4">
        <w:rPr>
          <w:highlight w:val="white"/>
        </w:rPr>
        <w:t xml:space="preserve">separated the landmarks according to </w:t>
      </w:r>
      <w:r>
        <w:rPr>
          <w:highlight w:val="white"/>
        </w:rPr>
        <w:t>a five-module framework that followed the six</w:t>
      </w:r>
      <w:r w:rsidR="00AB10B4">
        <w:rPr>
          <w:highlight w:val="white"/>
        </w:rPr>
        <w:t xml:space="preserve"> </w:t>
      </w:r>
      <w:r>
        <w:rPr>
          <w:highlight w:val="white"/>
        </w:rPr>
        <w:t>module</w:t>
      </w:r>
      <w:r w:rsidR="00AB10B4">
        <w:rPr>
          <w:highlight w:val="white"/>
        </w:rPr>
        <w:t>s</w:t>
      </w:r>
      <w:r>
        <w:rPr>
          <w:highlight w:val="white"/>
        </w:rPr>
        <w:t xml:space="preserve"> </w:t>
      </w:r>
      <w:r w:rsidR="00AB10B4">
        <w:rPr>
          <w:highlight w:val="white"/>
        </w:rPr>
        <w:t>proposed</w:t>
      </w:r>
      <w:r>
        <w:rPr>
          <w:highlight w:val="white"/>
        </w:rPr>
        <w:t xml:space="preserve"> across therian mammal crania</w:t>
      </w:r>
      <w:r w:rsidR="0079408D">
        <w:t xml:space="preserve"> </w:t>
      </w:r>
      <w:r w:rsidR="0079408D">
        <w:fldChar w:fldCharType="begin"/>
      </w:r>
      <w:r w:rsidR="00B1097F">
        <w:instrText xml:space="preserve"> 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79408D">
        <w:fldChar w:fldCharType="separate"/>
      </w:r>
      <w:r w:rsidR="00B1097F">
        <w:rPr>
          <w:noProof/>
        </w:rPr>
        <w:t>(Goswami, 2006)</w:t>
      </w:r>
      <w:r w:rsidR="0079408D">
        <w:fldChar w:fldCharType="end"/>
      </w:r>
      <w:r w:rsidR="0079408D">
        <w:t xml:space="preserve">. </w:t>
      </w:r>
      <w:r w:rsidR="00AB10B4">
        <w:rPr>
          <w:highlight w:val="white"/>
        </w:rPr>
        <w:t xml:space="preserve"> This</w:t>
      </w:r>
      <w:r w:rsidR="00002B33">
        <w:rPr>
          <w:highlight w:val="white"/>
        </w:rPr>
        <w:t xml:space="preserve"> included the</w:t>
      </w:r>
      <w:r w:rsidR="00AB10B4">
        <w:rPr>
          <w:highlight w:val="white"/>
        </w:rPr>
        <w:t xml:space="preserve"> anatomical regions of the</w:t>
      </w:r>
      <w:r w:rsidR="00002B33">
        <w:rPr>
          <w:highlight w:val="white"/>
        </w:rPr>
        <w:t xml:space="preserve"> rostru</w:t>
      </w:r>
      <w:r w:rsidR="00AB10B4">
        <w:rPr>
          <w:highlight w:val="white"/>
        </w:rPr>
        <w:t>m</w:t>
      </w:r>
      <w:r w:rsidR="00002B33">
        <w:rPr>
          <w:highlight w:val="white"/>
        </w:rPr>
        <w:t xml:space="preserve">, </w:t>
      </w:r>
      <w:r w:rsidR="00AB10B4">
        <w:rPr>
          <w:highlight w:val="white"/>
        </w:rPr>
        <w:t xml:space="preserve">molar area, </w:t>
      </w:r>
      <w:r w:rsidR="00002B33">
        <w:rPr>
          <w:highlight w:val="white"/>
        </w:rPr>
        <w:t>orbital</w:t>
      </w:r>
      <w:r w:rsidR="00AB10B4">
        <w:rPr>
          <w:highlight w:val="white"/>
        </w:rPr>
        <w:t xml:space="preserve"> area</w:t>
      </w:r>
      <w:r w:rsidR="00002B33">
        <w:rPr>
          <w:highlight w:val="white"/>
        </w:rPr>
        <w:t xml:space="preserve">, vault, </w:t>
      </w:r>
      <w:r w:rsidR="00AB10B4">
        <w:rPr>
          <w:highlight w:val="white"/>
        </w:rPr>
        <w:t>basicranial</w:t>
      </w:r>
      <w:r>
        <w:rPr>
          <w:highlight w:val="white"/>
        </w:rPr>
        <w:t xml:space="preserve"> </w:t>
      </w:r>
      <w:r w:rsidR="00AB10B4">
        <w:rPr>
          <w:highlight w:val="white"/>
        </w:rPr>
        <w:t xml:space="preserve">area, </w:t>
      </w:r>
      <w:r>
        <w:rPr>
          <w:highlight w:val="white"/>
        </w:rPr>
        <w:t>but exclud</w:t>
      </w:r>
      <w:r w:rsidR="00AB10B4">
        <w:rPr>
          <w:highlight w:val="white"/>
        </w:rPr>
        <w:t>ed</w:t>
      </w:r>
      <w:r>
        <w:rPr>
          <w:highlight w:val="white"/>
        </w:rPr>
        <w:t xml:space="preserve"> the zygomatic arch module, which was missing due to scanner limitations </w:t>
      </w:r>
      <w:r w:rsidR="0079408D">
        <w:rPr>
          <w:highlight w:val="white"/>
        </w:rPr>
        <w:fldChar w:fldCharType="begin"/>
      </w:r>
      <w:r w:rsidR="00B1097F">
        <w:rPr>
          <w:highlight w:val="white"/>
        </w:rPr>
        <w:instrText xml:space="preserve"> ADDIN EN.CITE &lt;EndNote&gt;&lt;Cite&gt;&lt;Author&gt;Marcy&lt;/Author&gt;&lt;Year&gt;2018&lt;/Year&gt;&lt;RecNum&gt;23&lt;/RecNum&gt;&lt;DisplayText&gt;(Marcy, Fruciano, Phillips, Mardon, &amp;amp; Weisbecker,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79408D">
        <w:rPr>
          <w:highlight w:val="white"/>
        </w:rPr>
        <w:fldChar w:fldCharType="separate"/>
      </w:r>
      <w:r w:rsidR="00B1097F">
        <w:rPr>
          <w:noProof/>
          <w:highlight w:val="white"/>
        </w:rPr>
        <w:t>(Marcy, Fruciano, Phillips, Mardon, &amp; Weisbecker, 2018)</w:t>
      </w:r>
      <w:r w:rsidR="0079408D">
        <w:rPr>
          <w:highlight w:val="white"/>
        </w:rPr>
        <w:fldChar w:fldCharType="end"/>
      </w:r>
      <w:r>
        <w:fldChar w:fldCharType="begin"/>
      </w:r>
      <w:r>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Pr>
          <w:highlight w:val="white"/>
        </w:rPr>
        <w:fldChar w:fldCharType="separate"/>
      </w:r>
      <w:r>
        <w:rPr>
          <w:highlight w:val="white"/>
        </w:rPr>
        <w:fldChar w:fldCharType="end"/>
      </w:r>
      <w:r>
        <w:rPr>
          <w:highlight w:val="white"/>
        </w:rPr>
        <w:t xml:space="preserve">. To quantify modularity, we used the </w:t>
      </w:r>
      <w:proofErr w:type="spellStart"/>
      <w:r>
        <w:rPr>
          <w:i/>
          <w:highlight w:val="white"/>
        </w:rPr>
        <w:t>geomorph</w:t>
      </w:r>
      <w:proofErr w:type="spellEnd"/>
      <w:r>
        <w:rPr>
          <w:highlight w:val="white"/>
        </w:rPr>
        <w:t xml:space="preserve"> function </w:t>
      </w:r>
      <w:proofErr w:type="spellStart"/>
      <w:r>
        <w:rPr>
          <w:i/>
          <w:highlight w:val="white"/>
        </w:rPr>
        <w:t>phylo.modularity</w:t>
      </w:r>
      <w:proofErr w:type="spellEnd"/>
      <w:r w:rsidR="0079408D">
        <w:rPr>
          <w:i/>
          <w:highlight w:val="white"/>
        </w:rPr>
        <w:t xml:space="preserve"> </w:t>
      </w:r>
      <w:r w:rsidR="0079408D" w:rsidRPr="0079408D">
        <w:rPr>
          <w:iCs/>
          <w:highlight w:val="white"/>
        </w:rPr>
        <w:fldChar w:fldCharType="begin"/>
      </w:r>
      <w:r w:rsidR="00B1097F">
        <w:rPr>
          <w:iCs/>
          <w:highlight w:val="white"/>
        </w:rPr>
        <w:instrText xml:space="preserve"> ADDIN EN.CITE &lt;EndNote&gt;&lt;Cite&gt;&lt;Author&gt;Adams&lt;/Author&gt;&lt;Year&gt;2016&lt;/Year&gt;&lt;RecNum&gt;24&lt;/RecNum&gt;&lt;DisplayText&gt;(Adams, 2016; Adams &amp;amp; Collyer, 2019)&lt;/DisplayText&gt;&lt;record&gt;&lt;rec-number&gt;24&lt;/rec-number&gt;&lt;foreign-keys&gt;&lt;key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25&lt;/RecNum&gt;&lt;record&gt;&lt;rec-number&gt;25&lt;/rec-number&gt;&lt;foreign-keys&gt;&lt;key app="EN" db-id="x99veed5wrp02read9c5awr0x2v9vvapx290" timestamp="1697174965"&gt;25&lt;/key&gt;&lt;/foreign-keys&gt;&lt;ref-type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B1097F">
        <w:rPr>
          <w:iCs/>
          <w:noProof/>
          <w:highlight w:val="white"/>
        </w:rPr>
        <w:t>(Adams, 2016; Adams &amp; Collyer, 2019)</w:t>
      </w:r>
      <w:r w:rsidR="0079408D" w:rsidRPr="0079408D">
        <w:rPr>
          <w:iCs/>
          <w:highlight w:val="white"/>
        </w:rPr>
        <w:fldChar w:fldCharType="end"/>
      </w:r>
      <w:r w:rsidRPr="0079408D">
        <w:rPr>
          <w:iCs/>
          <w:highlight w:val="white"/>
        </w:rPr>
        <w:t xml:space="preserve">. </w:t>
      </w:r>
      <w:r>
        <w:rPr>
          <w:highlight w:val="white"/>
        </w:rPr>
        <w:t xml:space="preserve">This calculates the </w:t>
      </w:r>
      <w:r>
        <w:t xml:space="preserve">covariance ratio (CR) coefficient, with the numerator as covariation between modules and the denominator as covariation within modules </w:t>
      </w:r>
      <w:r>
        <w:fldChar w:fldCharType="begin"/>
      </w:r>
      <w:r w:rsidR="00B1097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fldChar w:fldCharType="separate"/>
      </w:r>
      <w:r w:rsidR="00B1097F">
        <w:rPr>
          <w:noProof/>
        </w:rPr>
        <w:t>(Adams, 2016)</w:t>
      </w:r>
      <w:r>
        <w:fldChar w:fldCharType="end"/>
      </w:r>
      <w:r>
        <w:t xml:space="preserve">. Therefore, highly modular structures, with higher covariation within </w:t>
      </w:r>
      <w:r>
        <w:lastRenderedPageBreak/>
        <w:t xml:space="preserve">than between modules, will have small CR values within the unit interval </w:t>
      </w:r>
      <w:r>
        <w:fldChar w:fldCharType="begin"/>
      </w:r>
      <w:r>
        <w:instrText>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fldChar w:fldCharType="separate"/>
      </w:r>
      <w:r>
        <w:t>(Adams 2016)</w:t>
      </w:r>
      <w:r>
        <w:fldChar w:fldCharType="end"/>
      </w:r>
      <w:r>
        <w:t xml:space="preserve">. By contrast, structures with low modularity will have CR values close to 1.0 because the two covariation values are very similar </w:t>
      </w:r>
      <w:r w:rsidR="0079408D">
        <w:fldChar w:fldCharType="begin"/>
      </w:r>
      <w:r w:rsidR="00B1097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B1097F">
        <w:rPr>
          <w:noProof/>
        </w:rPr>
        <w:t>(Adams, 2016)</w:t>
      </w:r>
      <w:r w:rsidR="0079408D">
        <w:fldChar w:fldCharType="end"/>
      </w:r>
      <w:r>
        <w:t>.</w:t>
      </w:r>
      <w:r>
        <w:rPr>
          <w:highlight w:val="white"/>
        </w:rPr>
        <w:t xml:space="preserve">  The modularity results were juxtaposed with analyses of integration, which use partial least squares (PLS) correlation coefficients between multiple modules to assess how much they co-vary, taking into account phylogeny </w:t>
      </w:r>
      <w:r>
        <w:fldChar w:fldCharType="begin"/>
      </w:r>
      <w:r w:rsidR="00B1097F">
        <w:instrText xml:space="preserve"> ADDIN EN.CITE &lt;EndNote&gt;&lt;Cite&gt;&lt;Author&gt;Adams&lt;/Author&gt;&lt;Year&gt;2014&lt;/Year&gt;&lt;RecNum&gt;26&lt;/RecNum&gt;&lt;DisplayText&gt;(Adams &amp;amp; Felice, 2014)&lt;/DisplayText&gt;&lt;record&gt;&lt;rec-number&gt;26&lt;/rec-number&gt;&lt;foreign-keys&gt;&lt;key app="EN" db-id="x99veed5wrp02read9c5awr0x2v9vvapx290" timestamp="1697174965"&gt;26&lt;/key&gt;&lt;/foreign-keys&gt;&lt;ref-type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Pr>
          <w:highlight w:val="white"/>
        </w:rPr>
        <w:fldChar w:fldCharType="separate"/>
      </w:r>
      <w:r w:rsidR="00B1097F" w:rsidRPr="00B1097F">
        <w:rPr>
          <w:noProof/>
        </w:rPr>
        <w:t>(Adams &amp; Felice, 2014)</w:t>
      </w:r>
      <w:r>
        <w:rPr>
          <w:highlight w:val="white"/>
        </w:rPr>
        <w:fldChar w:fldCharType="end"/>
      </w:r>
      <w:r>
        <w:rPr>
          <w:highlight w:val="white"/>
        </w:rPr>
        <w:t xml:space="preserve">. In this case, values towards 1 indicate a higher PLS coefficient. In both modularity and integration analyses, the functions include a phylogenetic context by generating a matrix of partial least squares under a </w:t>
      </w:r>
      <w:sdt>
        <w:sdtPr>
          <w:id w:val="1138689336"/>
        </w:sdtPr>
        <w:sdtContent/>
      </w:sdt>
      <w:r>
        <w:rPr>
          <w:highlight w:val="white"/>
        </w:rPr>
        <w:t xml:space="preserve">Brownian motion model of evolution </w:t>
      </w:r>
      <w:r w:rsidR="0079408D">
        <w:fldChar w:fldCharType="begin"/>
      </w:r>
      <w:r w:rsidR="00B1097F">
        <w:instrText xml:space="preserve"> ADDIN EN.CITE &lt;EndNote&gt;&lt;Cite&gt;&lt;Author&gt;Adams&lt;/Author&gt;&lt;Year&gt;2014&lt;/Year&gt;&lt;RecNum&gt;26&lt;/RecNum&gt;&lt;DisplayText&gt;(Adams &amp;amp; Felice, 2014)&lt;/DisplayText&gt;&lt;record&gt;&lt;rec-number&gt;26&lt;/rec-number&gt;&lt;foreign-keys&gt;&lt;key app="EN" db-id="x99veed5wrp02read9c5awr0x2v9vvapx290" timestamp="1697174965"&gt;26&lt;/key&gt;&lt;/foreign-keys&gt;&lt;ref-type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B1097F" w:rsidRPr="00B1097F">
        <w:rPr>
          <w:noProof/>
        </w:rPr>
        <w:t>(Adams &amp; Felice, 2014)</w:t>
      </w:r>
      <w:r w:rsidR="0079408D">
        <w:rPr>
          <w:highlight w:val="white"/>
        </w:rPr>
        <w:fldChar w:fldCharType="end"/>
      </w:r>
      <w:r>
        <w:rPr>
          <w:highlight w:val="white"/>
        </w:rPr>
        <w:t xml:space="preserve"> that was informed by our time-calibrated </w:t>
      </w:r>
      <w:proofErr w:type="spellStart"/>
      <w:r>
        <w:rPr>
          <w:highlight w:val="white"/>
        </w:rPr>
        <w:t>ultrametric</w:t>
      </w:r>
      <w:proofErr w:type="spellEnd"/>
      <w:r>
        <w:rPr>
          <w:highlight w:val="white"/>
        </w:rPr>
        <w:t xml:space="preserve"> molecular phylogeny </w:t>
      </w:r>
      <w:r w:rsidR="0079408D">
        <w:rPr>
          <w:highlight w:val="white"/>
        </w:rPr>
        <w:fldChar w:fldCharType="begin">
          <w:fldData xml:space="preserve">PEVuZE5vdGU+PENpdGU+PEF1dGhvcj5NYXJjeTwvQXV0aG9yPjxZZWFyPjIwMjA8L1llYXI+PFJl
Y051bT42PC9SZWNOdW0+PERpc3BsYXlUZXh0PihNYXJjeSBldCBhbC4sIDIwMjA7IFNtaXNzZW4g
JmFtcDsgUm93ZSwgMjAxOCk8L0Rpc3BsYXlUZXh0PjxyZWNvcmQ+PHJlYy1udW1iZXI+NjwvcmVj
LW51bWJlcj48Zm9yZWlnbi1rZXlzPjxrZXkgYXBwPSJFTiIgZGItaWQ9Ing5OXZlZWQ1d3JwMDJy
ZWFkOWM1YXdyMHgydjl2dmFweDI5MCIgdGltZXN0YW1wPSIxNjk3MTc0OTY1Ij42PC9rZXk+PC9m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dGhvcj5TbWlzc2VuPC9BdXRob3I+PFllYXI+MjAxODwvWWVhcj48UmVjTnVtPjI3PC9SZWNOdW0+
PHJlY29yZD48cmVjLW51bWJlcj4yNzwvcmVjLW51bWJlcj48Zm9yZWlnbi1rZXlzPjxrZXkgYXBw
PSJFTiIgZGItaWQ9Ing5OXZlZWQ1d3JwMDJyZWFkOWM1YXdyMHgydjl2dmFweDI5MCIgdGltZXN0
YW1wPSIxNjk3MTc0OTY1Ij4yNzwva2V5PjwvZm9yZWlnbi1rZXlzPjxyZWYtdHlwZSBuYW1lPSJK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B1097F">
        <w:rPr>
          <w:highlight w:val="white"/>
        </w:rPr>
        <w:instrText xml:space="preserve"> ADDIN EN.CITE </w:instrText>
      </w:r>
      <w:r w:rsidR="00B1097F">
        <w:rPr>
          <w:highlight w:val="white"/>
        </w:rPr>
        <w:fldChar w:fldCharType="begin">
          <w:fldData xml:space="preserve">PEVuZE5vdGU+PENpdGU+PEF1dGhvcj5NYXJjeTwvQXV0aG9yPjxZZWFyPjIwMjA8L1llYXI+PFJl
Y051bT42PC9SZWNOdW0+PERpc3BsYXlUZXh0PihNYXJjeSBldCBhbC4sIDIwMjA7IFNtaXNzZW4g
JmFtcDsgUm93ZSwgMjAxOCk8L0Rpc3BsYXlUZXh0PjxyZWNvcmQ+PHJlYy1udW1iZXI+NjwvcmVj
LW51bWJlcj48Zm9yZWlnbi1rZXlzPjxrZXkgYXBwPSJFTiIgZGItaWQ9Ing5OXZlZWQ1d3JwMDJy
ZWFkOWM1YXdyMHgydjl2dmFweDI5MCIgdGltZXN0YW1wPSIxNjk3MTc0OTY1Ij42PC9rZXk+PC9m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dGhvcj5TbWlzc2VuPC9BdXRob3I+PFllYXI+MjAxODwvWWVhcj48UmVjTnVtPjI3PC9SZWNOdW0+
PHJlY29yZD48cmVjLW51bWJlcj4yNzwvcmVjLW51bWJlcj48Zm9yZWlnbi1rZXlzPjxrZXkgYXBw
PSJFTiIgZGItaWQ9Ing5OXZlZWQ1d3JwMDJyZWFkOWM1YXdyMHgydjl2dmFweDI5MCIgdGltZXN0
YW1wPSIxNjk3MTc0OTY1Ij4yNzwva2V5PjwvZm9yZWlnbi1rZXlzPjxyZWYtdHlwZSBuYW1lPSJK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B1097F">
        <w:rPr>
          <w:highlight w:val="white"/>
        </w:rPr>
        <w:instrText xml:space="preserve"> ADDIN EN.CITE.DATA </w:instrText>
      </w:r>
      <w:r w:rsidR="00B1097F">
        <w:rPr>
          <w:highlight w:val="white"/>
        </w:rPr>
      </w:r>
      <w:r w:rsidR="00B1097F">
        <w:rPr>
          <w:highlight w:val="white"/>
        </w:rPr>
        <w:fldChar w:fldCharType="end"/>
      </w:r>
      <w:r w:rsidR="0079408D">
        <w:rPr>
          <w:highlight w:val="white"/>
        </w:rPr>
      </w:r>
      <w:r w:rsidR="0079408D">
        <w:rPr>
          <w:highlight w:val="white"/>
        </w:rPr>
        <w:fldChar w:fldCharType="separate"/>
      </w:r>
      <w:r w:rsidR="00B1097F">
        <w:rPr>
          <w:noProof/>
          <w:highlight w:val="white"/>
        </w:rPr>
        <w:t>(Marcy et al., 2020; Smissen &amp; Rowe, 2018)</w:t>
      </w:r>
      <w:r w:rsidR="0079408D">
        <w:rPr>
          <w:highlight w:val="white"/>
        </w:rPr>
        <w:fldChar w:fldCharType="end"/>
      </w:r>
      <w:r>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Y051bT4yNjwvUmVjTnVtPjxEaXNwbGF5VGV4dD4oQWRhbXMgJmFtcDsgRmVsaWNlLCAyMDE0OyBL
bGluZ2VuYmVyZyAmYW1wOyBNYXJ1Z8Ohbi1Mb2LDs24sIDIwMTMpPC9EaXNwbGF5VGV4dD48cmVj
b3JkPjxyZWMtbnVtYmVyPjI2PC9yZWMtbnVtYmVyPjxmb3JlaWduLWtleXM+PGtleSBhcHA9IkVO
IiBkYi1pZD0ieDk5dmVlZDV3cnAwMnJlYWQ5YzVhd3IweDJ2OXZ2YXB4MjkwIiB0aW1lc3RhbXA9
IjE2OTcxNzQ5NjUiPjI2PC9rZXk+PC9mb3JlaWduLWtleXM+PHJlZi10eXBlIG5hbWU9IkpvdXJu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bmJlcmc8L0F1dGhvcj48WWVhcj4yMDEzPC9ZZWFyPjxSZWNOdW0+Mjg8L1JlY051bT48cmVjb3Jk
PjxyZWMtbnVtYmVyPjI4PC9yZWMtbnVtYmVyPjxmb3JlaWduLWtleXM+PGtleSBhcHA9IkVOIiBk
Yi1pZD0ieDk5dmVlZDV3cnAwMnJlYWQ5YzVhd3IweDJ2OXZ2YXB4MjkwIiB0aW1lc3RhbXA9IjE2
OTcxNzQ5NjUiPjI4PC9rZXk+PC9mb3JlaWduLWtleXM+PHJlZi10eXBlIG5hbWU9IkpvdXJuYWwg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B1097F">
        <w:rPr>
          <w:highlight w:val="white"/>
        </w:rPr>
        <w:instrText xml:space="preserve"> ADDIN EN.CITE </w:instrText>
      </w:r>
      <w:r w:rsidR="00B1097F">
        <w:rPr>
          <w:highlight w:val="white"/>
        </w:rPr>
        <w:fldChar w:fldCharType="begin">
          <w:fldData xml:space="preserve">PEVuZE5vdGU+PENpdGU+PEF1dGhvcj5BZGFtczwvQXV0aG9yPjxZZWFyPjIwMTQ8L1llYXI+PFJl
Y051bT4yNjwvUmVjTnVtPjxEaXNwbGF5VGV4dD4oQWRhbXMgJmFtcDsgRmVsaWNlLCAyMDE0OyBL
bGluZ2VuYmVyZyAmYW1wOyBNYXJ1Z8Ohbi1Mb2LDs24sIDIwMTMpPC9EaXNwbGF5VGV4dD48cmVj
b3JkPjxyZWMtbnVtYmVyPjI2PC9yZWMtbnVtYmVyPjxmb3JlaWduLWtleXM+PGtleSBhcHA9IkVO
IiBkYi1pZD0ieDk5dmVlZDV3cnAwMnJlYWQ5YzVhd3IweDJ2OXZ2YXB4MjkwIiB0aW1lc3RhbXA9
IjE2OTcxNzQ5NjUiPjI2PC9rZXk+PC9mb3JlaWduLWtleXM+PHJlZi10eXBlIG5hbWU9IkpvdXJu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bmJlcmc8L0F1dGhvcj48WWVhcj4yMDEzPC9ZZWFyPjxSZWNOdW0+Mjg8L1JlY051bT48cmVjb3Jk
PjxyZWMtbnVtYmVyPjI4PC9yZWMtbnVtYmVyPjxmb3JlaWduLWtleXM+PGtleSBhcHA9IkVOIiBk
Yi1pZD0ieDk5dmVlZDV3cnAwMnJlYWQ5YzVhd3IweDJ2OXZ2YXB4MjkwIiB0aW1lc3RhbXA9IjE2
OTcxNzQ5NjUiPjI4PC9rZXk+PC9mb3JlaWduLWtleXM+PHJlZi10eXBlIG5hbWU9IkpvdXJuYWwg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B1097F">
        <w:rPr>
          <w:highlight w:val="white"/>
        </w:rPr>
        <w:instrText xml:space="preserve"> ADDIN EN.CITE.DATA </w:instrText>
      </w:r>
      <w:r w:rsidR="00B1097F">
        <w:rPr>
          <w:highlight w:val="white"/>
        </w:rPr>
      </w:r>
      <w:r w:rsidR="00B1097F">
        <w:rPr>
          <w:highlight w:val="white"/>
        </w:rPr>
        <w:fldChar w:fldCharType="end"/>
      </w:r>
      <w:r w:rsidR="0079408D">
        <w:rPr>
          <w:highlight w:val="white"/>
        </w:rPr>
      </w:r>
      <w:r w:rsidR="0079408D">
        <w:rPr>
          <w:highlight w:val="white"/>
        </w:rPr>
        <w:fldChar w:fldCharType="separate"/>
      </w:r>
      <w:r w:rsidR="00B1097F">
        <w:rPr>
          <w:noProof/>
          <w:highlight w:val="white"/>
        </w:rPr>
        <w:t>(Adams &amp; Felice, 2014; Klingenberg &amp; Marugán-Lobón, 2013)</w:t>
      </w:r>
      <w:r w:rsidR="0079408D">
        <w:rPr>
          <w:highlight w:val="white"/>
        </w:rPr>
        <w:fldChar w:fldCharType="end"/>
      </w:r>
      <w:r w:rsidR="0079408D">
        <w:t xml:space="preserve">. </w:t>
      </w:r>
      <w:r>
        <w:rPr>
          <w:highlight w:val="white"/>
        </w:rPr>
        <w:t>Significance was determined by randomly resampling the modules 1,000 times and comparing the random distribution of CR coefficients to the observed value.</w:t>
      </w:r>
    </w:p>
    <w:p w14:paraId="3F8F0C1C" w14:textId="77777777" w:rsidR="008922AE" w:rsidRDefault="008922AE">
      <w:pPr>
        <w:spacing w:line="480" w:lineRule="auto"/>
        <w:rPr>
          <w:highlight w:val="white"/>
        </w:rPr>
      </w:pPr>
    </w:p>
    <w:p w14:paraId="6DD075A5" w14:textId="2E7A5CB1" w:rsidR="008922AE" w:rsidRDefault="00000000">
      <w:pPr>
        <w:spacing w:line="480" w:lineRule="auto"/>
        <w:rPr>
          <w:highlight w:val="white"/>
        </w:rPr>
      </w:pPr>
      <w:r>
        <w:rPr>
          <w:highlight w:val="white"/>
        </w:rPr>
        <w:t xml:space="preserve">In order to assess whether the modularity and integration patterns are consistent with CREA or any other pattern, we used the </w:t>
      </w:r>
      <w:r>
        <w:rPr>
          <w:i/>
          <w:highlight w:val="white"/>
        </w:rPr>
        <w:t>vegan</w:t>
      </w:r>
      <w:r>
        <w:rPr>
          <w:highlight w:val="white"/>
        </w:rPr>
        <w:t xml:space="preserve"> function </w:t>
      </w:r>
      <w:r>
        <w:rPr>
          <w:i/>
          <w:highlight w:val="white"/>
        </w:rPr>
        <w:t>mantel</w:t>
      </w:r>
      <w:r>
        <w:rPr>
          <w:highlight w:val="white"/>
        </w:rPr>
        <w:t xml:space="preserve"> to perform pairwise Mantel tests on the distance matrices of PC scores within each module </w:t>
      </w:r>
      <w:r>
        <w:fldChar w:fldCharType="begin"/>
      </w:r>
      <w:r w:rsidR="00B1097F">
        <w:instrText xml:space="preserve"> ADDIN EN.CITE &lt;EndNote&gt;&lt;Cite&gt;&lt;Author&gt;Legendre&lt;/Author&gt;&lt;Year&gt;2012&lt;/Year&gt;&lt;RecNum&gt;29&lt;/RecNum&gt;&lt;DisplayText&gt;(Legendre &amp;amp; Legendre, 2012)&lt;/DisplayText&gt;&lt;record&gt;&lt;rec-number&gt;29&lt;/rec-number&gt;&lt;foreign-keys&gt;&lt;key app="EN" db-id="x99veed5wrp02read9c5awr0x2v9vvapx290" timestamp="1697174965"&gt;29&lt;/key&gt;&lt;/foreign-keys&gt;&lt;ref-type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00B1097F"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rsidR="00B1097F">
        <w:instrText xml:space="preserve"> ADDIN EN.CITE &lt;EndNote&gt;&lt;Cite&gt;&lt;Author&gt;Hetherington&lt;/Author&gt;&lt;Year&gt;2015&lt;/Year&gt;&lt;RecNum&gt;30&lt;/RecNum&gt;&lt;DisplayText&gt;(Hetherington et al., 2015)&lt;/DisplayText&gt;&lt;record&gt;&lt;rec-number&gt;30&lt;/rec-number&gt;&lt;foreign-keys&gt;&lt;key app="EN" db-id="x99veed5wrp02read9c5awr0x2v9vvapx290" timestamp="1697174965"&gt;30&lt;/key&gt;&lt;/foreign-keys&gt;&lt;ref-type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00B1097F" w:rsidRPr="00B1097F">
        <w:rPr>
          <w:noProof/>
        </w:rPr>
        <w:t>(Hetherington et al.,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w:t>
      </w:r>
      <w:proofErr w:type="gramStart"/>
      <w:r>
        <w:rPr>
          <w:highlight w:val="white"/>
        </w:rPr>
        <w:t>i.e.</w:t>
      </w:r>
      <w:proofErr w:type="gramEnd"/>
      <w:r>
        <w:rPr>
          <w:highlight w:val="white"/>
        </w:rPr>
        <w:t xml:space="preserve"> greater independence in shape variation relative to the other cranial modules. The Bonferroni correction was used to adjust for multiple comparisons </w:t>
      </w:r>
      <w:r>
        <w:fldChar w:fldCharType="begin"/>
      </w:r>
      <w:r w:rsidR="00B1097F">
        <w:instrText xml:space="preserve"> ADDIN EN.CITE &lt;EndNote&gt;&lt;Cite&gt;&lt;Author&gt;Bonferroni&lt;/Author&gt;&lt;Year&gt;1936&lt;/Year&gt;&lt;RecNum&gt;31&lt;/RecNum&gt;&lt;DisplayText&gt;(Bonferroni,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00B1097F" w:rsidRPr="00B1097F">
        <w:rPr>
          <w:noProof/>
        </w:rPr>
        <w:t>(Bonferroni, 1936)</w:t>
      </w:r>
      <w:r>
        <w:rPr>
          <w:highlight w:val="white"/>
        </w:rPr>
        <w:fldChar w:fldCharType="end"/>
      </w:r>
      <w:r>
        <w:rPr>
          <w:highlight w:val="white"/>
        </w:rPr>
        <w:t>.</w:t>
      </w:r>
    </w:p>
    <w:p w14:paraId="713E3539" w14:textId="77777777" w:rsidR="008922AE" w:rsidRDefault="008922AE">
      <w:pPr>
        <w:spacing w:line="480" w:lineRule="auto"/>
        <w:ind w:firstLine="720"/>
        <w:rPr>
          <w:highlight w:val="white"/>
        </w:rPr>
      </w:pPr>
    </w:p>
    <w:p w14:paraId="7A8CB654" w14:textId="1D263406" w:rsidR="008922AE" w:rsidRDefault="00000000">
      <w:pPr>
        <w:spacing w:line="480" w:lineRule="auto"/>
        <w:rPr>
          <w:highlight w:val="white"/>
        </w:rPr>
      </w:pPr>
      <w:r>
        <w:rPr>
          <w:highlight w:val="white"/>
        </w:rPr>
        <w:t xml:space="preserve">Finally, we tested for global integration of the crania in both the full shape and shape residual datasets using the </w:t>
      </w:r>
      <w:proofErr w:type="spellStart"/>
      <w:r>
        <w:rPr>
          <w:i/>
          <w:highlight w:val="white"/>
        </w:rPr>
        <w:t>geomorph</w:t>
      </w:r>
      <w:proofErr w:type="spellEnd"/>
      <w:r>
        <w:rPr>
          <w:highlight w:val="white"/>
        </w:rPr>
        <w:t xml:space="preserve"> function </w:t>
      </w:r>
      <w:proofErr w:type="spellStart"/>
      <w:r>
        <w:rPr>
          <w:i/>
          <w:highlight w:val="white"/>
        </w:rPr>
        <w:t>globalIntegration</w:t>
      </w:r>
      <w:proofErr w:type="spellEnd"/>
      <w:r>
        <w:rPr>
          <w:highlight w:val="white"/>
        </w:rPr>
        <w:t xml:space="preserve"> based on </w:t>
      </w:r>
      <w:r>
        <w:fldChar w:fldCharType="begin"/>
      </w:r>
      <w:r w:rsidR="00245C5E">
        <w:instrText xml:space="preserve"> </w:instrText>
      </w:r>
      <w:r>
        <w:rPr>
          <w:highlight w:val="white"/>
        </w:rP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Pr>
          <w:highlight w:val="white"/>
        </w:rPr>
        <w:fldChar w:fldCharType="separate"/>
      </w:r>
      <w:r>
        <w:rPr>
          <w:highlight w:val="white"/>
        </w:rPr>
        <w:t>Bookstein (2015)</w:t>
      </w:r>
      <w:r>
        <w:rPr>
          <w:highlight w:val="white"/>
        </w:rPr>
        <w:fldChar w:fldCharType="end"/>
      </w:r>
      <w:r>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fldChar w:fldCharType="begin"/>
      </w:r>
      <w:r w:rsidR="00B1097F">
        <w:instrText xml:space="preserve"> 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Pr>
          <w:highlight w:val="white"/>
        </w:rPr>
        <w:fldChar w:fldCharType="separate"/>
      </w:r>
      <w:r w:rsidR="00B1097F" w:rsidRPr="00B1097F">
        <w:rPr>
          <w:noProof/>
        </w:rPr>
        <w:t>(Bookstein, 2015)</w:t>
      </w:r>
      <w:r>
        <w:rPr>
          <w:highlight w:val="white"/>
        </w:rPr>
        <w:fldChar w:fldCharType="end"/>
      </w:r>
      <w:r>
        <w:rPr>
          <w:highlight w:val="white"/>
        </w:rPr>
        <w:t xml:space="preserve">. The degree of integration versus self-similarity is quantified by the regression slope between the entire sample’s (n = 317) bending energy and its partial warp variance </w:t>
      </w:r>
      <w:r w:rsidR="00245C5E">
        <w:rPr>
          <w:highlight w:val="white"/>
        </w:rPr>
        <w:fldChar w:fldCharType="begin">
          <w:fldData xml:space="preserve">PEVuZE5vdGU+PENpdGU+PEF1dGhvcj5Cb29rc3RlaW48L0F1dGhvcj48WWVhcj4yMDE1PC9ZZWFy
PjxSZWNOdW0+MTI8L1JlY051bT48RGlzcGxheVRleHQ+KEJvb2tzdGVpbiwgMjAxNTsgRXZhbnMs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dW1iZXI+MTI8L3JlYy1udW1iZXI+PGZvcmVpZ24ta2V5cz48a2V5IGFwcD0iRU4iIGRiLWlkPSJ4
OTl2ZWVkNXdycDAycmVhZDljNWF3cjB4MnY5dnZhcHgyOTAiIHRpbWVzdGFtcD0iMTY5NzE3NDk2
NSI+MTI8L2tleT48L2ZvcmVpZ24ta2V5cz48cmVmLXR5cGUgbmFtZT0iSm91cm5hbCBBcnRpY2xl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dGhvcj5FdmFuczwvQXV0aG9yPjxZZWFyPjIwMTc8L1llYXI+PFJlY051bT4zMjwvUmVjTnVtPjxy
ZWNvcmQ+PHJlYy1udW1iZXI+MzI8L3JlYy1udW1iZXI+PGZvcmVpZ24ta2V5cz48a2V5IGFwcD0i
RU4iIGRiLWlkPSJ4OTl2ZWVkNXdycDAycmVhZDljNWF3cjB4MnY5dnZhcHgyOTAiIHRpbWVzdGFt
cD0iMTY5NzE3NDk2NSI+MzI8L2tleT48L2ZvcmVpZ24ta2V5cz48cmVmLXR5cGUgbmFtZT0iSm91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dW1iZXI+MzQ8L3JlYy1udW1iZXI+PGZvcmVpZ24ta2V5cz48a2V5IGFwcD0iRU4iIGRiLWlkPSJ4
OTl2ZWVkNXdycDAycmVhZDljNWF3cjB4MnY5dnZhcHgyOTAiIHRpbWVzdGFtcD0iMTY5NzE3NDk2
NiI+MzQ8L2tleT48L2ZvcmVpZ24ta2V5cz48cmVmLXR5cGUgbmFtZT0iSm91cm5hbCBBcnRpY2xl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bnNhbG9uZTwvQXV0aG9yPjxZZWFyPjIwMTk8L1llYXI+PFJlY051bT4zMzwvUmVjTnVtPjxyZWNv
cmQ+PHJlYy1udW1iZXI+MzM8L3JlYy1udW1iZXI+PGZvcmVpZ24ta2V5cz48a2V5IGFwcD0iRU4i
IGRiLWlkPSJ4OTl2ZWVkNXdycDAycmVhZDljNWF3cjB4MnY5dnZhcHgyOTAiIHRpbWVzdGFtcD0i
MTY5NzE3NDk2NSI+MzM8L2tleT48L2ZvcmVpZ24ta2V5cz48cmVmLXR5cGUgbmFtZT0iSm91cm5h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B1097F">
        <w:rPr>
          <w:highlight w:val="white"/>
        </w:rPr>
        <w:instrText xml:space="preserve"> ADDIN EN.CITE </w:instrText>
      </w:r>
      <w:r w:rsidR="00B1097F">
        <w:rPr>
          <w:highlight w:val="white"/>
        </w:rPr>
        <w:fldChar w:fldCharType="begin">
          <w:fldData xml:space="preserve">PEVuZE5vdGU+PENpdGU+PEF1dGhvcj5Cb29rc3RlaW48L0F1dGhvcj48WWVhcj4yMDE1PC9ZZWFy
PjxSZWNOdW0+MTI8L1JlY051bT48RGlzcGxheVRleHQ+KEJvb2tzdGVpbiwgMjAxNTsgRXZhbnMs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dW1iZXI+MTI8L3JlYy1udW1iZXI+PGZvcmVpZ24ta2V5cz48a2V5IGFwcD0iRU4iIGRiLWlkPSJ4
OTl2ZWVkNXdycDAycmVhZDljNWF3cjB4MnY5dnZhcHgyOTAiIHRpbWVzdGFtcD0iMTY5NzE3NDk2
NSI+MTI8L2tleT48L2ZvcmVpZ24ta2V5cz48cmVmLXR5cGUgbmFtZT0iSm91cm5hbCBBcnRpY2xl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dGhvcj5FdmFuczwvQXV0aG9yPjxZZWFyPjIwMTc8L1llYXI+PFJlY051bT4zMjwvUmVjTnVtPjxy
ZWNvcmQ+PHJlYy1udW1iZXI+MzI8L3JlYy1udW1iZXI+PGZvcmVpZ24ta2V5cz48a2V5IGFwcD0i
RU4iIGRiLWlkPSJ4OTl2ZWVkNXdycDAycmVhZDljNWF3cjB4MnY5dnZhcHgyOTAiIHRpbWVzdGFt
cD0iMTY5NzE3NDk2NSI+MzI8L2tleT48L2ZvcmVpZ24ta2V5cz48cmVmLXR5cGUgbmFtZT0iSm91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dW1iZXI+MzQ8L3JlYy1udW1iZXI+PGZvcmVpZ24ta2V5cz48a2V5IGFwcD0iRU4iIGRiLWlkPSJ4
OTl2ZWVkNXdycDAycmVhZDljNWF3cjB4MnY5dnZhcHgyOTAiIHRpbWVzdGFtcD0iMTY5NzE3NDk2
NiI+MzQ8L2tleT48L2ZvcmVpZ24ta2V5cz48cmVmLXR5cGUgbmFtZT0iSm91cm5hbCBBcnRpY2xl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bnNhbG9uZTwvQXV0aG9yPjxZZWFyPjIwMTk8L1llYXI+PFJlY051bT4zMzwvUmVjTnVtPjxyZWNv
cmQ+PHJlYy1udW1iZXI+MzM8L3JlYy1udW1iZXI+PGZvcmVpZ24ta2V5cz48a2V5IGFwcD0iRU4i
IGRiLWlkPSJ4OTl2ZWVkNXdycDAycmVhZDljNWF3cjB4MnY5dnZhcHgyOTAiIHRpbWVzdGFtcD0i
MTY5NzE3NDk2NSI+MzM8L2tleT48L2ZvcmVpZ24ta2V5cz48cmVmLXR5cGUgbmFtZT0iSm91cm5h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B1097F">
        <w:rPr>
          <w:highlight w:val="white"/>
        </w:rPr>
        <w:instrText xml:space="preserve"> ADDIN EN.CITE.DATA </w:instrText>
      </w:r>
      <w:r w:rsidR="00B1097F">
        <w:rPr>
          <w:highlight w:val="white"/>
        </w:rPr>
      </w:r>
      <w:r w:rsidR="00B1097F">
        <w:rPr>
          <w:highlight w:val="white"/>
        </w:rPr>
        <w:fldChar w:fldCharType="end"/>
      </w:r>
      <w:r w:rsidR="00245C5E">
        <w:rPr>
          <w:highlight w:val="white"/>
        </w:rPr>
      </w:r>
      <w:r w:rsidR="00245C5E">
        <w:rPr>
          <w:highlight w:val="white"/>
        </w:rPr>
        <w:fldChar w:fldCharType="separate"/>
      </w:r>
      <w:r w:rsidR="00B1097F">
        <w:rPr>
          <w:noProof/>
          <w:highlight w:val="white"/>
        </w:rPr>
        <w:t>(Bookstein, 2015; Evans, Waltz, Tagliacollo, Chakrabarty, &amp; Albert, 2017; Sansalone et al., 2019; Young, Linde-Medina, Fondon, Hallgrímsson, &amp; Marcucio, 2017)</w:t>
      </w:r>
      <w:r w:rsidR="00245C5E">
        <w:rPr>
          <w:highlight w:val="white"/>
        </w:rPr>
        <w:fldChar w:fldCharType="end"/>
      </w:r>
      <w:r>
        <w:rPr>
          <w:highlight w:val="white"/>
        </w:rPr>
        <w:t xml:space="preserve">. The null expectation of self-similarity would give a regression slope of -1 so if the slope is steeper – </w:t>
      </w:r>
      <w:proofErr w:type="gramStart"/>
      <w:r>
        <w:rPr>
          <w:highlight w:val="white"/>
        </w:rPr>
        <w:t>i.e.</w:t>
      </w:r>
      <w:proofErr w:type="gramEnd"/>
      <w:r>
        <w:rPr>
          <w:highlight w:val="white"/>
        </w:rPr>
        <w:t xml:space="preserve"> greater absolute value – this indicates global integration due to low independence in each cranial module relative to the other cranial modules.</w:t>
      </w:r>
    </w:p>
    <w:p w14:paraId="033BA0A4" w14:textId="77777777" w:rsidR="008922AE" w:rsidRDefault="008922AE">
      <w:pPr>
        <w:pStyle w:val="Heading3"/>
        <w:numPr>
          <w:ilvl w:val="0"/>
          <w:numId w:val="0"/>
        </w:numPr>
        <w:spacing w:line="480" w:lineRule="auto"/>
        <w:rPr>
          <w:highlight w:val="white"/>
        </w:rPr>
      </w:pPr>
    </w:p>
    <w:p w14:paraId="218E6B41" w14:textId="3D3EEF1B" w:rsidR="008922AE" w:rsidRDefault="00BA753C">
      <w:pPr>
        <w:pStyle w:val="Heading3"/>
        <w:numPr>
          <w:ilvl w:val="0"/>
          <w:numId w:val="0"/>
        </w:numPr>
        <w:spacing w:line="480" w:lineRule="auto"/>
        <w:rPr>
          <w:highlight w:val="white"/>
        </w:rPr>
      </w:pPr>
      <w:r>
        <w:rPr>
          <w:highlight w:val="white"/>
        </w:rPr>
        <w:t>Phylogenetic vs. morphological distances between species pairs</w:t>
      </w:r>
    </w:p>
    <w:p w14:paraId="446965EA" w14:textId="77777777" w:rsidR="00BA753C" w:rsidRDefault="00BA753C">
      <w:pPr>
        <w:spacing w:line="480" w:lineRule="auto"/>
        <w:rPr>
          <w:highlight w:val="white"/>
        </w:rPr>
      </w:pPr>
    </w:p>
    <w:p w14:paraId="19920DC0" w14:textId="406AB220" w:rsidR="008922AE" w:rsidRDefault="00000000">
      <w:pPr>
        <w:spacing w:line="480" w:lineRule="auto"/>
      </w:pPr>
      <w:r>
        <w:rPr>
          <w:highlight w:val="white"/>
        </w:rPr>
        <w:t xml:space="preserve">Since the constraints on shape disparity from integration may differ in the allometric and allometry-free morphospaces, we </w:t>
      </w:r>
      <w:proofErr w:type="spellStart"/>
      <w:r>
        <w:rPr>
          <w:highlight w:val="white"/>
        </w:rPr>
        <w:t>visualised</w:t>
      </w:r>
      <w:proofErr w:type="spellEnd"/>
      <w:r>
        <w:rPr>
          <w:highlight w:val="white"/>
        </w:rPr>
        <w:t xml:space="preserve"> the relationship between pairwise phylogenetic and morphological distances for the full shape and shape residual datasets. We retrieved a matrix of pairwise phylogenetic distances using the </w:t>
      </w:r>
      <w:r>
        <w:rPr>
          <w:i/>
          <w:highlight w:val="white"/>
        </w:rPr>
        <w:t>picante</w:t>
      </w:r>
      <w:r>
        <w:rPr>
          <w:highlight w:val="white"/>
        </w:rPr>
        <w:t xml:space="preserve"> function </w:t>
      </w:r>
      <w:proofErr w:type="spellStart"/>
      <w:r>
        <w:rPr>
          <w:i/>
          <w:highlight w:val="white"/>
        </w:rPr>
        <w:t>cophenic</w:t>
      </w:r>
      <w:proofErr w:type="spellEnd"/>
      <w:r>
        <w:rPr>
          <w:highlight w:val="white"/>
        </w:rPr>
        <w:t xml:space="preserve"> </w:t>
      </w:r>
      <w:r>
        <w:fldChar w:fldCharType="begin"/>
      </w:r>
      <w:r w:rsidR="00B1097F">
        <w:instrText xml:space="preserve"> ADDIN EN.CITE &lt;EndNote&gt;&lt;Cite&gt;&lt;Author&gt;Kembel&lt;/Author&gt;&lt;Year&gt;2010&lt;/Year&gt;&lt;RecNum&gt;35&lt;/RecNum&gt;&lt;DisplayText&gt;(Kembel et al., 2010)&lt;/DisplayText&gt;&lt;record&gt;&lt;rec-number&gt;35&lt;/rec-number&gt;&lt;foreign-keys&gt;&lt;key app="EN" db-id="x99veed5wrp02read9c5awr0x2v9vvapx290" timestamp="1697174966"&gt;35&lt;/key&gt;&lt;/foreign-keys&gt;&lt;ref-type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Pr>
          <w:highlight w:val="white"/>
        </w:rPr>
        <w:fldChar w:fldCharType="separate"/>
      </w:r>
      <w:r w:rsidR="00B1097F" w:rsidRPr="00B1097F">
        <w:rPr>
          <w:noProof/>
        </w:rPr>
        <w:t>(Kembel et al., 2010)</w:t>
      </w:r>
      <w:r>
        <w:rPr>
          <w:highlight w:val="white"/>
        </w:rPr>
        <w:fldChar w:fldCharType="end"/>
      </w:r>
      <w:r>
        <w:rPr>
          <w:highlight w:val="white"/>
        </w:rPr>
        <w:t xml:space="preserve"> on our </w:t>
      </w:r>
      <w:proofErr w:type="spellStart"/>
      <w:r>
        <w:rPr>
          <w:highlight w:val="white"/>
        </w:rPr>
        <w:t>ultrametric</w:t>
      </w:r>
      <w:proofErr w:type="spellEnd"/>
      <w:r>
        <w:rPr>
          <w:highlight w:val="white"/>
        </w:rPr>
        <w:t xml:space="preserve"> time-calibrated phylogeny</w:t>
      </w:r>
      <w:r w:rsidR="00245C5E">
        <w:rPr>
          <w:highlight w:val="white"/>
        </w:rPr>
        <w:t xml:space="preserve"> </w:t>
      </w:r>
      <w:proofErr w:type="spellStart"/>
      <w:r w:rsidR="00245C5E">
        <w:rPr>
          <w:highlight w:val="white"/>
        </w:rPr>
        <w:t>phylogeny</w:t>
      </w:r>
      <w:proofErr w:type="spellEnd"/>
      <w:r w:rsidR="00245C5E">
        <w:rPr>
          <w:highlight w:val="white"/>
        </w:rPr>
        <w:t xml:space="preserve"> </w:t>
      </w:r>
      <w:r w:rsidR="00245C5E">
        <w:rPr>
          <w:highlight w:val="white"/>
        </w:rPr>
        <w:fldChar w:fldCharType="begin">
          <w:fldData xml:space="preserve">PEVuZE5vdGU+PENpdGU+PEF1dGhvcj5NYXJjeTwvQXV0aG9yPjxZZWFyPjIwMjA8L1llYXI+PFJl
Y051bT42PC9SZWNOdW0+PERpc3BsYXlUZXh0PihNYXJjeSBldCBhbC4sIDIwMjA7IFNtaXNzZW4g
JmFtcDsgUm93ZSwgMjAxOCk8L0Rpc3BsYXlUZXh0PjxyZWNvcmQ+PHJlYy1udW1iZXI+NjwvcmVj
LW51bWJlcj48Zm9yZWlnbi1rZXlzPjxrZXkgYXBwPSJFTiIgZGItaWQ9Ing5OXZlZWQ1d3JwMDJy
ZWFkOWM1YXdyMHgydjl2dmFweDI5MCIgdGltZXN0YW1wPSIxNjk3MTc0OTY1Ij42PC9rZXk+PC9m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dGhvcj5TbWlzc2VuPC9BdXRob3I+PFllYXI+MjAxODwvWWVhcj48UmVjTnVtPjI3PC9SZWNOdW0+
PHJlY29yZD48cmVjLW51bWJlcj4yNzwvcmVjLW51bWJlcj48Zm9yZWlnbi1rZXlzPjxrZXkgYXBw
PSJFTiIgZGItaWQ9Ing5OXZlZWQ1d3JwMDJyZWFkOWM1YXdyMHgydjl2dmFweDI5MCIgdGltZXN0
YW1wPSIxNjk3MTc0OTY1Ij4yNzwva2V5PjwvZm9yZWlnbi1rZXlzPjxyZWYtdHlwZSBuYW1lPSJK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B1097F">
        <w:rPr>
          <w:highlight w:val="white"/>
        </w:rPr>
        <w:instrText xml:space="preserve"> ADDIN EN.CITE </w:instrText>
      </w:r>
      <w:r w:rsidR="00B1097F">
        <w:rPr>
          <w:highlight w:val="white"/>
        </w:rPr>
        <w:fldChar w:fldCharType="begin">
          <w:fldData xml:space="preserve">PEVuZE5vdGU+PENpdGU+PEF1dGhvcj5NYXJjeTwvQXV0aG9yPjxZZWFyPjIwMjA8L1llYXI+PFJl
Y051bT42PC9SZWNOdW0+PERpc3BsYXlUZXh0PihNYXJjeSBldCBhbC4sIDIwMjA7IFNtaXNzZW4g
JmFtcDsgUm93ZSwgMjAxOCk8L0Rpc3BsYXlUZXh0PjxyZWNvcmQ+PHJlYy1udW1iZXI+NjwvcmVj
LW51bWJlcj48Zm9yZWlnbi1rZXlzPjxrZXkgYXBwPSJFTiIgZGItaWQ9Ing5OXZlZWQ1d3JwMDJy
ZWFkOWM1YXdyMHgydjl2dmFweDI5MCIgdGltZXN0YW1wPSIxNjk3MTc0OTY1Ij42PC9rZXk+PC9m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dGhvcj5TbWlzc2VuPC9BdXRob3I+PFllYXI+MjAxODwvWWVhcj48UmVjTnVtPjI3PC9SZWNOdW0+
PHJlY29yZD48cmVjLW51bWJlcj4yNzwvcmVjLW51bWJlcj48Zm9yZWlnbi1rZXlzPjxrZXkgYXBw
PSJFTiIgZGItaWQ9Ing5OXZlZWQ1d3JwMDJyZWFkOWM1YXdyMHgydjl2dmFweDI5MCIgdGltZXN0
YW1wPSIxNjk3MTc0OTY1Ij4yNzwva2V5PjwvZm9yZWlnbi1rZXlzPjxyZWYtdHlwZSBuYW1lPSJK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B1097F">
        <w:rPr>
          <w:highlight w:val="white"/>
        </w:rPr>
        <w:instrText xml:space="preserve"> ADDIN EN.CITE.DATA </w:instrText>
      </w:r>
      <w:r w:rsidR="00B1097F">
        <w:rPr>
          <w:highlight w:val="white"/>
        </w:rPr>
      </w:r>
      <w:r w:rsidR="00B1097F">
        <w:rPr>
          <w:highlight w:val="white"/>
        </w:rPr>
        <w:fldChar w:fldCharType="end"/>
      </w:r>
      <w:r w:rsidR="00245C5E">
        <w:rPr>
          <w:highlight w:val="white"/>
        </w:rPr>
      </w:r>
      <w:r w:rsidR="00245C5E">
        <w:rPr>
          <w:highlight w:val="white"/>
        </w:rPr>
        <w:fldChar w:fldCharType="separate"/>
      </w:r>
      <w:r w:rsidR="00B1097F">
        <w:rPr>
          <w:noProof/>
          <w:highlight w:val="white"/>
        </w:rPr>
        <w:t>(Marcy et al., 2020; Smissen &amp; Rowe, 2018)</w:t>
      </w:r>
      <w:r w:rsidR="00245C5E">
        <w:rPr>
          <w:highlight w:val="white"/>
        </w:rPr>
        <w:fldChar w:fldCharType="end"/>
      </w:r>
      <w:r>
        <w:rPr>
          <w:highlight w:val="white"/>
        </w:rPr>
        <w:t xml:space="preserve">. Values were divided in half to give values in millions of years since last common ancestor. The pairwise Procrustes distances – </w:t>
      </w:r>
      <w:proofErr w:type="gramStart"/>
      <w:r>
        <w:rPr>
          <w:highlight w:val="white"/>
        </w:rPr>
        <w:t>i.e.</w:t>
      </w:r>
      <w:proofErr w:type="gramEnd"/>
      <w:r>
        <w:rPr>
          <w:highlight w:val="white"/>
        </w:rPr>
        <w:t xml:space="preserve"> morphological distances – were derived from the GPA of shapes. We then plotted every pairwise combination of the phylogenetic and morphological </w:t>
      </w:r>
      <w:r>
        <w:rPr>
          <w:highlight w:val="white"/>
        </w:rPr>
        <w:lastRenderedPageBreak/>
        <w:t xml:space="preserve">distances between two species in our dataset for both the full shape and shape residual datasets. </w:t>
      </w:r>
      <w:r>
        <w:t xml:space="preserve">We expect this to provide a broad estimate of morphological divergences with and without allometry, but there are two caveats to this method: 1) </w:t>
      </w:r>
      <w:proofErr w:type="spellStart"/>
      <w:r>
        <w:t>pseudoreplication</w:t>
      </w:r>
      <w:proofErr w:type="spellEnd"/>
      <w:r>
        <w:t xml:space="preserve"> due to the high volume of pairwise comparisons within the sample and 2) non-uniform sampling of time due to the phylogeny’s structure, with</w:t>
      </w:r>
      <w:r>
        <w:rPr>
          <w:highlight w:val="white"/>
        </w:rPr>
        <w:t xml:space="preserve"> </w:t>
      </w:r>
      <w:r>
        <w:t>most coverage occurring between 0.3-4.2 Ma. We therefore interpret the results with these caveats in mind.</w:t>
      </w:r>
    </w:p>
    <w:p w14:paraId="13263287" w14:textId="77777777" w:rsidR="008922AE" w:rsidRDefault="00000000">
      <w:pPr>
        <w:rPr>
          <w:b/>
        </w:rPr>
      </w:pPr>
      <w:bookmarkStart w:id="3" w:name="_heading=h.1t3h5sf"/>
      <w:bookmarkEnd w:id="3"/>
      <w:r>
        <w:br w:type="page"/>
      </w:r>
    </w:p>
    <w:p w14:paraId="3B6D2C3A" w14:textId="77777777" w:rsidR="008922AE" w:rsidRDefault="00000000">
      <w:pPr>
        <w:pStyle w:val="Heading2"/>
        <w:numPr>
          <w:ilvl w:val="1"/>
          <w:numId w:val="2"/>
        </w:numPr>
        <w:spacing w:line="480" w:lineRule="auto"/>
      </w:pPr>
      <w:sdt>
        <w:sdtPr>
          <w:id w:val="937610385"/>
        </w:sdtPr>
        <w:sdtContent>
          <w:bookmarkStart w:id="4" w:name="_heading=h.1t3h5sf1"/>
          <w:bookmarkEnd w:id="4"/>
        </w:sdtContent>
      </w:sdt>
      <w:r>
        <w:t>Results</w:t>
      </w:r>
    </w:p>
    <w:p w14:paraId="664675F9" w14:textId="77777777" w:rsidR="008922AE" w:rsidRDefault="00000000">
      <w:pPr>
        <w:pStyle w:val="Heading3"/>
        <w:numPr>
          <w:ilvl w:val="2"/>
          <w:numId w:val="2"/>
        </w:numPr>
        <w:spacing w:line="480" w:lineRule="auto"/>
      </w:pPr>
      <w:bookmarkStart w:id="5" w:name="_heading=h.4d34og8"/>
      <w:bookmarkEnd w:id="5"/>
      <w:r>
        <w:t>Principal component analyses</w:t>
      </w:r>
    </w:p>
    <w:p w14:paraId="3828C78B" w14:textId="3DDCC4A0" w:rsidR="008922AE" w:rsidRDefault="00000000">
      <w:pPr>
        <w:spacing w:line="480" w:lineRule="auto"/>
      </w:pPr>
      <w:r>
        <w:t xml:space="preserve">We visually assessed whether removing allometry emphasizes different morphological patterns in the rodent crania morphospace by comparing PC1/PC2 plots and an evolutionary allometry plot of the full shape dataset (with allometry, Fig. 1a-c) to PC1/PC2 plots of the shape residual dataset (allometry-free, Fig. 1d-f). As expected, the allometry-free shape residual dataset </w:t>
      </w:r>
      <w:r w:rsidR="00BA753C">
        <w:t xml:space="preserve">explained </w:t>
      </w:r>
      <w:r>
        <w:t>less shape variation along PC1: 26.8% compared to 52% in the full shape dataset (see also Fig. S1). The PC2 axes captured similar percentages of shape variation, 14.5% and 18.6%, within the full shape and shape residual datasets, respectively. As expected, the full shape PC1 orders species by size (correlation with centroid size is 0.92; Fig. 1a vs. b), whereas neither residual shape PC1 nor PC2 distinguishes between large-bodied and small-bodied species</w:t>
      </w:r>
      <w:r>
        <w:rPr>
          <w:i/>
        </w:rPr>
        <w:t xml:space="preserve"> </w:t>
      </w:r>
      <w:r>
        <w:t xml:space="preserve">(Fig. 1c vs. d). The divergent bipedal posture of </w:t>
      </w:r>
      <w:proofErr w:type="spellStart"/>
      <w:r>
        <w:rPr>
          <w:i/>
        </w:rPr>
        <w:t>Notomys</w:t>
      </w:r>
      <w:proofErr w:type="spellEnd"/>
      <w:r>
        <w:t xml:space="preserve"> was not a main driver of residual shape variation: when </w:t>
      </w:r>
      <w:proofErr w:type="spellStart"/>
      <w:r>
        <w:rPr>
          <w:i/>
        </w:rPr>
        <w:t>Notomys</w:t>
      </w:r>
      <w:proofErr w:type="spellEnd"/>
      <w:r>
        <w:rPr>
          <w:i/>
        </w:rPr>
        <w:t xml:space="preserve"> </w:t>
      </w:r>
      <w:r>
        <w:t xml:space="preserve">was removed, the relative positioning of species and the shape variation associated with the first two PCs remain very similar (Fig. 1d vs. e). </w:t>
      </w:r>
    </w:p>
    <w:p w14:paraId="0F7C0387" w14:textId="77777777" w:rsidR="008922AE" w:rsidRDefault="008922AE">
      <w:pPr>
        <w:spacing w:line="480" w:lineRule="auto"/>
      </w:pPr>
    </w:p>
    <w:p w14:paraId="23A01854" w14:textId="46795154" w:rsidR="008922AE" w:rsidRDefault="00000000">
      <w:pPr>
        <w:spacing w:line="480" w:lineRule="auto"/>
      </w:pPr>
      <w:r>
        <w:t xml:space="preserve">The species distribution along the full shape PC2 resembles the pattern along the residual shape PC1 (Fig. 1a vs. f). Both axes show the carnivorous </w:t>
      </w:r>
      <w:proofErr w:type="spellStart"/>
      <w:r>
        <w:rPr>
          <w:i/>
          <w:iCs/>
        </w:rPr>
        <w:t>Xeromys</w:t>
      </w:r>
      <w:proofErr w:type="spellEnd"/>
      <w:r>
        <w:rPr>
          <w:i/>
          <w:iCs/>
        </w:rPr>
        <w:t xml:space="preserve"> </w:t>
      </w:r>
      <w:proofErr w:type="spellStart"/>
      <w:r>
        <w:rPr>
          <w:i/>
          <w:iCs/>
        </w:rPr>
        <w:t>myoides</w:t>
      </w:r>
      <w:proofErr w:type="spellEnd"/>
      <w:r>
        <w:rPr>
          <w:i/>
          <w:iCs/>
        </w:rPr>
        <w:t xml:space="preserve"> </w:t>
      </w:r>
      <w:r>
        <w:t xml:space="preserve">and </w:t>
      </w:r>
      <w:proofErr w:type="spellStart"/>
      <w:r>
        <w:rPr>
          <w:i/>
          <w:iCs/>
        </w:rPr>
        <w:t>Hydromys</w:t>
      </w:r>
      <w:proofErr w:type="spellEnd"/>
      <w:r>
        <w:rPr>
          <w:i/>
          <w:iCs/>
        </w:rPr>
        <w:t xml:space="preserve"> </w:t>
      </w:r>
      <w:proofErr w:type="spellStart"/>
      <w:r>
        <w:rPr>
          <w:i/>
          <w:iCs/>
        </w:rPr>
        <w:t>chrysogaster</w:t>
      </w:r>
      <w:proofErr w:type="spellEnd"/>
      <w:r>
        <w:t xml:space="preserve"> at one extreme and a quadrupedal bounding species (the brush-tailed rabbit rat, </w:t>
      </w:r>
      <w:proofErr w:type="spellStart"/>
      <w:r>
        <w:rPr>
          <w:i/>
        </w:rPr>
        <w:t>Conilurus</w:t>
      </w:r>
      <w:proofErr w:type="spellEnd"/>
      <w:r>
        <w:rPr>
          <w:i/>
        </w:rPr>
        <w:t xml:space="preserve"> </w:t>
      </w:r>
      <w:proofErr w:type="spellStart"/>
      <w:r>
        <w:rPr>
          <w:i/>
        </w:rPr>
        <w:t>penicillatus</w:t>
      </w:r>
      <w:proofErr w:type="spellEnd"/>
      <w:r>
        <w:t xml:space="preserve">) at the other. A correlation of 0.97 confirms the similarity between the full shape PC2 and the residual shape PC1 axes while the Mantel correlation between the two morphospaces is comparatively lower at 0.58. However, removing the full shape PC1 – and the allometric variation it captures – from the full shape morphospace and then re-performing the Mantel correlation test raises the r statistic to 0.94. This confirms that PC1 mostly captures </w:t>
      </w:r>
      <w:r>
        <w:lastRenderedPageBreak/>
        <w:t xml:space="preserve">allometric variation while the other PCs preserve other shape patterns. Nevertheless, the relationship between the full shape and shape residual axes is not </w:t>
      </w:r>
      <w:r w:rsidR="00BA753C">
        <w:t xml:space="preserve">such that </w:t>
      </w:r>
      <w:proofErr w:type="spellStart"/>
      <w:r>
        <w:t>PC</w:t>
      </w:r>
      <w:r w:rsidR="00BA753C">
        <w:rPr>
          <w:vertAlign w:val="subscript"/>
        </w:rPr>
        <w:t>residual</w:t>
      </w:r>
      <w:proofErr w:type="spellEnd"/>
      <w:r>
        <w:t xml:space="preserve">(n) </w:t>
      </w:r>
      <w:r w:rsidR="00BA753C">
        <w:t xml:space="preserve">reflects </w:t>
      </w:r>
      <w:proofErr w:type="spellStart"/>
      <w:r>
        <w:t>PC</w:t>
      </w:r>
      <w:r w:rsidR="00BA753C">
        <w:rPr>
          <w:vertAlign w:val="subscript"/>
        </w:rPr>
        <w:t>full</w:t>
      </w:r>
      <w:proofErr w:type="spellEnd"/>
      <w:r w:rsidR="00BA753C">
        <w:rPr>
          <w:vertAlign w:val="subscript"/>
        </w:rPr>
        <w:t xml:space="preserve"> </w:t>
      </w:r>
      <w:r>
        <w:t xml:space="preserve">(n-1). For example, the correlation between full shape PC3 and shape residual PC2 is 0.25. This supports our expectation of the ordinations </w:t>
      </w:r>
      <w:proofErr w:type="spellStart"/>
      <w:r>
        <w:t>summarising</w:t>
      </w:r>
      <w:proofErr w:type="spellEnd"/>
      <w:r>
        <w:t xml:space="preserve"> different dominant patterns of shape variation in the allometry-free shape residual dataset compared to the full shape dataset. </w:t>
      </w:r>
    </w:p>
    <w:p w14:paraId="4FD21087" w14:textId="77777777" w:rsidR="008922AE" w:rsidRDefault="008922AE">
      <w:pPr>
        <w:spacing w:line="480" w:lineRule="auto"/>
      </w:pPr>
    </w:p>
    <w:p w14:paraId="48D0E5DB" w14:textId="6BBE33B6" w:rsidR="008922AE" w:rsidRDefault="00000000">
      <w:pPr>
        <w:spacing w:line="480" w:lineRule="auto"/>
      </w:pPr>
      <w:r>
        <w:t xml:space="preserve">In the shape residual plot of PC1 and PC2, the majority of species cluster in the center, which is expected because the main differentiator of shape – size – is now removed. This includes the two large-bodied frugivores, which have high PC1 scores in the full shape plot and high regression scores in the evolutionary allometry plot. The allometry-free shape residual plots </w:t>
      </w:r>
      <w:r w:rsidR="00BA753C">
        <w:t xml:space="preserve">distinguish </w:t>
      </w:r>
      <w:r>
        <w:t xml:space="preserve">other ecological specialists instead, such as the two semiaquatic carnivores along PC1 and the four hopping </w:t>
      </w:r>
      <w:proofErr w:type="spellStart"/>
      <w:r>
        <w:rPr>
          <w:i/>
        </w:rPr>
        <w:t>Notomys</w:t>
      </w:r>
      <w:proofErr w:type="spellEnd"/>
      <w:r>
        <w:t xml:space="preserve"> species along PC2 (Fig. 1f). The PC2 maximum highlights the Australian murid most </w:t>
      </w:r>
      <w:proofErr w:type="spellStart"/>
      <w:r>
        <w:t>specialised</w:t>
      </w:r>
      <w:proofErr w:type="spellEnd"/>
      <w:r>
        <w:t xml:space="preserve"> for </w:t>
      </w:r>
      <w:proofErr w:type="spellStart"/>
      <w:r>
        <w:t>folivory</w:t>
      </w:r>
      <w:proofErr w:type="spellEnd"/>
      <w:r>
        <w:t>, the broad-toothed rat (</w:t>
      </w:r>
      <w:proofErr w:type="spellStart"/>
      <w:r>
        <w:rPr>
          <w:i/>
        </w:rPr>
        <w:t>Mastacomys</w:t>
      </w:r>
      <w:proofErr w:type="spellEnd"/>
      <w:r>
        <w:rPr>
          <w:i/>
        </w:rPr>
        <w:t xml:space="preserve"> </w:t>
      </w:r>
      <w:proofErr w:type="spellStart"/>
      <w:r>
        <w:rPr>
          <w:i/>
        </w:rPr>
        <w:t>fuscus</w:t>
      </w:r>
      <w:proofErr w:type="spellEnd"/>
      <w:r>
        <w:t xml:space="preserve">). All of the specialists along these extremes are in the </w:t>
      </w:r>
      <w:proofErr w:type="spellStart"/>
      <w:r>
        <w:rPr>
          <w:i/>
          <w:iCs/>
        </w:rPr>
        <w:t>Pseudomys</w:t>
      </w:r>
      <w:proofErr w:type="spellEnd"/>
      <w:r>
        <w:t xml:space="preserve"> division </w:t>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t>(</w:t>
      </w:r>
      <w:proofErr w:type="spellStart"/>
      <w:r>
        <w:t>sensu</w:t>
      </w:r>
      <w:proofErr w:type="spellEnd"/>
      <w:r>
        <w:t xml:space="preserve">; </w:t>
      </w:r>
      <w:proofErr w:type="spellStart"/>
      <w:r>
        <w:t>Smissen</w:t>
      </w:r>
      <w:proofErr w:type="spellEnd"/>
      <w:r>
        <w:t xml:space="preserve"> and Rowe 2018)</w:t>
      </w:r>
      <w:r>
        <w:fldChar w:fldCharType="end"/>
      </w:r>
      <w:r>
        <w:t xml:space="preserve">, a clade of five genera from the earliest radiation of extant Australian rodents </w:t>
      </w:r>
      <w:r>
        <w:fldChar w:fldCharType="begin"/>
      </w:r>
      <w:r>
        <w:instrText>ADDIN EN.CITE &lt;EndNote&gt;&lt;Cite&gt;&lt;Author&gt;Aplin&lt;/Author&gt;&lt;Year&gt;2014&lt;/Year&gt;&lt;RecNum&gt;36&lt;/RecNum&gt;&lt;DisplayText&gt;(Aplin and Ford 2014)&lt;/DisplayText&gt;&lt;record&gt;&lt;rec-number&gt;36&lt;/rec-number&gt;&lt;foreign-keys&gt;&lt;key app="EN" db-id="x99veed5wrp02read9c5awr0x2v9vvapx290" timestamp="1697174966"&gt;36&lt;/key&gt;&lt;/foreign-keys&gt;&lt;ref-type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fldChar w:fldCharType="separate"/>
      </w:r>
      <w:r>
        <w:t>(Aplin and Ford 2014)</w:t>
      </w:r>
      <w:r>
        <w:fldChar w:fldCharType="end"/>
      </w:r>
      <w:r>
        <w:t>, represented here by shades of blue (legend in Fig. 1c). In the full shape dataset, most of these specialists show a degree of deviation from the common allometric line (Fig. 1</w:t>
      </w:r>
      <w:proofErr w:type="gramStart"/>
      <w:r>
        <w:t>b,f</w:t>
      </w:r>
      <w:proofErr w:type="gramEnd"/>
      <w:r>
        <w:t>). The two carnivores and a specialist folivore (</w:t>
      </w:r>
      <w:proofErr w:type="spellStart"/>
      <w:r>
        <w:rPr>
          <w:i/>
        </w:rPr>
        <w:t>Mastacomys</w:t>
      </w:r>
      <w:proofErr w:type="spellEnd"/>
      <w:r>
        <w:t xml:space="preserve">) plot above the line while </w:t>
      </w:r>
      <w:proofErr w:type="spellStart"/>
      <w:r>
        <w:rPr>
          <w:i/>
        </w:rPr>
        <w:t>Notomys</w:t>
      </w:r>
      <w:proofErr w:type="spellEnd"/>
      <w:r>
        <w:t xml:space="preserve"> appears to have a lower y-intercept for their genus-wide evolutionary allometric trajectory compared to other </w:t>
      </w:r>
      <w:sdt>
        <w:sdtPr>
          <w:id w:val="566679368"/>
        </w:sdtPr>
        <w:sdtContent/>
      </w:sdt>
      <w:r>
        <w:t xml:space="preserve">murids.     </w:t>
      </w:r>
    </w:p>
    <w:p w14:paraId="110EE218" w14:textId="77777777" w:rsidR="008922AE" w:rsidRDefault="00000000">
      <w:pPr>
        <w:spacing w:line="480" w:lineRule="auto"/>
      </w:pPr>
      <w:r>
        <w:rPr>
          <w:noProof/>
        </w:rPr>
        <w:lastRenderedPageBreak/>
        <w:drawing>
          <wp:inline distT="0" distB="0" distL="0" distR="0" wp14:anchorId="32A5F566" wp14:editId="23C41DD4">
            <wp:extent cx="5943600" cy="59182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10"/>
                    <a:stretch>
                      <a:fillRect/>
                    </a:stretch>
                  </pic:blipFill>
                  <pic:spPr bwMode="auto">
                    <a:xfrm>
                      <a:off x="0" y="0"/>
                      <a:ext cx="5943600" cy="5918200"/>
                    </a:xfrm>
                    <a:prstGeom prst="rect">
                      <a:avLst/>
                    </a:prstGeom>
                  </pic:spPr>
                </pic:pic>
              </a:graphicData>
            </a:graphic>
          </wp:inline>
        </w:drawing>
      </w:r>
      <w:bookmarkStart w:id="6" w:name="_heading=h.2s8eyo1"/>
    </w:p>
    <w:p w14:paraId="03047CE7" w14:textId="5660D6DB" w:rsidR="008922AE" w:rsidRDefault="00000000">
      <w:pPr>
        <w:spacing w:after="200"/>
      </w:pPr>
      <w:sdt>
        <w:sdtPr>
          <w:id w:val="133243903"/>
        </w:sdtPr>
        <w:sdtContent>
          <w:bookmarkEnd w:id="6"/>
        </w:sdtContent>
      </w:sdt>
      <w:r>
        <w:rPr>
          <w:b/>
          <w:color w:val="000000"/>
        </w:rPr>
        <w:t xml:space="preserve">Figure 1: </w:t>
      </w:r>
      <w:r>
        <w:rPr>
          <w:bCs/>
          <w:color w:val="000000"/>
        </w:rPr>
        <w:t>D</w:t>
      </w:r>
      <w:r>
        <w:rPr>
          <w:bCs/>
        </w:rPr>
        <w:t>ifferences</w:t>
      </w:r>
      <w:r>
        <w:t xml:space="preserve"> between the hypothetical shapes captured between PC1 extremes.</w:t>
      </w:r>
      <w:r>
        <w:rPr>
          <w:b/>
        </w:rPr>
        <w:t xml:space="preserve"> </w:t>
      </w:r>
      <w:r>
        <w:t xml:space="preserve">a, plot of PC1 and PC2 for the full shape dataset and </w:t>
      </w:r>
      <w:r>
        <w:rPr>
          <w:bCs/>
        </w:rPr>
        <w:t>b</w:t>
      </w:r>
      <w:r>
        <w:rPr>
          <w:b/>
        </w:rPr>
        <w:t xml:space="preserve">, </w:t>
      </w:r>
      <w:r>
        <w:t xml:space="preserve">plot of log centroid size versus the projected regression score with a gray regression line indicating the common evolutionary trajectory; data from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t xml:space="preserve"> but with point shapes by locomotion and colors by diet. </w:t>
      </w:r>
      <w:r>
        <w:rPr>
          <w:bCs/>
        </w:rPr>
        <w:t>c,</w:t>
      </w:r>
      <w:r>
        <w:rPr>
          <w:b/>
        </w:rPr>
        <w:t xml:space="preserve"> </w:t>
      </w:r>
      <w:r>
        <w:t>same data with point colors by genera (</w:t>
      </w:r>
      <w:proofErr w:type="spellStart"/>
      <w:r>
        <w:rPr>
          <w:i/>
        </w:rPr>
        <w:t>Mastacomys</w:t>
      </w:r>
      <w:proofErr w:type="spellEnd"/>
      <w:r>
        <w:rPr>
          <w:i/>
        </w:rPr>
        <w:t xml:space="preserve"> </w:t>
      </w:r>
      <w:r>
        <w:t xml:space="preserve">is within genus </w:t>
      </w:r>
      <w:proofErr w:type="spellStart"/>
      <w:r>
        <w:rPr>
          <w:i/>
        </w:rPr>
        <w:t>Pseudomys</w:t>
      </w:r>
      <w:proofErr w:type="spellEnd"/>
      <w:r>
        <w:t xml:space="preserve">). </w:t>
      </w:r>
      <w:r>
        <w:rPr>
          <w:bCs/>
        </w:rPr>
        <w:t>d,</w:t>
      </w:r>
      <w:r>
        <w:t xml:space="preserve"> ‘allometry-free’ shape residual dataset, </w:t>
      </w:r>
      <w:r>
        <w:rPr>
          <w:bCs/>
        </w:rPr>
        <w:t>e</w:t>
      </w:r>
      <w:r>
        <w:rPr>
          <w:b/>
        </w:rPr>
        <w:t>,</w:t>
      </w:r>
      <w:r>
        <w:t xml:space="preserve"> shape residual dataset without </w:t>
      </w:r>
      <w:proofErr w:type="spellStart"/>
      <w:r>
        <w:rPr>
          <w:i/>
        </w:rPr>
        <w:t>Notomys</w:t>
      </w:r>
      <w:proofErr w:type="spellEnd"/>
      <w:r>
        <w:rPr>
          <w:i/>
        </w:rPr>
        <w:t>,</w:t>
      </w:r>
      <w:r>
        <w:t xml:space="preserve"> </w:t>
      </w:r>
      <w:r>
        <w:rPr>
          <w:bCs/>
        </w:rPr>
        <w:t>f,</w:t>
      </w:r>
      <w:r>
        <w:t xml:space="preserve"> same as d with point shapes by locomotion and colors by diet.</w:t>
      </w:r>
    </w:p>
    <w:p w14:paraId="5E3856A6" w14:textId="77777777" w:rsidR="008922AE" w:rsidRDefault="008922AE">
      <w:pPr>
        <w:spacing w:after="200"/>
      </w:pPr>
    </w:p>
    <w:p w14:paraId="32610902" w14:textId="77777777" w:rsidR="008922AE" w:rsidRDefault="008922AE">
      <w:pPr>
        <w:spacing w:after="200"/>
      </w:pPr>
    </w:p>
    <w:p w14:paraId="4FA34F04" w14:textId="77777777" w:rsidR="008922AE" w:rsidRDefault="008922AE">
      <w:pPr>
        <w:spacing w:after="200"/>
      </w:pPr>
    </w:p>
    <w:p w14:paraId="471B3C9F" w14:textId="77777777" w:rsidR="008922AE" w:rsidRDefault="00000000">
      <w:pPr>
        <w:pStyle w:val="Heading3"/>
        <w:numPr>
          <w:ilvl w:val="0"/>
          <w:numId w:val="0"/>
        </w:numPr>
        <w:spacing w:line="480" w:lineRule="auto"/>
        <w:ind w:firstLine="720"/>
      </w:pPr>
      <w:bookmarkStart w:id="7" w:name="_heading=h.17dp8vu"/>
      <w:bookmarkEnd w:id="7"/>
      <w:r>
        <w:lastRenderedPageBreak/>
        <w:t>Landmark heatmaps</w:t>
      </w:r>
    </w:p>
    <w:p w14:paraId="7AF17660" w14:textId="1106768F" w:rsidR="008922AE" w:rsidRDefault="00000000">
      <w:pPr>
        <w:spacing w:line="480" w:lineRule="auto"/>
      </w:pPr>
      <w:r>
        <w:t xml:space="preserve">As expected, </w:t>
      </w:r>
      <w:r w:rsidR="00261883">
        <w:t xml:space="preserve">a </w:t>
      </w:r>
      <w:r>
        <w:t xml:space="preserve">pattern of gracilization with size is apparent in the visualization of shape variation that is associated with allometry: fitted minimum/maximum shapes, mean shapes of smallest/largest species, and shapes on the extremes of PC1 (Fig. 2a-c). Representations of larger species had lengthened rostra and smaller relative braincases compared to smaller species. </w:t>
      </w:r>
    </w:p>
    <w:p w14:paraId="1C57402E" w14:textId="77777777" w:rsidR="008922AE" w:rsidRDefault="008922AE">
      <w:pPr>
        <w:spacing w:line="480" w:lineRule="auto"/>
      </w:pPr>
    </w:p>
    <w:p w14:paraId="5A45EF90" w14:textId="77777777" w:rsidR="008922AE" w:rsidRDefault="00000000">
      <w:pPr>
        <w:spacing w:line="480" w:lineRule="auto"/>
      </w:pPr>
      <w:r>
        <w:rPr>
          <w:noProof/>
        </w:rPr>
        <w:drawing>
          <wp:inline distT="0" distB="0" distL="0" distR="0" wp14:anchorId="35B90457" wp14:editId="15E84B89">
            <wp:extent cx="6276340" cy="2762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stretch>
                      <a:fillRect/>
                    </a:stretch>
                  </pic:blipFill>
                  <pic:spPr bwMode="auto">
                    <a:xfrm>
                      <a:off x="0" y="0"/>
                      <a:ext cx="6276340" cy="2762250"/>
                    </a:xfrm>
                    <a:prstGeom prst="rect">
                      <a:avLst/>
                    </a:prstGeom>
                  </pic:spPr>
                </pic:pic>
              </a:graphicData>
            </a:graphic>
          </wp:inline>
        </w:drawing>
      </w:r>
    </w:p>
    <w:p w14:paraId="480452C2" w14:textId="0D0EE196" w:rsidR="008922AE" w:rsidRDefault="00000000">
      <w:pPr>
        <w:spacing w:after="200"/>
        <w:rPr>
          <w:i/>
          <w:iCs/>
        </w:rPr>
      </w:pPr>
      <w:bookmarkStart w:id="8" w:name="_heading=h.3rdcrjn"/>
      <w:bookmarkEnd w:id="8"/>
      <w:r>
        <w:rPr>
          <w:b/>
          <w:color w:val="000000"/>
        </w:rPr>
        <w:t xml:space="preserve">Figure 2: </w:t>
      </w:r>
      <w:r>
        <w:rPr>
          <w:bCs/>
          <w:color w:val="000000"/>
        </w:rPr>
        <w:t xml:space="preserve">Landmark heatmaps </w:t>
      </w:r>
      <w:r w:rsidR="00564AD8">
        <w:rPr>
          <w:bCs/>
          <w:color w:val="000000"/>
        </w:rPr>
        <w:t xml:space="preserve">expressing </w:t>
      </w:r>
      <w:r>
        <w:rPr>
          <w:bCs/>
          <w:color w:val="000000"/>
        </w:rPr>
        <w:t>shape variation</w:t>
      </w:r>
      <w:r>
        <w:t xml:space="preserve">. Spheres show the mean position of landmarks for the column’s dataset, vectors show landmark displacement. Colors and lengths are calculated from relative proportions of the minimum/maximum vector lengths for each </w:t>
      </w:r>
      <w:proofErr w:type="gramStart"/>
      <w:r>
        <w:t>comparison, and</w:t>
      </w:r>
      <w:proofErr w:type="gramEnd"/>
      <w:r>
        <w:t xml:space="preserve"> are not equivalent across columns. a, shape differences between the shape fitted for the smallest Australian native (</w:t>
      </w:r>
      <w:r>
        <w:rPr>
          <w:i/>
          <w:iCs/>
        </w:rPr>
        <w:t xml:space="preserve">P. </w:t>
      </w:r>
      <w:proofErr w:type="spellStart"/>
      <w:r>
        <w:rPr>
          <w:i/>
          <w:iCs/>
        </w:rPr>
        <w:t>delicatulus</w:t>
      </w:r>
      <w:proofErr w:type="spellEnd"/>
      <w:r>
        <w:rPr>
          <w:i/>
          <w:iCs/>
        </w:rPr>
        <w:t>)</w:t>
      </w:r>
      <w:r>
        <w:t xml:space="preserve"> to the largest species in the sample (</w:t>
      </w:r>
      <w:r>
        <w:rPr>
          <w:i/>
          <w:iCs/>
        </w:rPr>
        <w:t xml:space="preserve">U. </w:t>
      </w:r>
      <w:proofErr w:type="spellStart"/>
      <w:r>
        <w:rPr>
          <w:i/>
          <w:iCs/>
        </w:rPr>
        <w:t>caudimaculatus</w:t>
      </w:r>
      <w:proofErr w:type="spellEnd"/>
      <w:r>
        <w:rPr>
          <w:i/>
          <w:iCs/>
        </w:rPr>
        <w:t>)</w:t>
      </w:r>
      <w:r>
        <w:t xml:space="preserve">; b, shape differences between the mean shapes of these previous species, showing high correspondence to differences between hypothetical allometric fitted shapes; c, differences between the hypothetical shapes captured between PC1 extremes; d, differences between the hypothetical shapes captured between PC1 extremes based on allometry-free data; e, differences between the hypothetical shapes captured between PC2 extremes on allometry-free data; f, differences between hypothetical shapes between PC1 extremes after removing </w:t>
      </w:r>
      <w:proofErr w:type="spellStart"/>
      <w:r>
        <w:rPr>
          <w:i/>
          <w:iCs/>
        </w:rPr>
        <w:t>Notomys</w:t>
      </w:r>
      <w:proofErr w:type="spellEnd"/>
      <w:r>
        <w:rPr>
          <w:i/>
          <w:iCs/>
        </w:rPr>
        <w:t>.</w:t>
      </w:r>
    </w:p>
    <w:p w14:paraId="68E7C872" w14:textId="77777777" w:rsidR="008922AE" w:rsidRDefault="00000000">
      <w:pPr>
        <w:spacing w:line="480" w:lineRule="auto"/>
        <w:rPr>
          <w:b/>
        </w:rPr>
      </w:pPr>
      <w:r>
        <w:t xml:space="preserve">Removing the shape patterns that covary with size (Fig. 2d-f) also removed this gracilization pattern. Species closer to the PC1 minimum then show ventral flexion of the rostrum and anteroventral movement of the foramen magnum (Fig. 2d). However, the allometry-free PC2 </w:t>
      </w:r>
      <w:r>
        <w:lastRenderedPageBreak/>
        <w:t xml:space="preserve">heatmaps with all species highlighted shape patterns resembling the allometric variation seen in the full shape PC1 even though this pattern is not allometric, </w:t>
      </w:r>
      <w:proofErr w:type="gramStart"/>
      <w:r>
        <w:t>i.e.</w:t>
      </w:r>
      <w:proofErr w:type="gramEnd"/>
      <w:r>
        <w:t xml:space="preserve"> not correlated with body size (correlation = 0.11). For example, the </w:t>
      </w:r>
      <w:proofErr w:type="spellStart"/>
      <w:r>
        <w:rPr>
          <w:i/>
        </w:rPr>
        <w:t>Notomys</w:t>
      </w:r>
      <w:proofErr w:type="spellEnd"/>
      <w:r>
        <w:t xml:space="preserve"> species at PC1 minimum show enlarged braincases and auditory bullae, but not shortened rostra as expected under CREA (Fig. 2e). To test whether these shape patterns are an artifact driven by the four bipedal hopping </w:t>
      </w:r>
      <w:proofErr w:type="spellStart"/>
      <w:r>
        <w:rPr>
          <w:i/>
          <w:iCs/>
        </w:rPr>
        <w:t>Notomys</w:t>
      </w:r>
      <w:proofErr w:type="spellEnd"/>
      <w:r>
        <w:t xml:space="preserve"> species, we removed these from the shape residual dataset and re-calculated the heatmaps. The result showed similar regions of variation (Fig. 2f) This indicates that the bipedal hopping species are not solely responsible for the braincase and auditory bulla shape variation seen in the shape residual dataset with all species. </w:t>
      </w:r>
    </w:p>
    <w:p w14:paraId="1F01B3CE" w14:textId="77777777" w:rsidR="008922AE" w:rsidRDefault="008922AE">
      <w:pPr>
        <w:spacing w:after="200" w:line="480" w:lineRule="auto"/>
      </w:pPr>
      <w:bookmarkStart w:id="9" w:name="_heading=h.26in1rg"/>
      <w:bookmarkStart w:id="10" w:name="_heading=h.uq2hteszg0yo"/>
      <w:bookmarkStart w:id="11" w:name="_heading=h.y6pg7i4p7m5p"/>
      <w:bookmarkEnd w:id="9"/>
      <w:bookmarkEnd w:id="10"/>
      <w:bookmarkEnd w:id="11"/>
    </w:p>
    <w:p w14:paraId="1F5B9904" w14:textId="77777777" w:rsidR="008922AE" w:rsidRDefault="00000000">
      <w:pPr>
        <w:pStyle w:val="Heading3"/>
        <w:numPr>
          <w:ilvl w:val="0"/>
          <w:numId w:val="0"/>
        </w:numPr>
        <w:spacing w:line="480" w:lineRule="auto"/>
        <w:ind w:firstLine="720"/>
      </w:pPr>
      <w:bookmarkStart w:id="12" w:name="_heading=h.lnxbz9"/>
      <w:bookmarkEnd w:id="12"/>
      <w:r>
        <w:t>Modularity and integration</w:t>
      </w:r>
    </w:p>
    <w:p w14:paraId="1809E441" w14:textId="0CD7BEF6" w:rsidR="008922AE" w:rsidRDefault="00000000">
      <w:pPr>
        <w:spacing w:line="480" w:lineRule="auto"/>
      </w:pPr>
      <w:r>
        <w:t>As expected, the full dataset had higher levels of integration (high PLS correlation coefficient) and lower modularity (CR coefficient closer to 1) than the shape residual dataset (Fig. 3). This confirms that size variation relates to an integrated response of modules across the whole cranium. As we also predicted, size-independent patterns of shape evolution exist in parallel with the size variation, with greater independence of the cranial modules suggested by the lower r-PLS and CR coefficients of the shape residual dataset. However, our Mantel tests of module PC score matrices did not confirm our expectation that the rostrum and vault module PCAs had higher correlations with each other than with others: rostrum and vault correlations in the full shape dataset had smaller r statistics (r=0.76) than that between the rostrum and the adjacent orbital region (0.81</w:t>
      </w:r>
      <w:r w:rsidR="006013D4">
        <w:t>; Table 1</w:t>
      </w:r>
      <w:r>
        <w:t xml:space="preserve">). The r statistics for the full shape dataset were all above 0.51 (Table 1, upper triangle), indicating medium-to-strong positive shape variation relationships between all modules. The molar module consistently had the lowest r statistics (r = 0.51-0.63) indicating that </w:t>
      </w:r>
      <w:r>
        <w:lastRenderedPageBreak/>
        <w:t>it is the most independent from the other modules. However, this could also be because this module has the fewest landmarks (n = 19). Results from the residual shape dataset gave similar ratios of r statistics between modules, indicating that pairwise patterns of integration between modules do not change when allometry is removed. As expected, the absolute values decreased relative to the full shape dataset (Table 1, lower triangle), which reflects an overall decrease in shape variation when one of the major variation determinants – allometry – is removed. However, intriguingly, the correlation between residual PCAs of the vault and the rostrum is substantially higher (0.7) compared to all the other correlations (0.37 – 0.65).</w:t>
      </w:r>
    </w:p>
    <w:p w14:paraId="4E865520" w14:textId="77777777" w:rsidR="008922AE" w:rsidRDefault="00000000">
      <w:r>
        <w:rPr>
          <w:noProof/>
        </w:rPr>
        <w:lastRenderedPageBreak/>
        <w:drawing>
          <wp:anchor distT="0" distB="0" distL="114300" distR="0" simplePos="0" relativeHeight="7" behindDoc="0" locked="0" layoutInCell="0" allowOverlap="1" wp14:anchorId="0BA676A7" wp14:editId="0C229AC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2"/>
                    <a:stretch>
                      <a:fillRect/>
                    </a:stretch>
                  </pic:blipFill>
                  <pic:spPr bwMode="auto">
                    <a:xfrm>
                      <a:off x="0" y="0"/>
                      <a:ext cx="5943600" cy="5956300"/>
                    </a:xfrm>
                    <a:prstGeom prst="rect">
                      <a:avLst/>
                    </a:prstGeom>
                  </pic:spPr>
                </pic:pic>
              </a:graphicData>
            </a:graphic>
          </wp:anchor>
        </w:drawing>
      </w:r>
      <w:r>
        <w:t xml:space="preserve"> </w:t>
      </w:r>
    </w:p>
    <w:p w14:paraId="127C795B" w14:textId="19EC078C" w:rsidR="008922AE" w:rsidRDefault="00000000">
      <w:pPr>
        <w:spacing w:after="200"/>
      </w:pPr>
      <w:bookmarkStart w:id="13" w:name="_heading=h.35nkun2"/>
      <w:bookmarkEnd w:id="13"/>
      <w:r>
        <w:rPr>
          <w:b/>
          <w:color w:val="000000"/>
        </w:rPr>
        <w:t xml:space="preserve">Figure 3: </w:t>
      </w:r>
      <w:r>
        <w:rPr>
          <w:bCs/>
          <w:color w:val="000000"/>
        </w:rPr>
        <w:t>Modularity tests using the CR coefficient.</w:t>
      </w:r>
      <w:r>
        <w:rPr>
          <w:b/>
        </w:rPr>
        <w:t xml:space="preserve"> </w:t>
      </w:r>
      <w:proofErr w:type="spellStart"/>
      <w:r>
        <w:rPr>
          <w:b/>
        </w:rPr>
        <w:t>a</w:t>
      </w:r>
      <w:proofErr w:type="spellEnd"/>
      <w:r>
        <w:rPr>
          <w:b/>
        </w:rPr>
        <w:t xml:space="preserve">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w:t>
      </w:r>
      <w:r w:rsidR="00564AD8">
        <w:t xml:space="preserve"> (</w:t>
      </w:r>
      <w:proofErr w:type="spellStart"/>
      <w:r w:rsidR="00564AD8">
        <w:t>b,d</w:t>
      </w:r>
      <w:proofErr w:type="spellEnd"/>
      <w:r w:rsidR="00564AD8">
        <w:t>)</w:t>
      </w:r>
      <w:r>
        <w:t xml:space="preserve"> and shape residual </w:t>
      </w:r>
      <w:r w:rsidR="00564AD8">
        <w:t>(</w:t>
      </w:r>
      <w:proofErr w:type="spellStart"/>
      <w:r w:rsidR="00564AD8">
        <w:t>c,e</w:t>
      </w:r>
      <w:proofErr w:type="spellEnd"/>
      <w:r w:rsidR="00564AD8">
        <w:t xml:space="preserve">) </w:t>
      </w:r>
      <w:r>
        <w:t>datasets. Black curves are the density distribution of</w:t>
      </w:r>
      <w:r w:rsidR="00381040">
        <w:t xml:space="preserve"> coefficients from</w:t>
      </w:r>
      <w:r>
        <w:t xml:space="preserve"> 1,000</w:t>
      </w:r>
      <w:r w:rsidR="00381040">
        <w:t xml:space="preserve"> randomly drawn modules</w:t>
      </w:r>
      <w:r>
        <w:t xml:space="preserve"> and the arrows point to the observed coefficients, which were all significant.</w:t>
      </w:r>
    </w:p>
    <w:p w14:paraId="4C484B89" w14:textId="77777777" w:rsidR="008922AE" w:rsidRDefault="008922AE">
      <w:pPr>
        <w:spacing w:line="480" w:lineRule="auto"/>
      </w:pPr>
    </w:p>
    <w:p w14:paraId="0C869872" w14:textId="77777777" w:rsidR="008922AE" w:rsidRDefault="008922AE">
      <w:pPr>
        <w:spacing w:line="480" w:lineRule="auto"/>
      </w:pPr>
    </w:p>
    <w:p w14:paraId="22930071" w14:textId="77777777" w:rsidR="008922AE" w:rsidRDefault="008922AE">
      <w:pPr>
        <w:spacing w:line="480" w:lineRule="auto"/>
      </w:pPr>
    </w:p>
    <w:p w14:paraId="705C3153" w14:textId="77777777" w:rsidR="008922AE" w:rsidRDefault="00000000">
      <w:pPr>
        <w:spacing w:line="480" w:lineRule="auto"/>
      </w:pPr>
      <w:bookmarkStart w:id="14" w:name="_heading=h.1ksv4uv"/>
      <w:bookmarkEnd w:id="14"/>
      <w:r>
        <w:lastRenderedPageBreak/>
        <w:t>Consistent with the overall high integration we found in both the full and size-free datasets, the test of global integration revealed a regression slope below -1.0 (</w:t>
      </w:r>
      <w:proofErr w:type="spellStart"/>
      <w:r>
        <w:t>B</w:t>
      </w:r>
      <w:r>
        <w:rPr>
          <w:vertAlign w:val="subscript"/>
        </w:rPr>
        <w:t>eval_full</w:t>
      </w:r>
      <w:proofErr w:type="spellEnd"/>
      <w:r>
        <w:t xml:space="preserve"> = -1.64; </w:t>
      </w:r>
      <w:proofErr w:type="spellStart"/>
      <w:r>
        <w:t>B</w:t>
      </w:r>
      <w:r>
        <w:rPr>
          <w:vertAlign w:val="subscript"/>
        </w:rPr>
        <w:t>eval_residual</w:t>
      </w:r>
      <w:proofErr w:type="spellEnd"/>
      <w:r>
        <w:t xml:space="preserve"> = -1.55; Fig. S2), which indicates global integration across all cranial modules </w:t>
      </w:r>
      <w:r>
        <w:fldChar w:fldCharType="begin"/>
      </w:r>
      <w:r>
        <w:instrText>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in both datasets. This means integration or a high degree of covariation among all modules might obscure any potential modular structure </w:t>
      </w:r>
      <w:r>
        <w:fldChar w:fldCharType="begin"/>
      </w:r>
      <w:r>
        <w:instrText>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t>(Klingenberg 2009)</w:t>
      </w:r>
      <w:r>
        <w:fldChar w:fldCharType="end"/>
      </w:r>
      <w:r>
        <w:t xml:space="preserve">. </w:t>
      </w:r>
    </w:p>
    <w:p w14:paraId="1BDD33D7" w14:textId="77777777" w:rsidR="008922AE" w:rsidRDefault="008922AE">
      <w:pPr>
        <w:spacing w:line="480" w:lineRule="auto"/>
        <w:ind w:firstLine="720"/>
      </w:pPr>
    </w:p>
    <w:p w14:paraId="101A8E28" w14:textId="77777777" w:rsidR="008922AE" w:rsidRDefault="00000000">
      <w:pPr>
        <w:pStyle w:val="Heading3"/>
        <w:numPr>
          <w:ilvl w:val="2"/>
          <w:numId w:val="2"/>
        </w:numPr>
        <w:spacing w:line="480" w:lineRule="auto"/>
      </w:pPr>
      <w:bookmarkStart w:id="15" w:name="_heading=h.44sinio"/>
      <w:bookmarkEnd w:id="15"/>
      <w:proofErr w:type="spellStart"/>
      <w:r>
        <w:t>Phylo</w:t>
      </w:r>
      <w:proofErr w:type="spellEnd"/>
      <w:r>
        <w:t>-morphological distance</w:t>
      </w:r>
    </w:p>
    <w:p w14:paraId="65CC6035" w14:textId="4AB82F93" w:rsidR="008922AE" w:rsidRDefault="00000000">
      <w:pPr>
        <w:spacing w:line="480" w:lineRule="auto"/>
      </w:pPr>
      <w:r>
        <w:t xml:space="preserve">Our </w:t>
      </w:r>
      <w:proofErr w:type="spellStart"/>
      <w:r>
        <w:t>phylo</w:t>
      </w:r>
      <w:proofErr w:type="spellEnd"/>
      <w:r>
        <w:t xml:space="preserve">-morphological distance plots (Fig. </w:t>
      </w:r>
      <w:r w:rsidR="001151D6">
        <w:t>4</w:t>
      </w:r>
      <w:r>
        <w:t xml:space="preserve">) asked whether the relationship between phylogenetic distance and morphological distances (i.e. Procrustes distances between the mean shapes of a species pair) increases with increasing phylogenetic distance because, as integration patterns change over time, shape covariation patterns diverge </w:t>
      </w:r>
      <w:r>
        <w:fldChar w:fldCharType="begin"/>
      </w:r>
      <w:r w:rsidR="00B1097F">
        <w:instrText xml:space="preserve"> ADDIN EN.CITE &lt;EndNote&gt;&lt;Cite&gt;&lt;Author&gt;Voje&lt;/Author&gt;&lt;Year&gt;2014&lt;/Year&gt;&lt;RecNum&gt;37&lt;/RecNum&gt;&lt;DisplayText&gt;(Voje, Hansen, Egset, Bolstad, &amp;amp; Pélabon, 2014)&lt;/DisplayText&gt;&lt;record&gt;&lt;rec-number&gt;37&lt;/rec-number&gt;&lt;foreign-keys&gt;&lt;key app="EN" db-id="x99veed5wrp02read9c5awr0x2v9vvapx290" timestamp="1697174966"&gt;37&lt;/key&gt;&lt;/foreign-keys&gt;&lt;ref-type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sidR="00B1097F">
        <w:rPr>
          <w:noProof/>
        </w:rPr>
        <w:t>(Voje, Hansen, Egset, Bolstad, &amp; Pélabon, 2014)</w:t>
      </w:r>
      <w:r>
        <w:fldChar w:fldCharType="end"/>
      </w:r>
      <w:r>
        <w:t>. As expected, all of the points closest to the origin (</w:t>
      </w:r>
      <w:proofErr w:type="gramStart"/>
      <w:r>
        <w:t>i.e.</w:t>
      </w:r>
      <w:proofErr w:type="gramEnd"/>
      <w:r>
        <w:t xml:space="preserve"> low phylogenetic </w:t>
      </w:r>
      <w:r>
        <w:rPr>
          <w:i/>
        </w:rPr>
        <w:t xml:space="preserve">and </w:t>
      </w:r>
      <w:r>
        <w:t xml:space="preserve">low morphological distances) are 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 xml:space="preserve">U. </w:t>
      </w:r>
      <w:proofErr w:type="spellStart"/>
      <w:r>
        <w:rPr>
          <w:i/>
        </w:rPr>
        <w:t>caudimaculatus</w:t>
      </w:r>
      <w:proofErr w:type="spellEnd"/>
      <w:r>
        <w:t xml:space="preserve"> and the black-footed tree rat </w:t>
      </w:r>
      <w:proofErr w:type="spellStart"/>
      <w:r>
        <w:rPr>
          <w:i/>
        </w:rPr>
        <w:t>Mesembriomys</w:t>
      </w:r>
      <w:proofErr w:type="spellEnd"/>
      <w:r>
        <w:rPr>
          <w:i/>
        </w:rPr>
        <w:t xml:space="preserve"> </w:t>
      </w:r>
      <w:proofErr w:type="spellStart"/>
      <w:r>
        <w:rPr>
          <w:i/>
        </w:rPr>
        <w:t>gouldii</w:t>
      </w:r>
      <w:proofErr w:type="spellEnd"/>
      <w:r>
        <w:t xml:space="preserve"> (Fig. 4a).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w:t>
      </w:r>
      <w:r w:rsidR="001151D6">
        <w:t>4</w:t>
      </w:r>
      <w:r>
        <w:t xml:space="preserve">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 xml:space="preserve">However, as noted in the methods, these results are subject to </w:t>
      </w:r>
      <w:proofErr w:type="spellStart"/>
      <w:r>
        <w:lastRenderedPageBreak/>
        <w:t>pseudoreplication</w:t>
      </w:r>
      <w:proofErr w:type="spellEnd"/>
      <w:r>
        <w:t xml:space="preserve">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6C93BCA0" w14:textId="77777777" w:rsidR="008922AE" w:rsidRDefault="008922AE">
      <w:pPr>
        <w:spacing w:line="480" w:lineRule="auto"/>
        <w:ind w:firstLine="720"/>
      </w:pPr>
    </w:p>
    <w:p w14:paraId="7AB82B20" w14:textId="36D71FE2" w:rsidR="008922AE" w:rsidRDefault="00000000">
      <w:pPr>
        <w:spacing w:line="480" w:lineRule="auto"/>
      </w:pPr>
      <w:r>
        <w:t xml:space="preserve">The ‘allometry-free’ shape residual pairwise comparisons were </w:t>
      </w:r>
      <w:proofErr w:type="gramStart"/>
      <w:r>
        <w:t>similar to</w:t>
      </w:r>
      <w:proofErr w:type="gramEnd"/>
      <w:r>
        <w:t xml:space="preserve">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divergence between the two semiaquatic, carnivorous species at 5.7 Ma (Fig. </w:t>
      </w:r>
      <w:r w:rsidR="001151D6">
        <w:t>4</w:t>
      </w:r>
      <w:r>
        <w:t xml:space="preserve">b). If the semiaquatic species are ignored, the remaining dataset’s maximum distances appear around 3.1 Ma, or pairwise comparisons between hopping </w:t>
      </w:r>
      <w:proofErr w:type="spellStart"/>
      <w:r>
        <w:rPr>
          <w:i/>
        </w:rPr>
        <w:t>Notomys</w:t>
      </w:r>
      <w:proofErr w:type="spellEnd"/>
      <w:r>
        <w:t xml:space="preserve"> species and close relatives in </w:t>
      </w:r>
      <w:proofErr w:type="spellStart"/>
      <w:r>
        <w:rPr>
          <w:i/>
          <w:iCs/>
        </w:rPr>
        <w:t>Pseudomys</w:t>
      </w:r>
      <w:proofErr w:type="spellEnd"/>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065B6523" w14:textId="77777777" w:rsidR="008922AE" w:rsidRDefault="008922AE">
      <w:pPr>
        <w:spacing w:line="480" w:lineRule="auto"/>
        <w:ind w:firstLine="720"/>
      </w:pPr>
    </w:p>
    <w:p w14:paraId="7B43A296" w14:textId="77777777" w:rsidR="008922AE" w:rsidRDefault="00000000">
      <w:pPr>
        <w:spacing w:line="480" w:lineRule="auto"/>
      </w:pPr>
      <w:r>
        <w:rPr>
          <w:noProof/>
        </w:rPr>
        <w:lastRenderedPageBreak/>
        <w:drawing>
          <wp:inline distT="0" distB="0" distL="0" distR="0" wp14:anchorId="26983097" wp14:editId="378CCD19">
            <wp:extent cx="5943600" cy="5511800"/>
            <wp:effectExtent l="0" t="0" r="0" b="0"/>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a:picLocks noChangeAspect="1" noChangeArrowheads="1"/>
                    </pic:cNvPicPr>
                  </pic:nvPicPr>
                  <pic:blipFill>
                    <a:blip r:embed="rId13"/>
                    <a:stretch>
                      <a:fillRect/>
                    </a:stretch>
                  </pic:blipFill>
                  <pic:spPr bwMode="auto">
                    <a:xfrm>
                      <a:off x="0" y="0"/>
                      <a:ext cx="5943600" cy="5511800"/>
                    </a:xfrm>
                    <a:prstGeom prst="rect">
                      <a:avLst/>
                    </a:prstGeom>
                  </pic:spPr>
                </pic:pic>
              </a:graphicData>
            </a:graphic>
          </wp:inline>
        </w:drawing>
      </w:r>
    </w:p>
    <w:p w14:paraId="6CC16181" w14:textId="1A589D4C" w:rsidR="008922AE" w:rsidRDefault="00000000">
      <w:pPr>
        <w:spacing w:after="200"/>
      </w:pPr>
      <w:bookmarkStart w:id="16" w:name="_heading=h.2jxsxqh"/>
      <w:bookmarkEnd w:id="16"/>
      <w:r>
        <w:rPr>
          <w:b/>
          <w:color w:val="000000"/>
        </w:rPr>
        <w:t xml:space="preserve">Figure </w:t>
      </w:r>
      <w:r w:rsidR="001151D6">
        <w:rPr>
          <w:b/>
          <w:color w:val="000000"/>
        </w:rPr>
        <w:t>4</w:t>
      </w:r>
      <w:r>
        <w:rPr>
          <w:b/>
          <w:color w:val="000000"/>
        </w:rPr>
        <w:t xml:space="preserve">: </w:t>
      </w:r>
      <w:proofErr w:type="spellStart"/>
      <w:r>
        <w:rPr>
          <w:bCs/>
          <w:color w:val="000000"/>
        </w:rPr>
        <w:t>Phylo</w:t>
      </w:r>
      <w:proofErr w:type="spellEnd"/>
      <w:r>
        <w:rPr>
          <w:bCs/>
          <w:color w:val="000000"/>
        </w:rPr>
        <w:t>-morphological distance plots.</w:t>
      </w:r>
      <w:bookmarkStart w:id="17" w:name="_heading=h.z337ya"/>
      <w:bookmarkEnd w:id="17"/>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4903F1C0" w14:textId="77777777" w:rsidR="008922AE" w:rsidRDefault="00000000">
      <w:pPr>
        <w:spacing w:line="480" w:lineRule="auto"/>
        <w:rPr>
          <w:b/>
          <w:bCs/>
        </w:rPr>
      </w:pPr>
      <w:r>
        <w:rPr>
          <w:b/>
          <w:bCs/>
        </w:rPr>
        <w:t>Discussion</w:t>
      </w:r>
    </w:p>
    <w:p w14:paraId="375E3967" w14:textId="77777777" w:rsidR="008922AE" w:rsidRDefault="008922AE">
      <w:pPr>
        <w:spacing w:line="480" w:lineRule="auto"/>
      </w:pPr>
    </w:p>
    <w:p w14:paraId="34CCF86A" w14:textId="6A97ECD3" w:rsidR="008922AE" w:rsidRDefault="00000000">
      <w:pPr>
        <w:spacing w:line="480" w:lineRule="auto"/>
      </w:pPr>
      <w:r>
        <w:t xml:space="preserve">In this study, we </w:t>
      </w:r>
      <w:proofErr w:type="spellStart"/>
      <w:r>
        <w:t>characterised</w:t>
      </w:r>
      <w:proofErr w:type="spellEnd"/>
      <w:r>
        <w:t xml:space="preserve"> the evolution of cranial shape beyond allometric patterns in a highly allometric clade of Australian murine rodents to understand the degree to which the facial gracilization that </w:t>
      </w:r>
      <w:proofErr w:type="gramStart"/>
      <w:r>
        <w:t>is part of the CREA pattern</w:t>
      </w:r>
      <w:proofErr w:type="gramEnd"/>
      <w:r>
        <w:t xml:space="preserve"> persists in the absence of size-related variation. As </w:t>
      </w:r>
      <w:r>
        <w:lastRenderedPageBreak/>
        <w:t xml:space="preserve">expected, removal of the allometric pattern indeed removes much of the shape variation of longer faces at larger sizes. However, a substantial part of the ordinated allometry-free shape variation – 18% - reflects differences in relative anterior braincase expansion, which are part of the CREA pattern but here appear independent of allometry. Thus, allometric patterning is not the only cause of shape variation that is commonly attributed to CREA. Removal of allometric effects thus can reveal other relevant patterns of shape variation. In the case of the murine pattern, it is possible that the brain of species with more expanded braincases along PC2 either have brain volumes that are larger than expected for their body mass – essentially reflecting the encephalization of these species </w:t>
      </w:r>
      <w:r>
        <w:fldChar w:fldCharType="begin"/>
      </w:r>
      <w:r w:rsidR="00B1097F">
        <w:instrText xml:space="preserve"> ADDIN EN.CITE &lt;EndNote&gt;&lt;Cite&gt;&lt;Author&gt;Smaers&lt;/Author&gt;&lt;Year&gt;2021&lt;/Year&gt;&lt;RecNum&gt;40&lt;/RecNum&gt;&lt;DisplayText&gt;(Smaers et al., 2021)&lt;/DisplayText&gt;&lt;record&gt;&lt;rec-number&gt;40&lt;/rec-number&gt;&lt;foreign-keys&gt;&lt;key app="EN" db-id="x99veed5wrp02read9c5awr0x2v9vvapx290" timestamp="1697174966"&gt;40&lt;/key&gt;&lt;/foreign-keys&gt;&lt;ref-type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fldChar w:fldCharType="separate"/>
      </w:r>
      <w:r w:rsidR="00B1097F">
        <w:rPr>
          <w:noProof/>
        </w:rPr>
        <w:t>(Smaers et al., 2021)</w:t>
      </w:r>
      <w:r>
        <w:fldChar w:fldCharType="end"/>
      </w:r>
      <w:r>
        <w:t xml:space="preserve"> – or have a different distribution of the brain tissue within the braincase </w:t>
      </w:r>
      <w:r>
        <w:fldChar w:fldCharType="begin"/>
      </w:r>
      <w:r w:rsidR="00B1097F">
        <w:instrText xml:space="preserve"> ADDIN EN.CITE &lt;EndNote&gt;&lt;Cite&gt;&lt;Author&gt;Weisbecker&lt;/Author&gt;&lt;Year&gt;2021&lt;/Year&gt;&lt;RecNum&gt;41&lt;/RecNum&gt;&lt;DisplayText&gt;(Weisbecker et al., 2021)&lt;/DisplayText&gt;&lt;record&gt;&lt;rec-number&gt;41&lt;/rec-number&gt;&lt;foreign-keys&gt;&lt;key app="EN" db-id="x99veed5wrp02read9c5awr0x2v9vvapx290" timestamp="1697174966"&gt;41&lt;/key&gt;&lt;/foreign-keys&gt;&lt;ref-type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fldChar w:fldCharType="separate"/>
      </w:r>
      <w:r w:rsidR="00B1097F">
        <w:rPr>
          <w:noProof/>
        </w:rPr>
        <w:t>(Weisbecker et al., 2021)</w:t>
      </w:r>
      <w:r>
        <w:fldChar w:fldCharType="end"/>
      </w:r>
      <w:r>
        <w:t xml:space="preserve"> compared to lower-scoring species. This effect serves as a reminder that comparisons of allometric and ‘allometry-free’ datasets can identify how different sources of shape variation interact to produce visible patterns of vertebrate shape diversity, even in clades with strong allometric constraints.</w:t>
      </w:r>
    </w:p>
    <w:p w14:paraId="3662C5BD" w14:textId="77777777" w:rsidR="008922AE" w:rsidRDefault="008922AE">
      <w:pPr>
        <w:spacing w:line="480" w:lineRule="auto"/>
      </w:pPr>
    </w:p>
    <w:p w14:paraId="0648A53A" w14:textId="0AB6D40A" w:rsidR="008922AE" w:rsidRDefault="00000000">
      <w:pPr>
        <w:spacing w:line="480" w:lineRule="auto"/>
      </w:pPr>
      <w:r>
        <w:t xml:space="preserve">Allometry in mammalian crania, and the subsequent shape variation as predicted by CREA, has often been attributed to the integration of size with masticatory biomechanics </w:t>
      </w:r>
      <w:r w:rsidR="00245C5E">
        <w:fldChar w:fldCharType="begin">
          <w:fldData xml:space="preserve">PEVuZE5vdGU+PENpdGU+PEF1dGhvcj5NYXJyb2lnPC9BdXRob3I+PFllYXI+MjAwNTwvWWVhcj48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PC9mdWxsLXRpdGxlPjwvcGVyaW9kaWNhbD48cGFnZXM+MjAxODA4NDU8L3BhZ2VzPjx2b2x1bWU+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</w:fldData>
        </w:fldChar>
      </w:r>
      <w:r w:rsidR="00B1097F">
        <w:instrText xml:space="preserve"> ADDIN EN.CITE </w:instrText>
      </w:r>
      <w:r w:rsidR="00B1097F">
        <w:fldChar w:fldCharType="begin">
          <w:fldData xml:space="preserve">PEVuZE5vdGU+PENpdGU+PEF1dGhvcj5NYXJyb2lnPC9BdXRob3I+PFllYXI+MjAwNTwvWWVhcj48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PC9mdWxsLXRpdGxlPjwvcGVyaW9kaWNhbD48cGFnZXM+MjAxODA4NDU8L3BhZ2VzPjx2b2x1bWU+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</w:fldData>
        </w:fldChar>
      </w:r>
      <w:r w:rsidR="00B1097F">
        <w:instrText xml:space="preserve"> ADDIN EN.CITE.DATA </w:instrText>
      </w:r>
      <w:r w:rsidR="00B1097F">
        <w:fldChar w:fldCharType="end"/>
      </w:r>
      <w:r w:rsidR="00245C5E">
        <w:fldChar w:fldCharType="separate"/>
      </w:r>
      <w:r w:rsidR="00B1097F">
        <w:rPr>
          <w:noProof/>
        </w:rPr>
        <w:t>(Marroig &amp; Cheverud, 2005; Mitchell, Sherratt, Ledogar, &amp; Wroe, 2018; Mitchell et al., in Press; Singleton, 2005; Weisbecker et al., 2019)</w:t>
      </w:r>
      <w:r w:rsidR="00245C5E">
        <w:fldChar w:fldCharType="end"/>
      </w:r>
      <w:r>
        <w:t>. This is probably particularly true for rodents, where high levels of allometry likely reflect constraints imposed by their highly derived gnawing function</w:t>
      </w:r>
      <w:r w:rsidR="00245C5E">
        <w:t xml:space="preserve"> </w:t>
      </w:r>
      <w:r w:rsidR="00245C5E">
        <w:fldChar w:fldCharType="begin">
          <w:fldData xml:space="preserve">PEVuZE5vdGU+PENpdGU+PEF1dGhvcj5Db3g8L0F1dGhvcj48WWVhcj4yMDEyPC9ZZWFyPjxSZWNO
dW0+NDU8L1JlY051bT48RGlzcGxheVRleHQ+KENveCBldCBhbC4sIDIwMTI7IERydXppbnNreSwg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bnVtYmVyPjQ1PC9yZWMtbnVtYmVyPjxmb3JlaWduLWtleXM+PGtleSBhcHA9IkVOIiBkYi1pZD0i
eDk5dmVlZDV3cnAwMnJlYWQ5YzVhd3IweDJ2OXZ2YXB4MjkwIiB0aW1lc3RhbXA9IjE2OTcxNzQ5
NjYiPjQ1PC9rZXk+PC9mb3JlaWduLWtleXM+PHJlZi10eXBlIG5hbWU9IkpvdXJuYWwgQXJ0aWNs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c2t5PC9BdXRob3I+PFllYXI+MjAxNTwvWWVhcj48UmVjTnVtPjc8L1JlY051bT48cmVjb3JkPjxy
ZWMtbnVtYmVyPjc8L3JlYy1udW1iZXI+PGZvcmVpZ24ta2V5cz48a2V5IGFwcD0iRU4iIGRiLWlk
PSJ4OTl2ZWVkNXdycDAycmVhZDljNWF3cjB4MnY5dnZhcHgyOTAiIHRpbWVzdGFtcD0iMTY5NzE3
NDk2NSI+Nzwva2V5PjwvZm9yZWlnbi1rZXlzPjxyZWYtdHlwZSBuYW1lPSJCb29rIFNlY3Rpb24i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bm90PC9BdXRob3I+PFllYXI+MjAxODwvWWVhcj48UmVjTnVtPjQ3PC9SZWNOdW0+PHJlY29yZD48
cmVjLW51bWJlcj40NzwvcmVjLW51bWJlcj48Zm9yZWlnbi1rZXlzPjxrZXkgYXBwPSJFTiIgZGIt
aWQ9Ing5OXZlZWQ1d3JwMDJyZWFkOWM1YXdyMHgydjl2dmFweDI5MCIgdGltZXN0YW1wPSIxNjk3
MTc0OTY2Ij40Nzwva2V5PjwvZm9yZWlnbi1rZXlzPjxyZWYtdHlwZSBuYW1lPSJKb3VybmFsIEFy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Y051bT40NDwvUmVjTnVtPjxyZWNvcmQ+PHJlYy1udW1iZXI+NDQ8L3JlYy1udW1iZXI+PGZvcmVp
Z24ta2V5cz48a2V5IGFwcD0iRU4iIGRiLWlkPSJ4OTl2ZWVkNXdycDAycmVhZDljNWF3cjB4MnY5
dnZhcHgyOTAiIHRpbWVzdGFtcD0iMTY5NzE3NDk2NiI+NDQ8L2tleT48L2ZvcmVpZ24ta2V5cz48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PFJlY051bT42PC9SZWNOdW0+PHJlY29yZD48cmVjLW51bWJlcj42PC9yZWMtbnVtYmVyPjxmb3Jl
aWduLWtleXM+PGtleSBhcHA9IkVOIiBkYi1pZD0ieDk5dmVlZDV3cnAwMnJlYWQ5YzVhd3IweDJ2
OXZ2YXB4MjkwIiB0aW1lc3RhbXA9IjE2OTcxNzQ5NjUiPjY8L2tleT48L2ZvcmVpZ24ta2V5cz48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bWJlcj40NjwvcmVjLW51bWJlcj48Zm9yZWlnbi1rZXlzPjxrZXkgYXBwPSJFTiIgZGItaWQ9Ing5
OXZlZWQ1d3JwMDJyZWFkOWM1YXdyMHgydjl2dmFweDI5MCIgdGltZXN0YW1wPSIxNjk3MTc0OTY2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B1097F">
        <w:instrText xml:space="preserve"> ADDIN EN.CITE </w:instrText>
      </w:r>
      <w:r w:rsidR="00B1097F">
        <w:fldChar w:fldCharType="begin">
          <w:fldData xml:space="preserve">PEVuZE5vdGU+PENpdGU+PEF1dGhvcj5Db3g8L0F1dGhvcj48WWVhcj4yMDEyPC9ZZWFyPjxSZWNO
dW0+NDU8L1JlY051bT48RGlzcGxheVRleHQ+KENveCBldCBhbC4sIDIwMTI7IERydXppbnNreSwg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bnVtYmVyPjQ1PC9yZWMtbnVtYmVyPjxmb3JlaWduLWtleXM+PGtleSBhcHA9IkVOIiBkYi1pZD0i
eDk5dmVlZDV3cnAwMnJlYWQ5YzVhd3IweDJ2OXZ2YXB4MjkwIiB0aW1lc3RhbXA9IjE2OTcxNzQ5
NjYiPjQ1PC9rZXk+PC9mb3JlaWduLWtleXM+PHJlZi10eXBlIG5hbWU9IkpvdXJuYWwgQXJ0aWNs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c2t5PC9BdXRob3I+PFllYXI+MjAxNTwvWWVhcj48UmVjTnVtPjc8L1JlY051bT48cmVjb3JkPjxy
ZWMtbnVtYmVyPjc8L3JlYy1udW1iZXI+PGZvcmVpZ24ta2V5cz48a2V5IGFwcD0iRU4iIGRiLWlk
PSJ4OTl2ZWVkNXdycDAycmVhZDljNWF3cjB4MnY5dnZhcHgyOTAiIHRpbWVzdGFtcD0iMTY5NzE3
NDk2NSI+Nzwva2V5PjwvZm9yZWlnbi1rZXlzPjxyZWYtdHlwZSBuYW1lPSJCb29rIFNlY3Rpb24i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bm90PC9BdXRob3I+PFllYXI+MjAxODwvWWVhcj48UmVjTnVtPjQ3PC9SZWNOdW0+PHJlY29yZD48
cmVjLW51bWJlcj40NzwvcmVjLW51bWJlcj48Zm9yZWlnbi1rZXlzPjxrZXkgYXBwPSJFTiIgZGIt
aWQ9Ing5OXZlZWQ1d3JwMDJyZWFkOWM1YXdyMHgydjl2dmFweDI5MCIgdGltZXN0YW1wPSIxNjk3
MTc0OTY2Ij40Nzwva2V5PjwvZm9yZWlnbi1rZXlzPjxyZWYtdHlwZSBuYW1lPSJKb3VybmFsIEFy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Y051bT40NDwvUmVjTnVtPjxyZWNvcmQ+PHJlYy1udW1iZXI+NDQ8L3JlYy1udW1iZXI+PGZvcmVp
Z24ta2V5cz48a2V5IGFwcD0iRU4iIGRiLWlkPSJ4OTl2ZWVkNXdycDAycmVhZDljNWF3cjB4MnY5
dnZhcHgyOTAiIHRpbWVzdGFtcD0iMTY5NzE3NDk2NiI+NDQ8L2tleT48L2ZvcmVpZ24ta2V5cz48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PFJlY051bT42PC9SZWNOdW0+PHJlY29yZD48cmVjLW51bWJlcj42PC9yZWMtbnVtYmVyPjxmb3Jl
aWduLWtleXM+PGtleSBhcHA9IkVOIiBkYi1pZD0ieDk5dmVlZDV3cnAwMnJlYWQ5YzVhd3IweDJ2
OXZ2YXB4MjkwIiB0aW1lc3RhbXA9IjE2OTcxNzQ5NjUiPjY8L2tleT48L2ZvcmVpZ24ta2V5cz48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bWJlcj40NjwvcmVjLW51bWJlcj48Zm9yZWlnbi1rZXlzPjxrZXkgYXBwPSJFTiIgZGItaWQ9Ing5
OXZlZWQ1d3JwMDJyZWFkOWM1YXdyMHgydjl2dmFweDI5MCIgdGltZXN0YW1wPSIxNjk3MTc0OTY2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B1097F">
        <w:instrText xml:space="preserve"> ADDIN EN.CITE.DATA </w:instrText>
      </w:r>
      <w:r w:rsidR="00B1097F">
        <w:fldChar w:fldCharType="end"/>
      </w:r>
      <w:r w:rsidR="00245C5E">
        <w:fldChar w:fldCharType="separate"/>
      </w:r>
      <w:r w:rsidR="00B1097F">
        <w:rPr>
          <w:noProof/>
        </w:rPr>
        <w:t>(Cox et al., 2012; Druzinsky, 2015; Ginot, Claude, &amp; Hautier, 2018; Lessa &amp; Patton, 1989; Marcy et al., 2020; Marcy, Hadly, Sherratt, Garland, &amp; Weisbecker, 2016)</w:t>
      </w:r>
      <w:r w:rsidR="00245C5E">
        <w:fldChar w:fldCharType="end"/>
      </w:r>
      <w:r w:rsidR="00245C5E">
        <w:t>.</w:t>
      </w:r>
      <w:r>
        <w:t xml:space="preserve"> However, the residual shape space also appears to have a biomechanical </w:t>
      </w:r>
      <w:r>
        <w:rPr>
          <w:i/>
          <w:iCs/>
        </w:rPr>
        <w:t xml:space="preserve">and </w:t>
      </w:r>
      <w:r>
        <w:t xml:space="preserve">allometry-independent source of shape variation: the second allometry-free axis captured CREA-like variation in relative basicranium dimensions, </w:t>
      </w:r>
      <w:r>
        <w:lastRenderedPageBreak/>
        <w:t xml:space="preserve">where the two most </w:t>
      </w:r>
      <w:proofErr w:type="spellStart"/>
      <w:r>
        <w:t>specialised</w:t>
      </w:r>
      <w:proofErr w:type="spellEnd"/>
      <w:r>
        <w:t xml:space="preserve"> folivore species showed shallower vaults than expected for their size. This pattern likely reflects the wider skulls and dorsally shifted temporalis muscles that increase the mechanical advantage for masticating fibrous foods, which has evolved in specialist folivores across several rodent families </w:t>
      </w:r>
      <w:r>
        <w:fldChar w:fldCharType="begin"/>
      </w:r>
      <w:r w:rsidR="00B1097F">
        <w:instrText xml:space="preserve"> ADDIN EN.CITE &lt;EndNote&gt;&lt;Cite&gt;&lt;Author&gt;Samuels&lt;/Author&gt;&lt;Year&gt;2009&lt;/Year&gt;&lt;RecNum&gt;48&lt;/RecNum&gt;&lt;DisplayText&gt;(Samuels, 2009)&lt;/DisplayText&gt;&lt;record&gt;&lt;rec-number&gt;48&lt;/rec-number&gt;&lt;foreign-keys&gt;&lt;key app="EN" db-id="x99veed5wrp02read9c5awr0x2v9vvapx290" timestamp="1697174966"&gt;48&lt;/key&gt;&lt;/foreign-keys&gt;&lt;ref-type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fldChar w:fldCharType="separate"/>
      </w:r>
      <w:r w:rsidR="00B1097F">
        <w:rPr>
          <w:noProof/>
        </w:rPr>
        <w:t>(Samuels, 2009)</w:t>
      </w:r>
      <w:r>
        <w:fldChar w:fldCharType="end"/>
      </w:r>
      <w:r>
        <w:t xml:space="preserve">. </w:t>
      </w:r>
    </w:p>
    <w:p w14:paraId="2BF75313" w14:textId="7E054BE5" w:rsidR="008922AE" w:rsidRDefault="00000000">
      <w:pPr>
        <w:spacing w:line="480" w:lineRule="auto"/>
      </w:pPr>
      <w:r>
        <w:tab/>
        <w:t>Under the assumptions of</w:t>
      </w:r>
      <w:r w:rsidR="00245C5E">
        <w:t xml:space="preserve"> Mitchell et </w:t>
      </w:r>
      <w:proofErr w:type="spellStart"/>
      <w:r w:rsidR="00245C5E">
        <w:t>al’s</w:t>
      </w:r>
      <w:proofErr w:type="spellEnd"/>
      <w:r w:rsidR="00245C5E">
        <w:t xml:space="preserve"> </w:t>
      </w:r>
      <w:r w:rsidR="00245C5E">
        <w:fldChar w:fldCharType="begin"/>
      </w:r>
      <w:r w:rsidR="00245C5E">
        <w:instrText xml:space="preserve"> ADDIN EN.CITE &lt;EndNote&gt;&lt;Cite ExcludeAuth="1"&gt;&lt;Author&gt;Mitchell&lt;/Author&gt;&lt;Year&gt;in Press&lt;/Year&gt;&lt;RecNum&gt;5&lt;/RecNum&gt;&lt;DisplayText&gt;(in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245C5E">
        <w:fldChar w:fldCharType="separate"/>
      </w:r>
      <w:r w:rsidR="00245C5E">
        <w:rPr>
          <w:noProof/>
        </w:rPr>
        <w:t>(in Press)</w:t>
      </w:r>
      <w:r w:rsidR="00245C5E">
        <w:fldChar w:fldCharType="end"/>
      </w:r>
      <w:r>
        <w:t xml:space="preserve"> framework, the CREA pattern represents a tradeoff between bite force and selective pressures that shift in importance with increasing size. Importantly, such a biomechanics-focused framework allows for variation among selective pressures that result in biomechanical adaptation beyond the common CREA pattern. For example, in the case of rodents, there are potential benefits to increasing gape </w:t>
      </w:r>
      <w:r w:rsidR="00245C5E">
        <w:fldChar w:fldCharType="begin">
          <w:fldData xml:space="preserve">PEVuZE5vdGU+PENpdGU+PEF1dGhvcj5IZW5uZWthbTwvQXV0aG9yPjxZZWFyPjIwMjA8L1llYXI+
PFJlY051bT41MDwvUmVjTnVtPjxEaXNwbGF5VGV4dD4oSGVubmVrYW0gZXQgYWwuLCAyMDIwOyBX
aWxsaWFtcywgUGVpZmZlciwgJmFtcDsgRm9yZCwgMjAwOSk8L0Rpc3BsYXlUZXh0PjxyZWNvcmQ+
PHJlYy1udW1iZXI+NTA8L3JlYy1udW1iZXI+PGZvcmVpZ24ta2V5cz48a2V5IGFwcD0iRU4iIGRi
LWlkPSJ4OTl2ZWVkNXdycDAycmVhZDljNWF3cjB4MnY5dnZhcHgyOTAiIHRpbWVzdGFtcD0iMTY5
NzE3NDk2NiI+NTA8L2tleT48L2ZvcmVpZ24ta2V5cz48cmVmLXR5cGUgbmFtZT0iSm91cm5hbCBB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cmVjLW51bWJlcj48Zm9yZWlnbi1rZXlzPjxrZXkgYXBwPSJFTiIgZGItaWQ9Ing5OXZlZWQ1d3Jw
MDJyZWFkOWM1YXdyMHgydjl2dmFweDI5MCIgdGltZXN0YW1wPSIxNjk3MTc0OTY2Ij40OTwva2V5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B1097F">
        <w:instrText xml:space="preserve"> ADDIN EN.CITE </w:instrText>
      </w:r>
      <w:r w:rsidR="00B1097F">
        <w:fldChar w:fldCharType="begin">
          <w:fldData xml:space="preserve">PEVuZE5vdGU+PENpdGU+PEF1dGhvcj5IZW5uZWthbTwvQXV0aG9yPjxZZWFyPjIwMjA8L1llYXI+
PFJlY051bT41MDwvUmVjTnVtPjxEaXNwbGF5VGV4dD4oSGVubmVrYW0gZXQgYWwuLCAyMDIwOyBX
aWxsaWFtcywgUGVpZmZlciwgJmFtcDsgRm9yZCwgMjAwOSk8L0Rpc3BsYXlUZXh0PjxyZWNvcmQ+
PHJlYy1udW1iZXI+NTA8L3JlYy1udW1iZXI+PGZvcmVpZ24ta2V5cz48a2V5IGFwcD0iRU4iIGRi
LWlkPSJ4OTl2ZWVkNXdycDAycmVhZDljNWF3cjB4MnY5dnZhcHgyOTAiIHRpbWVzdGFtcD0iMTY5
NzE3NDk2NiI+NTA8L2tleT48L2ZvcmVpZ24ta2V5cz48cmVmLXR5cGUgbmFtZT0iSm91cm5hbCBB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cmVjLW51bWJlcj48Zm9yZWlnbi1rZXlzPjxrZXkgYXBwPSJFTiIgZGItaWQ9Ing5OXZlZWQ1d3Jw
MDJyZWFkOWM1YXdyMHgydjl2dmFweDI5MCIgdGltZXN0YW1wPSIxNjk3MTc0OTY2Ij40OTwva2V5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B1097F">
        <w:instrText xml:space="preserve"> ADDIN EN.CITE.DATA </w:instrText>
      </w:r>
      <w:r w:rsidR="00B1097F">
        <w:fldChar w:fldCharType="end"/>
      </w:r>
      <w:r w:rsidR="00245C5E">
        <w:fldChar w:fldCharType="separate"/>
      </w:r>
      <w:r w:rsidR="00B1097F">
        <w:rPr>
          <w:noProof/>
        </w:rPr>
        <w:t>(Hennekam et al., 2020; Williams, Peiffer, &amp; Ford, 2009)</w:t>
      </w:r>
      <w:r w:rsidR="00245C5E">
        <w:fldChar w:fldCharType="end"/>
      </w:r>
      <w:r>
        <w:t>, which might explain why carnivorous species have more elongate crania than expected for their size. Similarly, cranial morphology is expected to be determined by the toughest foods encountered by a species</w:t>
      </w:r>
      <w:r w:rsidR="00245C5E">
        <w:t xml:space="preserve"> </w:t>
      </w:r>
      <w:r w:rsidR="00245C5E">
        <w:fldChar w:fldCharType="begin">
          <w:fldData xml:space="preserve">PEVuZE5vdGU+PENpdGU+PEF1dGhvcj5GaWd1ZWlyaWRvPC9BdXRob3I+PFllYXI+MjAxNDwvWWVh
cj48UmVjTnVtPjU0PC9SZWNOdW0+PERpc3BsYXlUZXh0PihGaWd1ZWlyaWRvLCBUc2VuZywgU2Vy
cmFuby1BbGFyY8OzbiwgTWFydMOtbi1TZXJyYSwgJmFtcDsgUGFzdG9yLCAyMDE0OyBNaXRjaGVs
bCwgMjAxOTsgU3RyYWl0IGV0IGFsLiwgMjAwOTsgVmFuIFZhbGtlbmJ1cmdoLCAxOTg5KTwvRGlz
cGxheVRleHQ+PHJlY29yZD48cmVjLW51bWJlcj41NDwvcmVjLW51bWJlcj48Zm9yZWlnbi1rZXlz
PjxrZXkgYXBwPSJFTiIgZGItaWQ9Ing5OXZlZWQ1d3JwMDJyZWFkOWM1YXdyMHgydjl2dmFweDI5
MCIgdGltZXN0YW1wPSIxNjk3MTc0OTY2Ij41NDwva2V5PjwvZm9yZWlnbi1rZXlzPjxyZWYtdHlw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aXRlPjxBdXRob3I+TWl0Y2hlbGw8L0F1dGhvcj48WWVhcj4yMDE5PC9ZZWFyPjxSZWNOdW0+NTI8
L1JlY051bT48cmVjb3JkPjxyZWMtbnVtYmVyPjUyPC9yZWMtbnVtYmVyPjxmb3JlaWduLWtleXM+
PGtleSBhcHA9IkVOIiBkYi1pZD0ieDk5dmVlZDV3cnAwMnJlYWQ5YzVhd3IweDJ2OXZ2YXB4Mjkw
IiB0aW1lc3RhbXA9IjE2OTcxNzQ5NjYiPjUyPC9rZXk+PC9mb3JlaWduLWtleXM+PHJlZi10eXBl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TnVtPjUzPC9SZWNOdW0+PHJlY29yZD48cmVjLW51bWJlcj41MzwvcmVjLW51bWJlcj48Zm9yZWln
bi1rZXlzPjxrZXkgYXBwPSJFTiIgZGItaWQ9Ing5OXZlZWQ1d3JwMDJyZWFkOWM1YXdyMHgydjl2
dmFweDI5MCIgdGltZXN0YW1wPSIxNjk3MTc0OTY2Ij41Mzwva2V5PjwvZm9yZWlnbi1rZXlzPjxy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cj48UmVjTnVtPjUxPC9SZWNOdW0+PHJlY29yZD48cmVjLW51bWJlcj41MTwvcmVjLW51bWJlcj48
Zm9yZWlnbi1rZXlzPjxrZXkgYXBwPSJFTiIgZGItaWQ9Ing5OXZlZWQ1d3JwMDJyZWFkOWM1YXdy
MHgydjl2dmFweDI5MCIgdGltZXN0YW1wPSIxNjk3MTc0OTY2Ij41MTwva2V5PjwvZm9yZWlnbi1r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B1097F">
        <w:instrText xml:space="preserve"> ADDIN EN.CITE </w:instrText>
      </w:r>
      <w:r w:rsidR="00B1097F">
        <w:fldChar w:fldCharType="begin">
          <w:fldData xml:space="preserve">PEVuZE5vdGU+PENpdGU+PEF1dGhvcj5GaWd1ZWlyaWRvPC9BdXRob3I+PFllYXI+MjAxNDwvWWVh
cj48UmVjTnVtPjU0PC9SZWNOdW0+PERpc3BsYXlUZXh0PihGaWd1ZWlyaWRvLCBUc2VuZywgU2Vy
cmFuby1BbGFyY8OzbiwgTWFydMOtbi1TZXJyYSwgJmFtcDsgUGFzdG9yLCAyMDE0OyBNaXRjaGVs
bCwgMjAxOTsgU3RyYWl0IGV0IGFsLiwgMjAwOTsgVmFuIFZhbGtlbmJ1cmdoLCAxOTg5KTwvRGlz
cGxheVRleHQ+PHJlY29yZD48cmVjLW51bWJlcj41NDwvcmVjLW51bWJlcj48Zm9yZWlnbi1rZXlz
PjxrZXkgYXBwPSJFTiIgZGItaWQ9Ing5OXZlZWQ1d3JwMDJyZWFkOWM1YXdyMHgydjl2dmFweDI5
MCIgdGltZXN0YW1wPSIxNjk3MTc0OTY2Ij41NDwva2V5PjwvZm9yZWlnbi1rZXlzPjxyZWYtdHlw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aXRlPjxBdXRob3I+TWl0Y2hlbGw8L0F1dGhvcj48WWVhcj4yMDE5PC9ZZWFyPjxSZWNOdW0+NTI8
L1JlY051bT48cmVjb3JkPjxyZWMtbnVtYmVyPjUyPC9yZWMtbnVtYmVyPjxmb3JlaWduLWtleXM+
PGtleSBhcHA9IkVOIiBkYi1pZD0ieDk5dmVlZDV3cnAwMnJlYWQ5YzVhd3IweDJ2OXZ2YXB4Mjkw
IiB0aW1lc3RhbXA9IjE2OTcxNzQ5NjYiPjUyPC9rZXk+PC9mb3JlaWduLWtleXM+PHJlZi10eXBl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TnVtPjUzPC9SZWNOdW0+PHJlY29yZD48cmVjLW51bWJlcj41MzwvcmVjLW51bWJlcj48Zm9yZWln
bi1rZXlzPjxrZXkgYXBwPSJFTiIgZGItaWQ9Ing5OXZlZWQ1d3JwMDJyZWFkOWM1YXdyMHgydjl2
dmFweDI5MCIgdGltZXN0YW1wPSIxNjk3MTc0OTY2Ij41Mzwva2V5PjwvZm9yZWlnbi1rZXlzPjxy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cj48UmVjTnVtPjUxPC9SZWNOdW0+PHJlY29yZD48cmVjLW51bWJlcj41MTwvcmVjLW51bWJlcj48
Zm9yZWlnbi1rZXlzPjxrZXkgYXBwPSJFTiIgZGItaWQ9Ing5OXZlZWQ1d3JwMDJyZWFkOWM1YXdy
MHgydjl2dmFweDI5MCIgdGltZXN0YW1wPSIxNjk3MTc0OTY2Ij41MTwva2V5PjwvZm9yZWlnbi1r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B1097F">
        <w:instrText xml:space="preserve"> ADDIN EN.CITE.DATA </w:instrText>
      </w:r>
      <w:r w:rsidR="00B1097F">
        <w:fldChar w:fldCharType="end"/>
      </w:r>
      <w:r w:rsidR="00245C5E">
        <w:fldChar w:fldCharType="separate"/>
      </w:r>
      <w:r w:rsidR="00B1097F">
        <w:rPr>
          <w:noProof/>
        </w:rPr>
        <w:t>(Figueirido, Tseng, Serrano-Alarcón, Martín-Serra, &amp; Pastor, 2014; Mitchell, 2019; Strait et al., 2009; Van Valkenburgh, 1989)</w:t>
      </w:r>
      <w:r w:rsidR="00245C5E">
        <w:fldChar w:fldCharType="end"/>
      </w:r>
      <w:r>
        <w:t xml:space="preserve">, so that frequent consumption of </w:t>
      </w:r>
      <w:r w:rsidR="00076B55">
        <w:t>hard seeds</w:t>
      </w:r>
      <w:r>
        <w:t xml:space="preserve"> and insects by the </w:t>
      </w:r>
      <w:r w:rsidR="00076B55">
        <w:t xml:space="preserve">desert-living </w:t>
      </w:r>
      <w:r>
        <w:t xml:space="preserve">hopping generalist species </w:t>
      </w:r>
      <w:r>
        <w:fldChar w:fldCharType="begin"/>
      </w:r>
      <w:r w:rsidR="00B1097F">
        <w:instrText xml:space="preserve"> ADDIN EN.CITE &lt;EndNote&gt;&lt;Cite&gt;&lt;Author&gt;Murray&lt;/Author&gt;&lt;Year&gt;1999&lt;/Year&gt;&lt;RecNum&gt;55&lt;/RecNum&gt;&lt;DisplayText&gt;(Murray, Dickman, Watts, &amp;amp; Morton, 1999)&lt;/DisplayText&gt;&lt;record&gt;&lt;rec-number&gt;55&lt;/rec-number&gt;&lt;foreign-keys&gt;&lt;key app="EN" db-id="x99veed5wrp02read9c5awr0x2v9vvapx290" timestamp="1697174966"&gt;55&lt;/key&gt;&lt;/foreign-keys&gt;&lt;ref-type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fldChar w:fldCharType="separate"/>
      </w:r>
      <w:r w:rsidR="00B1097F">
        <w:rPr>
          <w:noProof/>
        </w:rPr>
        <w:t>(Murray, Dickman, Watts, &amp; Morton, 1999)</w:t>
      </w:r>
      <w:r>
        <w:fldChar w:fldCharType="end"/>
      </w:r>
      <w:r>
        <w:t xml:space="preserve"> might explain their more robust cranial dimensions than expected for their size.</w:t>
      </w:r>
    </w:p>
    <w:p w14:paraId="4A3AD1CC" w14:textId="77777777" w:rsidR="008922AE" w:rsidRDefault="008922AE">
      <w:pPr>
        <w:spacing w:line="480" w:lineRule="auto"/>
      </w:pPr>
    </w:p>
    <w:p w14:paraId="4D8F6D67" w14:textId="77777777" w:rsidR="008922AE" w:rsidRDefault="00000000">
      <w:pPr>
        <w:spacing w:line="480" w:lineRule="auto"/>
      </w:pPr>
      <w:r>
        <w:t>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example, the rabbit rat (</w:t>
      </w:r>
      <w:proofErr w:type="spellStart"/>
      <w:r>
        <w:rPr>
          <w:i/>
        </w:rPr>
        <w:t>Conilurus</w:t>
      </w:r>
      <w:proofErr w:type="spellEnd"/>
      <w:r>
        <w:rPr>
          <w:i/>
        </w:rPr>
        <w:t xml:space="preserve"> </w:t>
      </w:r>
      <w:proofErr w:type="spellStart"/>
      <w:r>
        <w:rPr>
          <w:i/>
        </w:rPr>
        <w:t>penicillatus</w:t>
      </w:r>
      <w:proofErr w:type="spellEnd"/>
      <w:r>
        <w:t xml:space="preserve">) has the highest facial tilt of the sample, consistent with its quadrupedally bounding locomotion </w:t>
      </w:r>
      <w:r>
        <w:fldChar w:fldCharType="begin"/>
      </w:r>
      <w:r>
        <w:instrText>ADDIN EN.CITE</w:instrText>
      </w:r>
      <w:r>
        <w:fldChar w:fldCharType="begin"/>
      </w:r>
      <w:r>
        <w:instrText>ADDIN EN.CITE.DATA</w:instrText>
      </w:r>
      <w:r>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w:t>
      </w:r>
      <w:r>
        <w:lastRenderedPageBreak/>
        <w:t xml:space="preserve">thus suggesting that any stabilizing selection on mastication also permits the evolution of specialist postures. A similar pattern is seen in the bipedally hopping genus </w:t>
      </w:r>
      <w:proofErr w:type="spellStart"/>
      <w:r>
        <w:rPr>
          <w:i/>
        </w:rPr>
        <w:t>Notomys</w:t>
      </w:r>
      <w:proofErr w:type="spellEnd"/>
      <w:r>
        <w:t>, which</w:t>
      </w:r>
      <w:r>
        <w:rPr>
          <w:i/>
        </w:rPr>
        <w:t xml:space="preserve"> </w:t>
      </w:r>
      <w:r>
        <w:t xml:space="preserve">is second in facial tilt to </w:t>
      </w:r>
      <w:proofErr w:type="spellStart"/>
      <w:r>
        <w:rPr>
          <w:i/>
        </w:rPr>
        <w:t>Conilurus</w:t>
      </w:r>
      <w:proofErr w:type="spellEnd"/>
      <w:r>
        <w:t xml:space="preserve">, </w:t>
      </w:r>
      <w:sdt>
        <w:sdtPr>
          <w:id w:val="571853110"/>
        </w:sdtPr>
        <w:sdtContent/>
      </w:sdt>
      <w:r>
        <w:t xml:space="preserve">and to a lesser degree in </w:t>
      </w:r>
      <w:proofErr w:type="spellStart"/>
      <w:r>
        <w:rPr>
          <w:i/>
        </w:rPr>
        <w:t>Mastacomys</w:t>
      </w:r>
      <w:proofErr w:type="spellEnd"/>
      <w:r>
        <w:t xml:space="preserve">. </w:t>
      </w:r>
      <w:proofErr w:type="spellStart"/>
      <w:r>
        <w:rPr>
          <w:i/>
        </w:rPr>
        <w:t>Notomys</w:t>
      </w:r>
      <w:proofErr w:type="spellEnd"/>
      <w:r>
        <w:t xml:space="preserve"> species do not lie on the common allometric line, but this separation is because of their derived basicranium, not their facial tilt. The inclusion of a facial tilt in </w:t>
      </w:r>
      <w:proofErr w:type="spellStart"/>
      <w:r>
        <w:rPr>
          <w:i/>
        </w:rPr>
        <w:t>Conilurus</w:t>
      </w:r>
      <w:proofErr w:type="spellEnd"/>
      <w:r>
        <w:t xml:space="preserve"> and </w:t>
      </w:r>
      <w:proofErr w:type="spellStart"/>
      <w:r>
        <w:rPr>
          <w:i/>
        </w:rPr>
        <w:t>Notomys</w:t>
      </w:r>
      <w:proofErr w:type="spellEnd"/>
      <w:r>
        <w:t xml:space="preserve"> within the common allometric pattern therefore suggests a level of flexibility to adaptations that do not interfere with masticatory function. </w:t>
      </w:r>
    </w:p>
    <w:p w14:paraId="1264F0A5" w14:textId="77777777" w:rsidR="008922AE" w:rsidRDefault="008922AE">
      <w:pPr>
        <w:spacing w:line="480" w:lineRule="auto"/>
      </w:pPr>
    </w:p>
    <w:p w14:paraId="108B5DD3" w14:textId="549E5BD6" w:rsidR="008922AE" w:rsidRDefault="00000000">
      <w:pPr>
        <w:spacing w:line="480" w:lineRule="auto"/>
      </w:pPr>
      <w:r>
        <w:t xml:space="preserve">Visual assessment of the non-allometric shape variation provides intriguing evidence that even apparently non-allometric variation may have its origins in an underlying allometric pattern. In particular, the allometry-free PC2 axis – capturing “partial” CREA-like variation of relative braincase size – differentiates species that are adapted for different masticatory functions. </w:t>
      </w:r>
      <w:r w:rsidR="00076B55">
        <w:t>This includes</w:t>
      </w:r>
      <w:r>
        <w:t xml:space="preserve">, </w:t>
      </w:r>
      <w:r w:rsidR="00076B55">
        <w:t>specialized</w:t>
      </w:r>
      <w:r>
        <w:t xml:space="preserve"> </w:t>
      </w:r>
      <w:proofErr w:type="spellStart"/>
      <w:r>
        <w:t>folivory</w:t>
      </w:r>
      <w:proofErr w:type="spellEnd"/>
      <w:r>
        <w:t xml:space="preserve"> for the broad-toothed rat </w:t>
      </w:r>
      <w:proofErr w:type="spellStart"/>
      <w:r>
        <w:rPr>
          <w:i/>
        </w:rPr>
        <w:t>Mastacomys</w:t>
      </w:r>
      <w:proofErr w:type="spellEnd"/>
      <w:r>
        <w:t>, which lies above the common allometric line</w:t>
      </w:r>
      <w:r w:rsidR="00076B55">
        <w:t xml:space="preserve"> in the full dataset</w:t>
      </w:r>
      <w:r>
        <w:t xml:space="preserve">, and bipedal hopping for </w:t>
      </w:r>
      <w:proofErr w:type="spellStart"/>
      <w:r>
        <w:rPr>
          <w:i/>
        </w:rPr>
        <w:t>Notomys</w:t>
      </w:r>
      <w:proofErr w:type="spellEnd"/>
      <w:r>
        <w:t xml:space="preserve">, which lies below this line. In terms of shape, </w:t>
      </w:r>
      <w:proofErr w:type="spellStart"/>
      <w:r>
        <w:rPr>
          <w:i/>
          <w:iCs/>
        </w:rPr>
        <w:t>Mastacomys</w:t>
      </w:r>
      <w:proofErr w:type="spellEnd"/>
      <w:r>
        <w:t xml:space="preserve"> displays a cranial shape like a larger murid, by having a relatively smaller braincase relative to the snout region; this is consistent with descriptions of its unusually robust skull </w:t>
      </w:r>
      <w:r>
        <w:fldChar w:fldCharType="begin"/>
      </w:r>
      <w:r w:rsidR="00B1097F">
        <w:instrText xml:space="preserve"> ADDIN EN.CITE &lt;EndNote&gt;&lt;Cite&gt;&lt;Author&gt;Breed&lt;/Author&gt;&lt;Year&gt;2007&lt;/Year&gt;&lt;RecNum&gt;13&lt;/RecNum&gt;&lt;DisplayText&gt;(Breed &amp;amp; Ford, 2007)&lt;/DisplayText&gt;&lt;record&gt;&lt;rec-number&gt;13&lt;/rec-number&gt;&lt;foreign-keys&gt;&lt;key app="EN" db-id="x99veed5wrp02read9c5awr0x2v9vvapx290" timestamp="1697174965"&gt;13&lt;/key&gt;&lt;/foreign-keys&gt;&lt;ref-type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sidR="00B1097F">
        <w:rPr>
          <w:noProof/>
        </w:rPr>
        <w:t>(Breed &amp; Ford, 2007)</w:t>
      </w:r>
      <w:r>
        <w:fldChar w:fldCharType="end"/>
      </w:r>
      <w:r>
        <w:t xml:space="preserve">. By contrast, </w:t>
      </w:r>
      <w:proofErr w:type="spellStart"/>
      <w:r>
        <w:rPr>
          <w:i/>
        </w:rPr>
        <w:t>Notomys</w:t>
      </w:r>
      <w:proofErr w:type="spellEnd"/>
      <w:r>
        <w:rPr>
          <w:i/>
        </w:rPr>
        <w:t xml:space="preserve"> </w:t>
      </w:r>
      <w:r>
        <w:t xml:space="preserve">displays a larger braincase region relative to the snout, as would be expected for a smaller murid. Despite this overall difference in multivariate intercept, the allometric slopes within the genera </w:t>
      </w:r>
      <w:proofErr w:type="spellStart"/>
      <w:r>
        <w:rPr>
          <w:i/>
          <w:iCs/>
        </w:rPr>
        <w:t>Notomys</w:t>
      </w:r>
      <w:proofErr w:type="spellEnd"/>
      <w:r>
        <w:t xml:space="preserve"> and </w:t>
      </w:r>
      <w:proofErr w:type="spellStart"/>
      <w:r>
        <w:rPr>
          <w:i/>
          <w:iCs/>
        </w:rPr>
        <w:t>Mastacomys</w:t>
      </w:r>
      <w:proofErr w:type="spellEnd"/>
      <w:r>
        <w:t xml:space="preserve"> are not significantly different from the common allometric slope </w:t>
      </w:r>
      <w:r>
        <w:fldChar w:fldCharType="begin"/>
      </w:r>
      <w:r w:rsidR="003A188B">
        <w:instrText xml:space="preserve"> 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D769D6">
        <w:instrText xml:space="preserve"> </w:instrText>
      </w:r>
      <w:r>
        <w:fldChar w:fldCharType="separate"/>
      </w:r>
      <w:r w:rsidR="003A188B">
        <w:rPr>
          <w:noProof/>
        </w:rPr>
        <w:t>Marcy et al. (2020)</w:t>
      </w:r>
      <w:r>
        <w:fldChar w:fldCharType="end"/>
      </w:r>
      <w:r>
        <w:t xml:space="preserve">.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w:t>
      </w:r>
      <w:r>
        <w:lastRenderedPageBreak/>
        <w:t>selected for different bite forces due to dietary specialisation</w:t>
      </w:r>
      <w:r w:rsidR="00245C5E">
        <w:t xml:space="preserve"> </w:t>
      </w:r>
      <w:r w:rsidR="00245C5E">
        <w:fldChar w:fldCharType="begin"/>
      </w:r>
      <w:r w:rsidR="00B1097F">
        <w:instrText xml:space="preserve"> ADDIN EN.CITE &lt;EndNote&gt;&lt;Cite&gt;&lt;Author&gt;Mitchell&lt;/Author&gt;&lt;Year&gt;in Press&lt;/Year&gt;&lt;RecNum&gt;5&lt;/RecNum&gt;&lt;Prefix&gt;(represented by the intercept differences of the allomeric slope`; &lt;/Prefix&gt;&lt;DisplayText&gt;((represented by the intercept differences of the allomeric slope; Mitchell et al.,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245C5E">
        <w:fldChar w:fldCharType="separate"/>
      </w:r>
      <w:r w:rsidR="00B1097F">
        <w:rPr>
          <w:noProof/>
        </w:rPr>
        <w:t>((represented by the intercept differences of the allomeric slope; Mitchell et al., in Press)</w:t>
      </w:r>
      <w:r w:rsidR="00245C5E">
        <w:fldChar w:fldCharType="end"/>
      </w:r>
    </w:p>
    <w:p w14:paraId="4D9B1B6D" w14:textId="77777777" w:rsidR="008922AE" w:rsidRDefault="008922AE">
      <w:pPr>
        <w:spacing w:line="480" w:lineRule="auto"/>
      </w:pPr>
    </w:p>
    <w:p w14:paraId="52781224" w14:textId="4928CD2B" w:rsidR="008922AE" w:rsidRDefault="00000000">
      <w:pPr>
        <w:spacing w:line="480" w:lineRule="auto"/>
      </w:pPr>
      <w:r>
        <w:t xml:space="preserve">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 However, in the case of </w:t>
      </w:r>
      <w:proofErr w:type="spellStart"/>
      <w:r>
        <w:t>murines</w:t>
      </w:r>
      <w:proofErr w:type="spellEnd"/>
      <w:r>
        <w:t xml:space="preserve">, such constraints appear to extend beyond the allometric pattern, due to the high levels of integration retained in the residual dataset. This agrees with the observation that rodents occupy a highly distinct, slowly-evolving area in the morphospace of placental crania </w:t>
      </w:r>
      <w:r>
        <w:fldChar w:fldCharType="begin"/>
      </w:r>
      <w:r w:rsidR="00B1097F">
        <w:instrText xml:space="preserve"> ADDIN EN.CITE &lt;EndNote&gt;&lt;Cite&gt;&lt;Author&gt;Goswami&lt;/Author&gt;&lt;Year&gt;2022&lt;/Year&gt;&lt;RecNum&gt;57&lt;/RecNum&gt;&lt;DisplayText&gt;(Goswami et al., 2022)&lt;/DisplayText&gt;&lt;record&gt;&lt;rec-number&gt;57&lt;/rec-number&gt;&lt;foreign-keys&gt;&lt;key app="EN" db-id="x99veed5wrp02read9c5awr0x2v9vvapx290" timestamp="1697174966"&gt;57&lt;/key&gt;&lt;/foreign-keys&gt;&lt;ref-type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In addition, however, the lower integration and higher modularity of the size-free dataset reinforces the impression from the morphospaces that discrete changes in particular regions of the skull occur alongside the allometry-related pattern of shape variation. This also agrees with previous interpretations that 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w:t>
      </w:r>
      <w:r w:rsidR="00245C5E">
        <w:t xml:space="preserve"> </w:t>
      </w:r>
      <w:r w:rsidR="00422522">
        <w:fldChar w:fldCharType="begin"/>
      </w:r>
      <w:r w:rsidR="00B1097F">
        <w:instrText xml:space="preserve"> ADDIN EN.CITE &lt;EndNote&gt;&lt;Cite&gt;&lt;Author&gt;Mitchell&lt;/Author&gt;&lt;Year&gt;in Press&lt;/Year&gt;&lt;RecNum&gt;5&lt;/RecNum&gt;&lt;DisplayText&gt;(Mitchell et al.,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422522">
        <w:fldChar w:fldCharType="separate"/>
      </w:r>
      <w:r w:rsidR="00B1097F">
        <w:rPr>
          <w:noProof/>
        </w:rPr>
        <w:t>(Mitchell et al., in Press)</w:t>
      </w:r>
      <w:r w:rsidR="00422522">
        <w:fldChar w:fldCharType="end"/>
      </w:r>
      <w:r>
        <w:t>.</w:t>
      </w:r>
    </w:p>
    <w:p w14:paraId="635CDE58" w14:textId="77777777" w:rsidR="008922AE" w:rsidRDefault="008922AE">
      <w:pPr>
        <w:spacing w:line="480" w:lineRule="auto"/>
      </w:pPr>
    </w:p>
    <w:p w14:paraId="7CCACC0D" w14:textId="6B6431FF" w:rsidR="008922AE" w:rsidRDefault="00000000">
      <w:pPr>
        <w:spacing w:line="480" w:lineRule="auto"/>
      </w:pPr>
      <w:r>
        <w:t xml:space="preserve">Counter to our expectations, morphological distances between species did not correspond with increases in phylogenetic distances. Instead, the asymptotic divergence pattern of shape reinforces the concept of rodent skulls evolving around an optimal shape unless a substantial change in either size or cranial function evolves. Consistent with this, the maximum divergences correspond with our three proposed mechanisms for the evolution of shape variation in </w:t>
      </w:r>
      <w:r>
        <w:lastRenderedPageBreak/>
        <w:t>Australian murids. First, the maximum divergence in the full shape dataset involves the large-bodied frugivores, whose cranial shapes were probably facilitated by an allometric line of least resistance honed by stabilizing selection</w:t>
      </w:r>
      <w:r w:rsidR="00422522">
        <w:t xml:space="preserve"> </w:t>
      </w:r>
      <w:r w:rsidR="00422522">
        <w:fldChar w:fldCharType="begin"/>
      </w:r>
      <w:r w:rsidR="00B1097F">
        <w:instrText xml:space="preserve"> ADDIN EN.CITE &lt;EndNote&gt;&lt;Cite&gt;&lt;Author&gt;Marcy&lt;/Author&gt;&lt;Year&gt;2020&lt;/Year&gt;&lt;RecNum&gt;6&lt;/RecNum&gt;&lt;Prefix&gt;sensu Schluter`; &lt;/Prefix&gt;&lt;DisplayText&gt;(sensu Schluter; 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422522">
        <w:fldChar w:fldCharType="separate"/>
      </w:r>
      <w:r w:rsidR="00B1097F">
        <w:rPr>
          <w:noProof/>
        </w:rPr>
        <w:t>(sensu Schluter; Marcy et al., 2020)</w:t>
      </w:r>
      <w:r w:rsidR="00422522">
        <w:fldChar w:fldCharType="end"/>
      </w:r>
      <w:r>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proofErr w:type="spellStart"/>
      <w:r>
        <w:rPr>
          <w:i/>
        </w:rPr>
        <w:t>Notomys</w:t>
      </w:r>
      <w:proofErr w:type="spellEnd"/>
      <w:r>
        <w:t xml:space="preserve"> likely reflects the </w:t>
      </w:r>
      <w:proofErr w:type="gramStart"/>
      <w:r>
        <w:t>aforementioned change</w:t>
      </w:r>
      <w:proofErr w:type="gramEnd"/>
      <w:r>
        <w:t xml:space="preserve"> in the genus-level allometric multidimensional intercept. Overall, the pattern of “spikes” of divergence in otherwise limited morphospace (as demonstrated by a plateau of diversification after 4.2-5.7 million years) suggests an evolutionary pattern most consistent with a mean-shift Ornstein-</w:t>
      </w:r>
      <w:proofErr w:type="spellStart"/>
      <w:r>
        <w:t>Uhlenbeck</w:t>
      </w:r>
      <w:proofErr w:type="spellEnd"/>
      <w:r>
        <w:t xml:space="preserve"> process of limited diversification around a local optimum </w:t>
      </w:r>
      <w:r>
        <w:fldChar w:fldCharType="begin"/>
      </w:r>
      <w:r w:rsidR="00B1097F">
        <w:instrText xml:space="preserve"> ADDIN EN.CITE &lt;EndNote&gt;&lt;Cite&gt;&lt;Author&gt;Harmon&lt;/Author&gt;&lt;Year&gt;2010&lt;/Year&gt;&lt;RecNum&gt;59&lt;/RecNum&gt;&lt;DisplayText&gt;(Harmon et al., 2010)&lt;/DisplayText&gt;&lt;record&gt;&lt;rec-number&gt;59&lt;/rec-number&gt;&lt;foreign-keys&gt;&lt;key app="EN" db-id="x99veed5wrp02read9c5awr0x2v9vvapx290" timestamp="1697174966"&gt;59&lt;/key&gt;&lt;/foreign-keys&gt;&lt;ref-type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fldChar w:fldCharType="separate"/>
      </w:r>
      <w:r w:rsidR="00B1097F">
        <w:rPr>
          <w:noProof/>
        </w:rPr>
        <w:t>(Harmon et al., 2010)</w:t>
      </w:r>
      <w:r>
        <w:fldChar w:fldCharType="end"/>
      </w:r>
      <w:r>
        <w:t>.</w:t>
      </w: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56324990" w:rsidR="008922AE" w:rsidRDefault="00000000">
      <w:pPr>
        <w:spacing w:line="480" w:lineRule="auto"/>
      </w:pP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B1097F">
        <w:rPr>
          <w:bCs/>
        </w:rPr>
        <w:instrText xml:space="preserve"> ADDIN EN.CITE &lt;EndNote&gt;&lt;Cite&gt;&lt;Author&gt;Mitchell&lt;/Author&gt;&lt;Year&gt;in Press&lt;/Year&gt;&lt;RecNum&gt;5&lt;/RecNum&gt;&lt;DisplayText&gt;(Mitchell et al.,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422522">
        <w:rPr>
          <w:bCs/>
        </w:rPr>
        <w:fldChar w:fldCharType="separate"/>
      </w:r>
      <w:r w:rsidR="00B1097F">
        <w:rPr>
          <w:bCs/>
          <w:noProof/>
        </w:rPr>
        <w:t>(Mitchell et al., in Press)</w:t>
      </w:r>
      <w:r w:rsidR="00422522">
        <w:rPr>
          <w:bCs/>
        </w:rPr>
        <w:fldChar w:fldCharType="end"/>
      </w:r>
      <w:r>
        <w:rPr>
          <w:bCs/>
        </w:rPr>
        <w:t xml:space="preserve">. Our study supports the predictions of this framework in several ways. One, CREA emerges as just one out of several patterns that are well-explained by established biomechanical hypotheses, highlighting the overall strong impact of biomechanics on cranial shape. Two, size appears to be only a constraint where stabilizing selection for a particular cranial function – in our case, the highly </w:t>
      </w:r>
      <w:proofErr w:type="spellStart"/>
      <w:r>
        <w:rPr>
          <w:bCs/>
        </w:rPr>
        <w:t>specialised</w:t>
      </w:r>
      <w:proofErr w:type="spellEnd"/>
      <w:r>
        <w:rPr>
          <w:bCs/>
        </w:rPr>
        <w:t xml:space="preserve"> gnawing apparatus of rodents - is apparent, and disappears where changes in cranial function or diet are consistent with a change of selective regime; similar deviations are seen in rodents with </w:t>
      </w:r>
      <w:r>
        <w:rPr>
          <w:bCs/>
        </w:rPr>
        <w:lastRenderedPageBreak/>
        <w:t>substantial change in mastication musculature (</w:t>
      </w:r>
      <w:r>
        <w:t xml:space="preserve">for example, hystricomorphs) or where extreme dietary shifts occur, such as in worm-specialists like </w:t>
      </w:r>
      <w:proofErr w:type="spellStart"/>
      <w:r>
        <w:rPr>
          <w:i/>
          <w:iCs/>
        </w:rPr>
        <w:t>Paucidentomys</w:t>
      </w:r>
      <w:proofErr w:type="spellEnd"/>
      <w:r>
        <w:t xml:space="preserve"> </w:t>
      </w:r>
      <w:r>
        <w:fldChar w:fldCharType="begin"/>
      </w:r>
      <w:r w:rsidR="00B1097F">
        <w:instrText xml:space="preserve"> ADDIN EN.CITE &lt;EndNote&gt;&lt;Cite&gt;&lt;Author&gt;Esselstyn&lt;/Author&gt;&lt;Year&gt;2012&lt;/Year&gt;&lt;RecNum&gt;60&lt;/RecNum&gt;&lt;DisplayText&gt;(Esselstyn, Achmadi, &amp;amp; Rowe, 2012)&lt;/DisplayText&gt;&lt;record&gt;&lt;rec-number&gt;60&lt;/rec-number&gt;&lt;foreign-keys&gt;&lt;key app="EN" db-id="x99veed5wrp02read9c5awr0x2v9vvapx290" timestamp="1697174966"&gt;60&lt;/key&gt;&lt;/foreign-keys&gt;&lt;ref-type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B1097F">
        <w:rPr>
          <w:noProof/>
        </w:rPr>
        <w:t>(Esselstyn, Achmadi, &amp; Rowe,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t xml:space="preserve">One important insight is that some patterns of postural adaptation, in our case relating to facial tilt, appear to be integrated with a common allometric line, producing a shared evolutionary shape pattern for </w:t>
      </w:r>
      <w:proofErr w:type="gramStart"/>
      <w:r>
        <w:t>the majority of</w:t>
      </w:r>
      <w:proofErr w:type="gramEnd"/>
      <w:r>
        <w:t xml:space="preserve"> the diverse sample. This highlights how CREA itself is well-explained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br w:type="page"/>
      </w:r>
    </w:p>
    <w:p w14:paraId="29440382" w14:textId="4E578C3C" w:rsidR="008922AE" w:rsidRDefault="00000000" w:rsidP="00C62D76">
      <w:pPr>
        <w:spacing w:line="480" w:lineRule="auto"/>
        <w:rPr>
          <w:b/>
        </w:rPr>
      </w:pPr>
      <w:bookmarkStart w:id="18" w:name="_Hlk132629059"/>
      <w:bookmarkStart w:id="19" w:name="_Hlk147487310"/>
      <w:r>
        <w:rPr>
          <w:b/>
        </w:rPr>
        <w:lastRenderedPageBreak/>
        <w:t>References</w:t>
      </w:r>
      <w:bookmarkEnd w:id="18"/>
      <w:bookmarkEnd w:id="19"/>
    </w:p>
    <w:p w14:paraId="4BED14B9" w14:textId="406BC967" w:rsidR="00092FE1" w:rsidRPr="00092FE1" w:rsidRDefault="00751EC7" w:rsidP="00092FE1">
      <w:pPr>
        <w:pStyle w:val="EndNoteBibliography"/>
        <w:ind w:left="720" w:hanging="720"/>
        <w:rPr>
          <w:noProof/>
        </w:rPr>
      </w:pPr>
      <w:r>
        <w:fldChar w:fldCharType="begin"/>
      </w:r>
      <w:r>
        <w:instrText xml:space="preserve"> ADDIN EN.REFLIST </w:instrText>
      </w:r>
      <w:r>
        <w:fldChar w:fldCharType="separate"/>
      </w:r>
      <w:r w:rsidR="00092FE1" w:rsidRPr="00092FE1">
        <w:rPr>
          <w:noProof/>
        </w:rPr>
        <w:t xml:space="preserve">Adams, D. C. (2016). Evaluating modularity in morphometric data: challenges with the RV coefficient and a new test measure. </w:t>
      </w:r>
      <w:r w:rsidR="00092FE1" w:rsidRPr="00092FE1">
        <w:rPr>
          <w:i/>
          <w:noProof/>
        </w:rPr>
        <w:t>Methods in Ecology and Evolution, 7</w:t>
      </w:r>
      <w:r w:rsidR="00092FE1" w:rsidRPr="00092FE1">
        <w:rPr>
          <w:noProof/>
        </w:rPr>
        <w:t>(5), 565-572. doi:</w:t>
      </w:r>
      <w:hyperlink r:id="rId14" w:history="1">
        <w:r w:rsidR="00092FE1" w:rsidRPr="00092FE1">
          <w:rPr>
            <w:rStyle w:val="Hyperlink"/>
            <w:noProof/>
          </w:rPr>
          <w:t>https://doi.org/10.1111/2041-210X.12511</w:t>
        </w:r>
      </w:hyperlink>
    </w:p>
    <w:p w14:paraId="6FD43B7E" w14:textId="06BFEC29" w:rsidR="00092FE1" w:rsidRPr="00092FE1" w:rsidRDefault="00092FE1" w:rsidP="00092FE1">
      <w:pPr>
        <w:pStyle w:val="EndNoteBibliography"/>
        <w:ind w:left="720" w:hanging="720"/>
        <w:rPr>
          <w:noProof/>
        </w:rPr>
      </w:pPr>
      <w:r w:rsidRPr="00092FE1">
        <w:rPr>
          <w:noProof/>
        </w:rPr>
        <w:t xml:space="preserve">Adams, D. C., &amp; Collyer, M. L. (2019). Comparing the strength of modular signal, and evaluating alternative modular hypotheses, using covariance ratio effect sizes with morphometric data. </w:t>
      </w:r>
      <w:r w:rsidRPr="00092FE1">
        <w:rPr>
          <w:i/>
          <w:noProof/>
        </w:rPr>
        <w:t>Evolution, 73</w:t>
      </w:r>
      <w:r w:rsidRPr="00092FE1">
        <w:rPr>
          <w:noProof/>
        </w:rPr>
        <w:t>(12), 2352-2367. doi:</w:t>
      </w:r>
      <w:hyperlink r:id="rId15" w:history="1">
        <w:r w:rsidRPr="00092FE1">
          <w:rPr>
            <w:rStyle w:val="Hyperlink"/>
            <w:noProof/>
          </w:rPr>
          <w:t>https://doi.org/10.1111/evo.13867</w:t>
        </w:r>
      </w:hyperlink>
    </w:p>
    <w:p w14:paraId="04852101" w14:textId="673AF593" w:rsidR="00092FE1" w:rsidRPr="00092FE1" w:rsidRDefault="00092FE1" w:rsidP="00092FE1">
      <w:pPr>
        <w:pStyle w:val="EndNoteBibliography"/>
        <w:ind w:left="720" w:hanging="720"/>
        <w:rPr>
          <w:noProof/>
        </w:rPr>
      </w:pPr>
      <w:r w:rsidRPr="00092FE1">
        <w:rPr>
          <w:noProof/>
        </w:rPr>
        <w:t xml:space="preserve">Adams, D. C., Collyer, M. L., Kaliontzopoulou, A., &amp; Baken, E. K. (2022). Geomorph: Software for geometric morphometric analyses. </w:t>
      </w:r>
      <w:r w:rsidRPr="00092FE1">
        <w:rPr>
          <w:i/>
          <w:noProof/>
        </w:rPr>
        <w:t xml:space="preserve">R package version 4.0.4. </w:t>
      </w:r>
      <w:hyperlink r:id="rId16" w:history="1">
        <w:r w:rsidRPr="00092FE1">
          <w:rPr>
            <w:rStyle w:val="Hyperlink"/>
            <w:i/>
            <w:noProof/>
          </w:rPr>
          <w:t>https://cran.r-project.org/package=geomorph</w:t>
        </w:r>
      </w:hyperlink>
      <w:r w:rsidRPr="00092FE1">
        <w:rPr>
          <w:noProof/>
        </w:rPr>
        <w:t xml:space="preserve">. </w:t>
      </w:r>
    </w:p>
    <w:p w14:paraId="67D9A781" w14:textId="15901023" w:rsidR="00092FE1" w:rsidRPr="00092FE1" w:rsidRDefault="00092FE1" w:rsidP="00092FE1">
      <w:pPr>
        <w:pStyle w:val="EndNoteBibliography"/>
        <w:ind w:left="720" w:hanging="720"/>
        <w:rPr>
          <w:noProof/>
        </w:rPr>
      </w:pPr>
      <w:r w:rsidRPr="00092FE1">
        <w:rPr>
          <w:noProof/>
        </w:rPr>
        <w:t xml:space="preserve">Adams, D. C., &amp; Felice, R. N. (2014). Assessing trait covariation and morphological integration on phylogenies using evolutionary covariance matrices. </w:t>
      </w:r>
      <w:r w:rsidRPr="00092FE1">
        <w:rPr>
          <w:i/>
          <w:noProof/>
        </w:rPr>
        <w:t>PLOS ONE, 9</w:t>
      </w:r>
      <w:r w:rsidRPr="00092FE1">
        <w:rPr>
          <w:noProof/>
        </w:rPr>
        <w:t>(4), e94335. doi:</w:t>
      </w:r>
      <w:hyperlink r:id="rId17" w:history="1">
        <w:r w:rsidRPr="00092FE1">
          <w:rPr>
            <w:rStyle w:val="Hyperlink"/>
            <w:noProof/>
          </w:rPr>
          <w:t>https://doi.org/10.1371/journal.pone.0094335</w:t>
        </w:r>
      </w:hyperlink>
    </w:p>
    <w:p w14:paraId="734E22A5" w14:textId="739A8278" w:rsidR="00092FE1" w:rsidRPr="00092FE1" w:rsidRDefault="00092FE1" w:rsidP="00092FE1">
      <w:pPr>
        <w:pStyle w:val="EndNoteBibliography"/>
        <w:ind w:left="720" w:hanging="720"/>
        <w:rPr>
          <w:noProof/>
        </w:rPr>
      </w:pPr>
      <w:r w:rsidRPr="00092FE1">
        <w:rPr>
          <w:noProof/>
        </w:rPr>
        <w:t xml:space="preserve">Baken, E. K., Collyer, M. L., Kaliontzopoulou, A., &amp; Adams, D. C. (2021). geomorph v4.0 and gmShiny: enhanced analytics and a new graphical interface for a comprehensive morphometric experience. </w:t>
      </w:r>
      <w:r w:rsidRPr="00092FE1">
        <w:rPr>
          <w:i/>
          <w:noProof/>
        </w:rPr>
        <w:t>Methods in Ecology and Evolution, 12</w:t>
      </w:r>
      <w:r w:rsidRPr="00092FE1">
        <w:rPr>
          <w:noProof/>
        </w:rPr>
        <w:t>, 2355-2363. doi:</w:t>
      </w:r>
      <w:hyperlink r:id="rId18" w:history="1">
        <w:r w:rsidRPr="00092FE1">
          <w:rPr>
            <w:rStyle w:val="Hyperlink"/>
            <w:noProof/>
          </w:rPr>
          <w:t>https://doi.org/10.1111/2041-210X.13723</w:t>
        </w:r>
      </w:hyperlink>
    </w:p>
    <w:p w14:paraId="78D5D30E" w14:textId="77777777" w:rsidR="00092FE1" w:rsidRPr="00092FE1" w:rsidRDefault="00092FE1" w:rsidP="00092FE1">
      <w:pPr>
        <w:pStyle w:val="EndNoteBibliography"/>
        <w:ind w:left="720" w:hanging="720"/>
        <w:rPr>
          <w:noProof/>
        </w:rPr>
      </w:pPr>
      <w:r w:rsidRPr="00092FE1">
        <w:rPr>
          <w:noProof/>
        </w:rPr>
        <w:t xml:space="preserve">Bonferroni, C. (1936). Teoria statistica delle classi e calcolo delle probabilita. </w:t>
      </w:r>
      <w:r w:rsidRPr="00092FE1">
        <w:rPr>
          <w:i/>
          <w:noProof/>
        </w:rPr>
        <w:t>Pubblicazioni del R Istituto Superiore di Scienze Economiche e Commericiali di Firenze, 8</w:t>
      </w:r>
      <w:r w:rsidRPr="00092FE1">
        <w:rPr>
          <w:noProof/>
        </w:rPr>
        <w:t xml:space="preserve">, 3-62. </w:t>
      </w:r>
    </w:p>
    <w:p w14:paraId="6EEE307D" w14:textId="7F072372" w:rsidR="00092FE1" w:rsidRPr="00092FE1" w:rsidRDefault="00092FE1" w:rsidP="00092FE1">
      <w:pPr>
        <w:pStyle w:val="EndNoteBibliography"/>
        <w:ind w:left="720" w:hanging="720"/>
        <w:rPr>
          <w:noProof/>
        </w:rPr>
      </w:pPr>
      <w:r w:rsidRPr="00092FE1">
        <w:rPr>
          <w:noProof/>
        </w:rPr>
        <w:t xml:space="preserve">Bookstein, F. L. (2015). Integration, disintegration, and self-similarity: characterizing the scales of shape variation in landmark data. </w:t>
      </w:r>
      <w:r w:rsidRPr="00092FE1">
        <w:rPr>
          <w:i/>
          <w:noProof/>
        </w:rPr>
        <w:t>Evolutionary Biology, 42</w:t>
      </w:r>
      <w:r w:rsidRPr="00092FE1">
        <w:rPr>
          <w:noProof/>
        </w:rPr>
        <w:t>(4), 395-426. doi:</w:t>
      </w:r>
      <w:hyperlink r:id="rId19" w:history="1">
        <w:r w:rsidRPr="00092FE1">
          <w:rPr>
            <w:rStyle w:val="Hyperlink"/>
            <w:noProof/>
          </w:rPr>
          <w:t>https://doi.org/10.1007/s11692-015-9317-8</w:t>
        </w:r>
      </w:hyperlink>
    </w:p>
    <w:p w14:paraId="6A771F18" w14:textId="77777777" w:rsidR="00092FE1" w:rsidRPr="00092FE1" w:rsidRDefault="00092FE1" w:rsidP="00092FE1">
      <w:pPr>
        <w:pStyle w:val="EndNoteBibliography"/>
        <w:ind w:left="720" w:hanging="720"/>
        <w:rPr>
          <w:noProof/>
        </w:rPr>
      </w:pPr>
      <w:r w:rsidRPr="00092FE1">
        <w:rPr>
          <w:noProof/>
        </w:rPr>
        <w:t xml:space="preserve">Breed, B., &amp; Ford, F. (2007). </w:t>
      </w:r>
      <w:r w:rsidRPr="00092FE1">
        <w:rPr>
          <w:i/>
          <w:noProof/>
        </w:rPr>
        <w:t>Native Mice and Rats</w:t>
      </w:r>
      <w:r w:rsidRPr="00092FE1">
        <w:rPr>
          <w:noProof/>
        </w:rPr>
        <w:t>.</w:t>
      </w:r>
    </w:p>
    <w:p w14:paraId="65E7A4FA" w14:textId="57CF32D4" w:rsidR="00092FE1" w:rsidRPr="00092FE1" w:rsidRDefault="00092FE1" w:rsidP="00092FE1">
      <w:pPr>
        <w:pStyle w:val="EndNoteBibliography"/>
        <w:ind w:left="720" w:hanging="720"/>
        <w:rPr>
          <w:noProof/>
        </w:rPr>
      </w:pPr>
      <w:r w:rsidRPr="00092FE1">
        <w:rPr>
          <w:noProof/>
        </w:rPr>
        <w:t xml:space="preserve">Bright, J. A., Marugán-Lobón, J., Cobb, S. N., &amp; Rayfield, E. J. (2016). The shapes of bird beaks are highly controlled by nondietary factors. </w:t>
      </w:r>
      <w:r w:rsidRPr="00092FE1">
        <w:rPr>
          <w:i/>
          <w:noProof/>
        </w:rPr>
        <w:t>Proceedings of the National Academy of Sciences, 113</w:t>
      </w:r>
      <w:r w:rsidRPr="00092FE1">
        <w:rPr>
          <w:noProof/>
        </w:rPr>
        <w:t>(19), 5352-5357. doi:</w:t>
      </w:r>
      <w:hyperlink r:id="rId20" w:history="1">
        <w:r w:rsidRPr="00092FE1">
          <w:rPr>
            <w:rStyle w:val="Hyperlink"/>
            <w:noProof/>
          </w:rPr>
          <w:t>https://doi.org/10.1073/pnas.1602683113</w:t>
        </w:r>
      </w:hyperlink>
    </w:p>
    <w:p w14:paraId="19FFEC06" w14:textId="0632277A" w:rsidR="00092FE1" w:rsidRPr="00092FE1" w:rsidRDefault="00092FE1" w:rsidP="00092FE1">
      <w:pPr>
        <w:pStyle w:val="EndNoteBibliography"/>
        <w:ind w:left="720" w:hanging="720"/>
        <w:rPr>
          <w:noProof/>
        </w:rPr>
      </w:pPr>
      <w:r w:rsidRPr="00092FE1">
        <w:rPr>
          <w:noProof/>
        </w:rPr>
        <w:t xml:space="preserve">Cardini, A. (2019). Craniofacial allometry is a rule in evolutionary radiations of placentals. </w:t>
      </w:r>
      <w:r w:rsidRPr="00092FE1">
        <w:rPr>
          <w:i/>
          <w:noProof/>
        </w:rPr>
        <w:t>Evolutionary Biology, 46</w:t>
      </w:r>
      <w:r w:rsidRPr="00092FE1">
        <w:rPr>
          <w:noProof/>
        </w:rPr>
        <w:t>(3), 239-248. doi:</w:t>
      </w:r>
      <w:hyperlink r:id="rId21" w:history="1">
        <w:r w:rsidRPr="00092FE1">
          <w:rPr>
            <w:rStyle w:val="Hyperlink"/>
            <w:noProof/>
          </w:rPr>
          <w:t>https://doi.org/10.1007/s11692-019-09477-7</w:t>
        </w:r>
      </w:hyperlink>
    </w:p>
    <w:p w14:paraId="3F5A0C6E" w14:textId="738729F8" w:rsidR="00092FE1" w:rsidRPr="00092FE1" w:rsidRDefault="00092FE1" w:rsidP="00092FE1">
      <w:pPr>
        <w:pStyle w:val="EndNoteBibliography"/>
        <w:ind w:left="720" w:hanging="720"/>
        <w:rPr>
          <w:noProof/>
        </w:rPr>
      </w:pPr>
      <w:r w:rsidRPr="00092FE1">
        <w:rPr>
          <w:noProof/>
        </w:rPr>
        <w:t xml:space="preserve">Cardini, A., Polly, D., Dawson, R., &amp; Milne, N. (2015). Why the long face? Kangaroos and wallabies follow the same ‘rule’ of cranial evolutionary allometry (CREA) as placentals. </w:t>
      </w:r>
      <w:r w:rsidRPr="00092FE1">
        <w:rPr>
          <w:i/>
          <w:noProof/>
        </w:rPr>
        <w:t>Evolutionary Biology, 42</w:t>
      </w:r>
      <w:r w:rsidRPr="00092FE1">
        <w:rPr>
          <w:noProof/>
        </w:rPr>
        <w:t>(2), 169-176. doi:</w:t>
      </w:r>
      <w:hyperlink r:id="rId22" w:history="1">
        <w:r w:rsidRPr="00092FE1">
          <w:rPr>
            <w:rStyle w:val="Hyperlink"/>
            <w:noProof/>
          </w:rPr>
          <w:t>https://doi.org/10.1007/s11692-015-9308-9</w:t>
        </w:r>
      </w:hyperlink>
    </w:p>
    <w:p w14:paraId="226CE3FA" w14:textId="1D61742A" w:rsidR="00092FE1" w:rsidRPr="00092FE1" w:rsidRDefault="00092FE1" w:rsidP="00092FE1">
      <w:pPr>
        <w:pStyle w:val="EndNoteBibliography"/>
        <w:ind w:left="720" w:hanging="720"/>
        <w:rPr>
          <w:noProof/>
        </w:rPr>
      </w:pPr>
      <w:r w:rsidRPr="00092FE1">
        <w:rPr>
          <w:noProof/>
        </w:rPr>
        <w:t xml:space="preserve">Collyer, M. L., &amp; Adams, D. C. (2018). RRPP: An R package for fitting linear models to high‐dimensional data using residual randomization. </w:t>
      </w:r>
      <w:r w:rsidRPr="00092FE1">
        <w:rPr>
          <w:i/>
          <w:noProof/>
        </w:rPr>
        <w:t>Methods in Ecology and Evolution, 9</w:t>
      </w:r>
      <w:r w:rsidRPr="00092FE1">
        <w:rPr>
          <w:noProof/>
        </w:rPr>
        <w:t>, 1772-1779. doi:</w:t>
      </w:r>
      <w:hyperlink r:id="rId23" w:history="1">
        <w:r w:rsidRPr="00092FE1">
          <w:rPr>
            <w:rStyle w:val="Hyperlink"/>
            <w:noProof/>
          </w:rPr>
          <w:t>https://doi.org/10.1111/2041-210X.13029</w:t>
        </w:r>
      </w:hyperlink>
    </w:p>
    <w:p w14:paraId="3B657B73" w14:textId="1791F5B5" w:rsidR="00092FE1" w:rsidRPr="00092FE1" w:rsidRDefault="00092FE1" w:rsidP="00092FE1">
      <w:pPr>
        <w:pStyle w:val="EndNoteBibliography"/>
        <w:ind w:left="720" w:hanging="720"/>
        <w:rPr>
          <w:noProof/>
        </w:rPr>
      </w:pPr>
      <w:r w:rsidRPr="00092FE1">
        <w:rPr>
          <w:noProof/>
        </w:rPr>
        <w:t xml:space="preserve">Collyer, M. L., &amp; Adams, D. C. (2019). RRPP: Linear Model Evaluation with Randomized Residuals in a Permutation Procedure. </w:t>
      </w:r>
      <w:hyperlink r:id="rId24" w:history="1">
        <w:r w:rsidRPr="00092FE1">
          <w:rPr>
            <w:rStyle w:val="Hyperlink"/>
            <w:i/>
            <w:noProof/>
          </w:rPr>
          <w:t>https://CRAN.R-project.org/package=RRPP</w:t>
        </w:r>
      </w:hyperlink>
      <w:r w:rsidRPr="00092FE1">
        <w:rPr>
          <w:noProof/>
        </w:rPr>
        <w:t xml:space="preserve">. </w:t>
      </w:r>
    </w:p>
    <w:p w14:paraId="2CB44633" w14:textId="7E5B293A" w:rsidR="00092FE1" w:rsidRPr="00092FE1" w:rsidRDefault="00092FE1" w:rsidP="00092FE1">
      <w:pPr>
        <w:pStyle w:val="EndNoteBibliography"/>
        <w:ind w:left="720" w:hanging="720"/>
        <w:rPr>
          <w:noProof/>
        </w:rPr>
      </w:pPr>
      <w:r w:rsidRPr="00092FE1">
        <w:rPr>
          <w:noProof/>
        </w:rPr>
        <w:t xml:space="preserve">Cox, P. G., Rayfield, E. J., Fagan, M. J., Herrel, A., Pataky, T. C., &amp; Jeffery, N. (2012). Functional evolution of the feeding system in rodents. </w:t>
      </w:r>
      <w:r w:rsidRPr="00092FE1">
        <w:rPr>
          <w:i/>
          <w:noProof/>
        </w:rPr>
        <w:t>PLOS ONE, 7</w:t>
      </w:r>
      <w:r w:rsidRPr="00092FE1">
        <w:rPr>
          <w:noProof/>
        </w:rPr>
        <w:t>(4), e36299. doi:</w:t>
      </w:r>
      <w:hyperlink r:id="rId25" w:history="1">
        <w:r w:rsidRPr="00092FE1">
          <w:rPr>
            <w:rStyle w:val="Hyperlink"/>
            <w:noProof/>
          </w:rPr>
          <w:t>https://doi.org/10.1371/journal.pone.0036299</w:t>
        </w:r>
      </w:hyperlink>
    </w:p>
    <w:p w14:paraId="2514440A" w14:textId="77777777" w:rsidR="00092FE1" w:rsidRPr="00092FE1" w:rsidRDefault="00092FE1" w:rsidP="00092FE1">
      <w:pPr>
        <w:pStyle w:val="EndNoteBibliography"/>
        <w:ind w:left="720" w:hanging="720"/>
        <w:rPr>
          <w:noProof/>
        </w:rPr>
      </w:pPr>
      <w:r w:rsidRPr="00092FE1">
        <w:rPr>
          <w:noProof/>
        </w:rPr>
        <w:t xml:space="preserve">Druzinsky, R. E. (2015). The oral apparatus of rodents: variations on the theme of a gnawing machine. In L. Hautier &amp; P. G. Cox (Eds.), </w:t>
      </w:r>
      <w:r w:rsidRPr="00092FE1">
        <w:rPr>
          <w:i/>
          <w:noProof/>
        </w:rPr>
        <w:t>Evolution of the Rodents: Advances in Phylogeny, Functional Morphology and Development</w:t>
      </w:r>
      <w:r w:rsidRPr="00092FE1">
        <w:rPr>
          <w:noProof/>
        </w:rPr>
        <w:t xml:space="preserve"> (Vol. 5, pp. 323-349). Cambridge: Cambridge University Press.</w:t>
      </w:r>
    </w:p>
    <w:p w14:paraId="16EE019E" w14:textId="2095D138" w:rsidR="00092FE1" w:rsidRPr="00092FE1" w:rsidRDefault="00092FE1" w:rsidP="00092FE1">
      <w:pPr>
        <w:pStyle w:val="EndNoteBibliography"/>
        <w:ind w:left="720" w:hanging="720"/>
        <w:rPr>
          <w:noProof/>
        </w:rPr>
      </w:pPr>
      <w:r w:rsidRPr="00092FE1">
        <w:rPr>
          <w:noProof/>
        </w:rPr>
        <w:t xml:space="preserve">Esselstyn, J. A., Achmadi, A. S., &amp; Rowe, K. C. (2012). Evolutionary novelty in a rat with no molars. </w:t>
      </w:r>
      <w:r w:rsidRPr="00092FE1">
        <w:rPr>
          <w:i/>
          <w:noProof/>
        </w:rPr>
        <w:t>Biology Letters, 8</w:t>
      </w:r>
      <w:r w:rsidRPr="00092FE1">
        <w:rPr>
          <w:noProof/>
        </w:rPr>
        <w:t>(6), 990-993. doi:</w:t>
      </w:r>
      <w:hyperlink r:id="rId26" w:history="1">
        <w:r w:rsidRPr="00092FE1">
          <w:rPr>
            <w:rStyle w:val="Hyperlink"/>
            <w:noProof/>
          </w:rPr>
          <w:t>https://doi.org/10.1098/rsbl.2012.0574</w:t>
        </w:r>
      </w:hyperlink>
    </w:p>
    <w:p w14:paraId="4709BF73" w14:textId="5F53A5B3" w:rsidR="00092FE1" w:rsidRPr="00092FE1" w:rsidRDefault="00092FE1" w:rsidP="00092FE1">
      <w:pPr>
        <w:pStyle w:val="EndNoteBibliography"/>
        <w:ind w:left="720" w:hanging="720"/>
        <w:rPr>
          <w:noProof/>
        </w:rPr>
      </w:pPr>
      <w:r w:rsidRPr="00092FE1">
        <w:rPr>
          <w:noProof/>
        </w:rPr>
        <w:lastRenderedPageBreak/>
        <w:t xml:space="preserve">Evans, K. M., Waltz, B., Tagliacollo, V., Chakrabarty, P., &amp; Albert, J. S. (2017). Why the short face? Developmental disintegration of the neurocranium drives convergent evolution in neotropical electric fishes. </w:t>
      </w:r>
      <w:r w:rsidRPr="00092FE1">
        <w:rPr>
          <w:i/>
          <w:noProof/>
        </w:rPr>
        <w:t>Ecology and Evolution, 7</w:t>
      </w:r>
      <w:r w:rsidRPr="00092FE1">
        <w:rPr>
          <w:noProof/>
        </w:rPr>
        <w:t>(6), 1783-1801. doi:</w:t>
      </w:r>
      <w:hyperlink r:id="rId27" w:history="1">
        <w:r w:rsidRPr="00092FE1">
          <w:rPr>
            <w:rStyle w:val="Hyperlink"/>
            <w:noProof/>
          </w:rPr>
          <w:t>https://doi.org/10.1002/ece3.2704</w:t>
        </w:r>
      </w:hyperlink>
    </w:p>
    <w:p w14:paraId="4DBE4664" w14:textId="4FDCB9B5" w:rsidR="00092FE1" w:rsidRPr="00092FE1" w:rsidRDefault="00092FE1" w:rsidP="00092FE1">
      <w:pPr>
        <w:pStyle w:val="EndNoteBibliography"/>
        <w:ind w:left="720" w:hanging="720"/>
        <w:rPr>
          <w:noProof/>
        </w:rPr>
      </w:pPr>
      <w:r w:rsidRPr="00092FE1">
        <w:rPr>
          <w:noProof/>
        </w:rPr>
        <w:t xml:space="preserve">Figueirido, B., Tseng, Z. J., Serrano-Alarcón, F. J., Martín-Serra, A., &amp; Pastor, J. F. (2014). Three-dimensional computer simulations of feeding behaviour in red and giant pandas relate skull biomechanics with dietary niche partitioning. </w:t>
      </w:r>
      <w:r w:rsidRPr="00092FE1">
        <w:rPr>
          <w:i/>
          <w:noProof/>
        </w:rPr>
        <w:t>Biology Letters, 10</w:t>
      </w:r>
      <w:r w:rsidRPr="00092FE1">
        <w:rPr>
          <w:noProof/>
        </w:rPr>
        <w:t>(4), 20140196. doi:</w:t>
      </w:r>
      <w:hyperlink r:id="rId28" w:history="1">
        <w:r w:rsidRPr="00092FE1">
          <w:rPr>
            <w:rStyle w:val="Hyperlink"/>
            <w:noProof/>
          </w:rPr>
          <w:t>https://doi.org/10.1098/rsbl.2014.0196</w:t>
        </w:r>
      </w:hyperlink>
    </w:p>
    <w:p w14:paraId="1E8321EF" w14:textId="18BF77E0" w:rsidR="00092FE1" w:rsidRPr="00092FE1" w:rsidRDefault="00092FE1" w:rsidP="00092FE1">
      <w:pPr>
        <w:pStyle w:val="EndNoteBibliography"/>
        <w:ind w:left="720" w:hanging="720"/>
        <w:rPr>
          <w:noProof/>
        </w:rPr>
      </w:pPr>
      <w:r w:rsidRPr="00092FE1">
        <w:rPr>
          <w:noProof/>
        </w:rPr>
        <w:t xml:space="preserve">Ginot, S., Claude, J., &amp; Hautier, L. (2018). One skull to rule them all? Descriptive and comparative anatomy of the masticatory apparatus in five mouse species. </w:t>
      </w:r>
      <w:r w:rsidRPr="00092FE1">
        <w:rPr>
          <w:i/>
          <w:noProof/>
        </w:rPr>
        <w:t>Journal of Morphology, 279</w:t>
      </w:r>
      <w:r w:rsidRPr="00092FE1">
        <w:rPr>
          <w:noProof/>
        </w:rPr>
        <w:t>(9), 1234-1255. doi:</w:t>
      </w:r>
      <w:hyperlink r:id="rId29" w:history="1">
        <w:r w:rsidRPr="00092FE1">
          <w:rPr>
            <w:rStyle w:val="Hyperlink"/>
            <w:noProof/>
          </w:rPr>
          <w:t>https://doi.org/10.1002/jmor.20845</w:t>
        </w:r>
      </w:hyperlink>
    </w:p>
    <w:p w14:paraId="01B427C8" w14:textId="3C9867AB" w:rsidR="00092FE1" w:rsidRPr="00092FE1" w:rsidRDefault="00092FE1" w:rsidP="00092FE1">
      <w:pPr>
        <w:pStyle w:val="EndNoteBibliography"/>
        <w:ind w:left="720" w:hanging="720"/>
        <w:rPr>
          <w:noProof/>
        </w:rPr>
      </w:pPr>
      <w:r w:rsidRPr="00092FE1">
        <w:rPr>
          <w:noProof/>
        </w:rPr>
        <w:t xml:space="preserve">Goswami, A. (2006). Cranial modularity shifts during mammalian evolution. </w:t>
      </w:r>
      <w:r w:rsidRPr="00092FE1">
        <w:rPr>
          <w:i/>
          <w:noProof/>
        </w:rPr>
        <w:t>The American Naturalist, 168</w:t>
      </w:r>
      <w:r w:rsidRPr="00092FE1">
        <w:rPr>
          <w:noProof/>
        </w:rPr>
        <w:t>(2), 270-280. doi:</w:t>
      </w:r>
      <w:hyperlink r:id="rId30" w:history="1">
        <w:r w:rsidRPr="00092FE1">
          <w:rPr>
            <w:rStyle w:val="Hyperlink"/>
            <w:noProof/>
          </w:rPr>
          <w:t>https://doi.org/10.1086/505758</w:t>
        </w:r>
      </w:hyperlink>
    </w:p>
    <w:p w14:paraId="130D28B8" w14:textId="2AE62EF4" w:rsidR="00092FE1" w:rsidRPr="00092FE1" w:rsidRDefault="00092FE1" w:rsidP="00092FE1">
      <w:pPr>
        <w:pStyle w:val="EndNoteBibliography"/>
        <w:ind w:left="720" w:hanging="720"/>
        <w:rPr>
          <w:noProof/>
        </w:rPr>
      </w:pPr>
      <w:r w:rsidRPr="00092FE1">
        <w:rPr>
          <w:noProof/>
        </w:rPr>
        <w:t xml:space="preserve">Goswami, A., Noirault, E., Coombs, E. J., Clavel, J., Fabre, A.-C., Halliday, T. J. D., Churchill, M., Curtis, A., Watanabe, A., Simmons, N. B., Beatty, B. L., Geisler, J. H., Fox, D. L., &amp; Felice, R. N. (2022). Attenuated evolution of mammals through the Cenozoic. </w:t>
      </w:r>
      <w:r w:rsidRPr="00092FE1">
        <w:rPr>
          <w:i/>
          <w:noProof/>
        </w:rPr>
        <w:t>Science, 378</w:t>
      </w:r>
      <w:r w:rsidRPr="00092FE1">
        <w:rPr>
          <w:noProof/>
        </w:rPr>
        <w:t>(6618), 377-383. doi:</w:t>
      </w:r>
      <w:hyperlink r:id="rId31" w:history="1">
        <w:r w:rsidRPr="00092FE1">
          <w:rPr>
            <w:rStyle w:val="Hyperlink"/>
            <w:noProof/>
          </w:rPr>
          <w:t>https://doi.org/10.1126/science.abm7525</w:t>
        </w:r>
      </w:hyperlink>
    </w:p>
    <w:p w14:paraId="2589713B" w14:textId="783F4ECB" w:rsidR="00092FE1" w:rsidRPr="00092FE1" w:rsidRDefault="00092FE1" w:rsidP="00092FE1">
      <w:pPr>
        <w:pStyle w:val="EndNoteBibliography"/>
        <w:ind w:left="720" w:hanging="720"/>
        <w:rPr>
          <w:noProof/>
        </w:rPr>
      </w:pPr>
      <w:r w:rsidRPr="00092FE1">
        <w:rPr>
          <w:noProof/>
        </w:rPr>
        <w:t xml:space="preserve">Guillerme, T., &amp; Weisbecker, V. (2019). LandvR: Tools for measuring landmark position variation. </w:t>
      </w:r>
      <w:r w:rsidRPr="00092FE1">
        <w:rPr>
          <w:i/>
          <w:noProof/>
        </w:rPr>
        <w:t>Zenodo</w:t>
      </w:r>
      <w:r w:rsidRPr="00092FE1">
        <w:rPr>
          <w:noProof/>
        </w:rPr>
        <w:t>. doi:</w:t>
      </w:r>
      <w:hyperlink r:id="rId32" w:history="1">
        <w:r w:rsidRPr="00092FE1">
          <w:rPr>
            <w:rStyle w:val="Hyperlink"/>
            <w:noProof/>
          </w:rPr>
          <w:t>https://doi.org/10.5281/zenodo.2620785</w:t>
        </w:r>
      </w:hyperlink>
    </w:p>
    <w:p w14:paraId="1B4CC9C1" w14:textId="7751F9FD" w:rsidR="00092FE1" w:rsidRPr="00092FE1" w:rsidRDefault="00092FE1" w:rsidP="00092FE1">
      <w:pPr>
        <w:pStyle w:val="EndNoteBibliography"/>
        <w:ind w:left="720" w:hanging="720"/>
        <w:rPr>
          <w:noProof/>
        </w:rPr>
      </w:pPr>
      <w:r w:rsidRPr="00092FE1">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092FE1">
        <w:rPr>
          <w:i/>
          <w:noProof/>
        </w:rPr>
        <w:t>Evolution, 64</w:t>
      </w:r>
      <w:r w:rsidRPr="00092FE1">
        <w:rPr>
          <w:noProof/>
        </w:rPr>
        <w:t>(8), 2385-2396. doi:</w:t>
      </w:r>
      <w:hyperlink r:id="rId33" w:history="1">
        <w:r w:rsidRPr="00092FE1">
          <w:rPr>
            <w:rStyle w:val="Hyperlink"/>
            <w:noProof/>
          </w:rPr>
          <w:t>https://doi.org/10.1111/j.1558-5646.2010.01025.x</w:t>
        </w:r>
      </w:hyperlink>
    </w:p>
    <w:p w14:paraId="44D33945" w14:textId="5CEE00E7" w:rsidR="00092FE1" w:rsidRPr="00092FE1" w:rsidRDefault="00092FE1" w:rsidP="00092FE1">
      <w:pPr>
        <w:pStyle w:val="EndNoteBibliography"/>
        <w:ind w:left="720" w:hanging="720"/>
        <w:rPr>
          <w:noProof/>
        </w:rPr>
      </w:pPr>
      <w:r w:rsidRPr="00092FE1">
        <w:rPr>
          <w:noProof/>
        </w:rPr>
        <w:t xml:space="preserve">Hennekam, J. J., Benson, R. B. J., Herridge, V. L., Jeffery, N., Torres-Roig, E., Alcover, J. A., &amp; Cox, P. G. (2020). Morphological divergence in giant fossil dormice. </w:t>
      </w:r>
      <w:r w:rsidRPr="00092FE1">
        <w:rPr>
          <w:i/>
          <w:noProof/>
        </w:rPr>
        <w:t>Proceedings of the Royal Society B: Biological Sciences, 287</w:t>
      </w:r>
      <w:r w:rsidRPr="00092FE1">
        <w:rPr>
          <w:noProof/>
        </w:rPr>
        <w:t>(1938), 20202085. doi:</w:t>
      </w:r>
      <w:hyperlink r:id="rId34" w:history="1">
        <w:r w:rsidRPr="00092FE1">
          <w:rPr>
            <w:rStyle w:val="Hyperlink"/>
            <w:noProof/>
          </w:rPr>
          <w:t>https://doi.org/10.1098/rspb.2020.2085</w:t>
        </w:r>
      </w:hyperlink>
    </w:p>
    <w:p w14:paraId="49ECFC28" w14:textId="56E4F4BB" w:rsidR="00092FE1" w:rsidRPr="00092FE1" w:rsidRDefault="00092FE1" w:rsidP="00092FE1">
      <w:pPr>
        <w:pStyle w:val="EndNoteBibliography"/>
        <w:ind w:left="720" w:hanging="720"/>
        <w:rPr>
          <w:noProof/>
        </w:rPr>
      </w:pPr>
      <w:r w:rsidRPr="00092FE1">
        <w:rPr>
          <w:noProof/>
        </w:rPr>
        <w:t xml:space="preserve">Hetherington, A. J., Sherratt, E., Ruta, M., Wilkinson, M., Deline, B., &amp; Donoghue, P. C. J. (2015). Do cladistic and morphometric data capture common patterns of morphological disparity? </w:t>
      </w:r>
      <w:r w:rsidRPr="00092FE1">
        <w:rPr>
          <w:i/>
          <w:noProof/>
        </w:rPr>
        <w:t>Palaeontology, 58</w:t>
      </w:r>
      <w:r w:rsidRPr="00092FE1">
        <w:rPr>
          <w:noProof/>
        </w:rPr>
        <w:t>(3), 393-399. doi:</w:t>
      </w:r>
      <w:hyperlink r:id="rId35" w:history="1">
        <w:r w:rsidRPr="00092FE1">
          <w:rPr>
            <w:rStyle w:val="Hyperlink"/>
            <w:noProof/>
          </w:rPr>
          <w:t>https://doi.org/10.1111/pala.12159</w:t>
        </w:r>
      </w:hyperlink>
    </w:p>
    <w:p w14:paraId="53054579" w14:textId="5B279E7B" w:rsidR="00092FE1" w:rsidRPr="00092FE1" w:rsidRDefault="00092FE1" w:rsidP="00092FE1">
      <w:pPr>
        <w:pStyle w:val="EndNoteBibliography"/>
        <w:ind w:left="720" w:hanging="720"/>
        <w:rPr>
          <w:noProof/>
        </w:rPr>
      </w:pPr>
      <w:r w:rsidRPr="00092FE1">
        <w:rPr>
          <w:noProof/>
        </w:rPr>
        <w:t xml:space="preserve">Kembel, S. W., Cowan, P. D., Helmus, M. R., Cornwell, W. K., Morlon, H., Ackerly, D. D., Blomberg, S. P., &amp; Webb, C. O. (2010). </w:t>
      </w:r>
      <w:r w:rsidRPr="00092FE1">
        <w:rPr>
          <w:i/>
          <w:noProof/>
        </w:rPr>
        <w:t>Picante</w:t>
      </w:r>
      <w:r w:rsidRPr="00092FE1">
        <w:rPr>
          <w:noProof/>
        </w:rPr>
        <w:t xml:space="preserve">: R tools for integrating phylogenies and ecology. </w:t>
      </w:r>
      <w:r w:rsidRPr="00092FE1">
        <w:rPr>
          <w:i/>
          <w:noProof/>
        </w:rPr>
        <w:t>Bioinformatics, 26</w:t>
      </w:r>
      <w:r w:rsidRPr="00092FE1">
        <w:rPr>
          <w:noProof/>
        </w:rPr>
        <w:t>(11), 1463-1464. doi:</w:t>
      </w:r>
      <w:hyperlink r:id="rId36" w:history="1">
        <w:r w:rsidRPr="00092FE1">
          <w:rPr>
            <w:rStyle w:val="Hyperlink"/>
            <w:noProof/>
          </w:rPr>
          <w:t>https://doi.org/10.1093/bioinformatics/btq166</w:t>
        </w:r>
      </w:hyperlink>
    </w:p>
    <w:p w14:paraId="7DA18B15" w14:textId="7110CEC2" w:rsidR="00092FE1" w:rsidRPr="00092FE1" w:rsidRDefault="00092FE1" w:rsidP="00092FE1">
      <w:pPr>
        <w:pStyle w:val="EndNoteBibliography"/>
        <w:ind w:left="720" w:hanging="720"/>
        <w:rPr>
          <w:noProof/>
        </w:rPr>
      </w:pPr>
      <w:r w:rsidRPr="00092FE1">
        <w:rPr>
          <w:noProof/>
        </w:rPr>
        <w:t xml:space="preserve">Klingenberg, C. P. (2009). Morphometric integration and modularity in configurations of landmarks: tools for evaluating a priori hypotheses. </w:t>
      </w:r>
      <w:r w:rsidRPr="00092FE1">
        <w:rPr>
          <w:i/>
          <w:noProof/>
        </w:rPr>
        <w:t>Evolution &amp; Development, 11</w:t>
      </w:r>
      <w:r w:rsidRPr="00092FE1">
        <w:rPr>
          <w:noProof/>
        </w:rPr>
        <w:t>(4), 405-421. doi:</w:t>
      </w:r>
      <w:hyperlink r:id="rId37" w:history="1">
        <w:r w:rsidRPr="00092FE1">
          <w:rPr>
            <w:rStyle w:val="Hyperlink"/>
            <w:noProof/>
          </w:rPr>
          <w:t>https://doi.org/10.1111/j.1525-142X.2009.00347.x</w:t>
        </w:r>
      </w:hyperlink>
    </w:p>
    <w:p w14:paraId="64A9F9F8" w14:textId="28E349F3" w:rsidR="00092FE1" w:rsidRPr="00092FE1" w:rsidRDefault="00092FE1" w:rsidP="00092FE1">
      <w:pPr>
        <w:pStyle w:val="EndNoteBibliography"/>
        <w:ind w:left="720" w:hanging="720"/>
        <w:rPr>
          <w:noProof/>
        </w:rPr>
      </w:pPr>
      <w:r w:rsidRPr="00092FE1">
        <w:rPr>
          <w:noProof/>
        </w:rPr>
        <w:t xml:space="preserve">Klingenberg, C. P., &amp; Marugán-Lobón, J. (2013). Evolutionary covariation in geometric morphometric data: analyzing integration, modularity, and allometry in a phylogenetic context. </w:t>
      </w:r>
      <w:r w:rsidRPr="00092FE1">
        <w:rPr>
          <w:i/>
          <w:noProof/>
        </w:rPr>
        <w:t>Systematic Biology, 62</w:t>
      </w:r>
      <w:r w:rsidRPr="00092FE1">
        <w:rPr>
          <w:noProof/>
        </w:rPr>
        <w:t>(4), 591-610. doi:</w:t>
      </w:r>
      <w:hyperlink r:id="rId38" w:history="1">
        <w:r w:rsidRPr="00092FE1">
          <w:rPr>
            <w:rStyle w:val="Hyperlink"/>
            <w:noProof/>
          </w:rPr>
          <w:t>https://doi.org/10.1093/sysbio/syt025</w:t>
        </w:r>
      </w:hyperlink>
    </w:p>
    <w:p w14:paraId="381CA338" w14:textId="27F61B8D" w:rsidR="00092FE1" w:rsidRPr="00092FE1" w:rsidRDefault="00092FE1" w:rsidP="00092FE1">
      <w:pPr>
        <w:pStyle w:val="EndNoteBibliography"/>
        <w:ind w:left="720" w:hanging="720"/>
        <w:rPr>
          <w:noProof/>
        </w:rPr>
      </w:pPr>
      <w:r w:rsidRPr="00092FE1">
        <w:rPr>
          <w:noProof/>
        </w:rPr>
        <w:t xml:space="preserve">Kraatz, B., &amp; Sherratt, E. (2016). Evolutionary morphology of the rabbit skull. </w:t>
      </w:r>
      <w:r w:rsidRPr="00092FE1">
        <w:rPr>
          <w:i/>
          <w:noProof/>
        </w:rPr>
        <w:t>PeerJ, 4</w:t>
      </w:r>
      <w:r w:rsidRPr="00092FE1">
        <w:rPr>
          <w:noProof/>
        </w:rPr>
        <w:t>, e2453. doi:</w:t>
      </w:r>
      <w:hyperlink r:id="rId39" w:history="1">
        <w:r w:rsidRPr="00092FE1">
          <w:rPr>
            <w:rStyle w:val="Hyperlink"/>
            <w:noProof/>
          </w:rPr>
          <w:t>https://doi.org/10.7717/peerj.2453</w:t>
        </w:r>
      </w:hyperlink>
    </w:p>
    <w:p w14:paraId="3C6DA13D" w14:textId="77777777" w:rsidR="00092FE1" w:rsidRPr="00092FE1" w:rsidRDefault="00092FE1" w:rsidP="00092FE1">
      <w:pPr>
        <w:pStyle w:val="EndNoteBibliography"/>
        <w:ind w:left="720" w:hanging="720"/>
        <w:rPr>
          <w:noProof/>
        </w:rPr>
      </w:pPr>
      <w:r w:rsidRPr="00092FE1">
        <w:rPr>
          <w:noProof/>
        </w:rPr>
        <w:t xml:space="preserve">Legendre, P., &amp; Legendre, L. (2012). </w:t>
      </w:r>
      <w:r w:rsidRPr="00092FE1">
        <w:rPr>
          <w:i/>
          <w:noProof/>
        </w:rPr>
        <w:t>Numerical ecology</w:t>
      </w:r>
      <w:r w:rsidRPr="00092FE1">
        <w:rPr>
          <w:noProof/>
        </w:rPr>
        <w:t xml:space="preserve"> (3rd English Edition ed.): Elsevier.</w:t>
      </w:r>
    </w:p>
    <w:p w14:paraId="53C4702B" w14:textId="34707C92" w:rsidR="00092FE1" w:rsidRPr="00092FE1" w:rsidRDefault="00092FE1" w:rsidP="00092FE1">
      <w:pPr>
        <w:pStyle w:val="EndNoteBibliography"/>
        <w:ind w:left="720" w:hanging="720"/>
        <w:rPr>
          <w:noProof/>
        </w:rPr>
      </w:pPr>
      <w:r w:rsidRPr="00092FE1">
        <w:rPr>
          <w:noProof/>
        </w:rPr>
        <w:lastRenderedPageBreak/>
        <w:t xml:space="preserve">Lessa, E. P., &amp; Patton, J. L. (1989). Structural constraints, recurrent shapes, and allometry in pocket gophers (genus Thomomys). </w:t>
      </w:r>
      <w:r w:rsidRPr="00092FE1">
        <w:rPr>
          <w:i/>
          <w:noProof/>
        </w:rPr>
        <w:t>Biological Journal of the Linnean Society, 36</w:t>
      </w:r>
      <w:r w:rsidRPr="00092FE1">
        <w:rPr>
          <w:noProof/>
        </w:rPr>
        <w:t>(4), 349-363. doi:</w:t>
      </w:r>
      <w:hyperlink r:id="rId40" w:history="1">
        <w:r w:rsidRPr="00092FE1">
          <w:rPr>
            <w:rStyle w:val="Hyperlink"/>
            <w:noProof/>
          </w:rPr>
          <w:t>https://doi.org/10.1111/j.1095-8312.1989.tb00500.x</w:t>
        </w:r>
      </w:hyperlink>
    </w:p>
    <w:p w14:paraId="696156F8" w14:textId="7B432EB2" w:rsidR="00092FE1" w:rsidRPr="00092FE1" w:rsidRDefault="00092FE1" w:rsidP="00092FE1">
      <w:pPr>
        <w:pStyle w:val="EndNoteBibliography"/>
        <w:ind w:left="720" w:hanging="720"/>
        <w:rPr>
          <w:noProof/>
        </w:rPr>
      </w:pPr>
      <w:r w:rsidRPr="00092FE1">
        <w:rPr>
          <w:noProof/>
        </w:rPr>
        <w:t xml:space="preserve">Marcy, A. E., Fruciano, C., Phillips, M. J., Mardon, K., &amp; Weisbecker, V. (2018). Low resolution scans can provide a sufficiently accurate, cost- and time-effective alternative to high resolution scans for 3D shape analyses. </w:t>
      </w:r>
      <w:r w:rsidRPr="00092FE1">
        <w:rPr>
          <w:i/>
          <w:noProof/>
        </w:rPr>
        <w:t>PeerJ, 6</w:t>
      </w:r>
      <w:r w:rsidRPr="00092FE1">
        <w:rPr>
          <w:noProof/>
        </w:rPr>
        <w:t>, e5032. doi:</w:t>
      </w:r>
      <w:hyperlink r:id="rId41" w:history="1">
        <w:r w:rsidRPr="00092FE1">
          <w:rPr>
            <w:rStyle w:val="Hyperlink"/>
            <w:noProof/>
          </w:rPr>
          <w:t>https://doi.org/10.7717/peerj.5032</w:t>
        </w:r>
      </w:hyperlink>
    </w:p>
    <w:p w14:paraId="17B045AC" w14:textId="07D61B4E" w:rsidR="00092FE1" w:rsidRPr="00092FE1" w:rsidRDefault="00092FE1" w:rsidP="00092FE1">
      <w:pPr>
        <w:pStyle w:val="EndNoteBibliography"/>
        <w:ind w:left="720" w:hanging="720"/>
        <w:rPr>
          <w:noProof/>
        </w:rPr>
      </w:pPr>
      <w:r w:rsidRPr="00092FE1">
        <w:rPr>
          <w:noProof/>
        </w:rPr>
        <w:t xml:space="preserve">Marcy, A. E., Guillerme, T., Sherratt, E., Rowe, K. C., Phillips, M. J., &amp; Weisbecker, V. (2020). Australian rodents reveal conserved cranial evolutionary allometry across 10 million years of Murid evolution. </w:t>
      </w:r>
      <w:r w:rsidRPr="00092FE1">
        <w:rPr>
          <w:i/>
          <w:noProof/>
        </w:rPr>
        <w:t>The American Naturalist, 196</w:t>
      </w:r>
      <w:r w:rsidRPr="00092FE1">
        <w:rPr>
          <w:noProof/>
        </w:rPr>
        <w:t>(6), 755-768. doi:</w:t>
      </w:r>
      <w:hyperlink r:id="rId42" w:history="1">
        <w:r w:rsidRPr="00092FE1">
          <w:rPr>
            <w:rStyle w:val="Hyperlink"/>
            <w:noProof/>
          </w:rPr>
          <w:t>https://doi.org/10.1086/711398</w:t>
        </w:r>
      </w:hyperlink>
    </w:p>
    <w:p w14:paraId="17BBAEB1" w14:textId="72A92DA7" w:rsidR="00092FE1" w:rsidRPr="00092FE1" w:rsidRDefault="00092FE1" w:rsidP="00092FE1">
      <w:pPr>
        <w:pStyle w:val="EndNoteBibliography"/>
        <w:ind w:left="720" w:hanging="720"/>
        <w:rPr>
          <w:noProof/>
        </w:rPr>
      </w:pPr>
      <w:r w:rsidRPr="00092FE1">
        <w:rPr>
          <w:noProof/>
        </w:rPr>
        <w:t>Marcy, A. E., Hadly, E. A., Sherratt, E., Garland, K., &amp; Weisbecker, V. (2016). Getting a head in hard soils: Convergent skull evolution and divergent allometric patterns explain shape variation in a highly diverse genus of pocket gophers (</w:t>
      </w:r>
      <w:r w:rsidRPr="00092FE1">
        <w:rPr>
          <w:i/>
          <w:noProof/>
        </w:rPr>
        <w:t>Thomomys</w:t>
      </w:r>
      <w:r w:rsidRPr="00092FE1">
        <w:rPr>
          <w:noProof/>
        </w:rPr>
        <w:t xml:space="preserve">). </w:t>
      </w:r>
      <w:r w:rsidRPr="00092FE1">
        <w:rPr>
          <w:i/>
          <w:noProof/>
        </w:rPr>
        <w:t>BMC Evolutionary Biology, 16</w:t>
      </w:r>
      <w:r w:rsidRPr="00092FE1">
        <w:rPr>
          <w:noProof/>
        </w:rPr>
        <w:t>(1), 207. doi:</w:t>
      </w:r>
      <w:hyperlink r:id="rId43" w:history="1">
        <w:r w:rsidRPr="00092FE1">
          <w:rPr>
            <w:rStyle w:val="Hyperlink"/>
            <w:noProof/>
          </w:rPr>
          <w:t>https://doi.org/10.1186/s12862-016-0782-1</w:t>
        </w:r>
      </w:hyperlink>
    </w:p>
    <w:p w14:paraId="31E3995C" w14:textId="3ADFBDE4" w:rsidR="00092FE1" w:rsidRPr="00092FE1" w:rsidRDefault="00092FE1" w:rsidP="00092FE1">
      <w:pPr>
        <w:pStyle w:val="EndNoteBibliography"/>
        <w:ind w:left="720" w:hanging="720"/>
        <w:rPr>
          <w:noProof/>
        </w:rPr>
      </w:pPr>
      <w:r w:rsidRPr="00092FE1">
        <w:rPr>
          <w:noProof/>
        </w:rPr>
        <w:t xml:space="preserve">Marroig, G., &amp; Cheverud, J. M. (2005). Size as a line of least evolutionary resistance: diet and adaptive morphological radiation in new world monkeys. </w:t>
      </w:r>
      <w:r w:rsidRPr="00092FE1">
        <w:rPr>
          <w:i/>
          <w:noProof/>
        </w:rPr>
        <w:t>Evolution, 59</w:t>
      </w:r>
      <w:r w:rsidRPr="00092FE1">
        <w:rPr>
          <w:noProof/>
        </w:rPr>
        <w:t>(5), 1128-1142. doi:</w:t>
      </w:r>
      <w:hyperlink r:id="rId44" w:history="1">
        <w:r w:rsidRPr="00092FE1">
          <w:rPr>
            <w:rStyle w:val="Hyperlink"/>
            <w:noProof/>
          </w:rPr>
          <w:t>https://doi.org/10.1111/j.0014-3820.2005.tb01049.x</w:t>
        </w:r>
      </w:hyperlink>
    </w:p>
    <w:p w14:paraId="646D2297" w14:textId="0D865533" w:rsidR="00092FE1" w:rsidRPr="00092FE1" w:rsidRDefault="00092FE1" w:rsidP="00092FE1">
      <w:pPr>
        <w:pStyle w:val="EndNoteBibliography"/>
        <w:ind w:left="720" w:hanging="720"/>
        <w:rPr>
          <w:noProof/>
        </w:rPr>
      </w:pPr>
      <w:r w:rsidRPr="00092FE1">
        <w:rPr>
          <w:noProof/>
        </w:rPr>
        <w:t xml:space="preserve">Mitchell, D. R. (2019). The anatomy of a crushing bite: The specialised cranial mechanics of a giant extinct kangaroo. </w:t>
      </w:r>
      <w:r w:rsidRPr="00092FE1">
        <w:rPr>
          <w:i/>
          <w:noProof/>
        </w:rPr>
        <w:t>PLOS ONE, 14</w:t>
      </w:r>
      <w:r w:rsidRPr="00092FE1">
        <w:rPr>
          <w:noProof/>
        </w:rPr>
        <w:t>(9), e0221287. doi:</w:t>
      </w:r>
      <w:hyperlink r:id="rId45" w:history="1">
        <w:r w:rsidRPr="00092FE1">
          <w:rPr>
            <w:rStyle w:val="Hyperlink"/>
            <w:noProof/>
          </w:rPr>
          <w:t>https://doi.org/10.1371/journal.pone.0221287</w:t>
        </w:r>
      </w:hyperlink>
    </w:p>
    <w:p w14:paraId="0B5CB43A" w14:textId="6F9D82CC" w:rsidR="00092FE1" w:rsidRPr="00092FE1" w:rsidRDefault="00092FE1" w:rsidP="00092FE1">
      <w:pPr>
        <w:pStyle w:val="EndNoteBibliography"/>
        <w:ind w:left="720" w:hanging="720"/>
        <w:rPr>
          <w:noProof/>
        </w:rPr>
      </w:pPr>
      <w:r w:rsidRPr="00092FE1">
        <w:rPr>
          <w:noProof/>
        </w:rPr>
        <w:t xml:space="preserve">Mitchell, D. R., Sherratt, E., Ledogar, J. A., &amp; Wroe, S. (2018). The biomechanics of foraging determines face length among kangaroos and their relatives. </w:t>
      </w:r>
      <w:r w:rsidRPr="00092FE1">
        <w:rPr>
          <w:i/>
          <w:noProof/>
        </w:rPr>
        <w:t>Proceedings of the Royal Society B: Biological Sciences, 285</w:t>
      </w:r>
      <w:r w:rsidRPr="00092FE1">
        <w:rPr>
          <w:noProof/>
        </w:rPr>
        <w:t>(1881), 20180845. doi:</w:t>
      </w:r>
      <w:hyperlink r:id="rId46" w:history="1">
        <w:r w:rsidRPr="00092FE1">
          <w:rPr>
            <w:rStyle w:val="Hyperlink"/>
            <w:noProof/>
          </w:rPr>
          <w:t>https://doi.org/10.1098/rspb.2018.0845</w:t>
        </w:r>
      </w:hyperlink>
    </w:p>
    <w:p w14:paraId="73989DA3" w14:textId="77777777" w:rsidR="00092FE1" w:rsidRPr="00092FE1" w:rsidRDefault="00092FE1" w:rsidP="00092FE1">
      <w:pPr>
        <w:pStyle w:val="EndNoteBibliography"/>
        <w:ind w:left="720" w:hanging="720"/>
        <w:rPr>
          <w:noProof/>
        </w:rPr>
      </w:pPr>
      <w:r w:rsidRPr="00092FE1">
        <w:rPr>
          <w:noProof/>
        </w:rPr>
        <w:t xml:space="preserve">Mitchell, D. R., Sherratt, E., &amp; Weisbecker, V. (in Press). Facing the facts: Adaptive trade-offs along body size ranges determine mammalian craniofacial scaling </w:t>
      </w:r>
      <w:r w:rsidRPr="00092FE1">
        <w:rPr>
          <w:i/>
          <w:noProof/>
        </w:rPr>
        <w:t>Biological Reviews</w:t>
      </w:r>
      <w:r w:rsidRPr="00092FE1">
        <w:rPr>
          <w:noProof/>
        </w:rPr>
        <w:t xml:space="preserve">. </w:t>
      </w:r>
    </w:p>
    <w:p w14:paraId="146C7D8E" w14:textId="69F554F5" w:rsidR="00092FE1" w:rsidRPr="00092FE1" w:rsidRDefault="00092FE1" w:rsidP="00092FE1">
      <w:pPr>
        <w:pStyle w:val="EndNoteBibliography"/>
        <w:ind w:left="720" w:hanging="720"/>
        <w:rPr>
          <w:noProof/>
        </w:rPr>
      </w:pPr>
      <w:r w:rsidRPr="00092FE1">
        <w:rPr>
          <w:noProof/>
        </w:rPr>
        <w:t xml:space="preserve">Murray, B. R., Dickman, C. R., Watts, C. H. S., &amp; Morton, S. R. (1999). The dietary ecology of Australian rodents. </w:t>
      </w:r>
      <w:r w:rsidRPr="00092FE1">
        <w:rPr>
          <w:i/>
          <w:noProof/>
        </w:rPr>
        <w:t>Wildlife Research, 26</w:t>
      </w:r>
      <w:r w:rsidRPr="00092FE1">
        <w:rPr>
          <w:noProof/>
        </w:rPr>
        <w:t>(6), 857-858. doi:</w:t>
      </w:r>
      <w:hyperlink r:id="rId47" w:history="1">
        <w:r w:rsidRPr="00092FE1">
          <w:rPr>
            <w:rStyle w:val="Hyperlink"/>
            <w:noProof/>
          </w:rPr>
          <w:t>https://doi.org/10.1071/WR97046_CO</w:t>
        </w:r>
      </w:hyperlink>
    </w:p>
    <w:p w14:paraId="52F75C77" w14:textId="74485AD8" w:rsidR="00092FE1" w:rsidRPr="00092FE1" w:rsidRDefault="00092FE1" w:rsidP="00092FE1">
      <w:pPr>
        <w:pStyle w:val="EndNoteBibliography"/>
        <w:ind w:left="720" w:hanging="720"/>
        <w:rPr>
          <w:noProof/>
        </w:rPr>
      </w:pPr>
      <w:r w:rsidRPr="00092FE1">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(2022). vegan: Community Ecology Package. </w:t>
      </w:r>
      <w:r w:rsidRPr="00092FE1">
        <w:rPr>
          <w:i/>
          <w:noProof/>
        </w:rPr>
        <w:t xml:space="preserve">R package version 2.6-4 </w:t>
      </w:r>
      <w:hyperlink r:id="rId48" w:history="1">
        <w:r w:rsidRPr="00092FE1">
          <w:rPr>
            <w:rStyle w:val="Hyperlink"/>
            <w:i/>
            <w:noProof/>
          </w:rPr>
          <w:t>https://CRAN.R-project.org/package=vegan</w:t>
        </w:r>
      </w:hyperlink>
      <w:r w:rsidRPr="00092FE1">
        <w:rPr>
          <w:noProof/>
        </w:rPr>
        <w:t xml:space="preserve">. </w:t>
      </w:r>
    </w:p>
    <w:p w14:paraId="188A0B43" w14:textId="062AF5AF" w:rsidR="00092FE1" w:rsidRPr="00092FE1" w:rsidRDefault="00092FE1" w:rsidP="00092FE1">
      <w:pPr>
        <w:pStyle w:val="EndNoteBibliography"/>
        <w:ind w:left="720" w:hanging="720"/>
        <w:rPr>
          <w:noProof/>
        </w:rPr>
      </w:pPr>
      <w:r w:rsidRPr="00092FE1">
        <w:rPr>
          <w:noProof/>
        </w:rPr>
        <w:t xml:space="preserve">R Core Team. (2023). R: A Language and Environment for Statistical Computing_. . </w:t>
      </w:r>
      <w:r w:rsidRPr="00092FE1">
        <w:rPr>
          <w:i/>
          <w:noProof/>
        </w:rPr>
        <w:t xml:space="preserve">R Foundation for Statistical Computing, Vienna, Austria. </w:t>
      </w:r>
      <w:hyperlink r:id="rId49" w:history="1">
        <w:r w:rsidRPr="00092FE1">
          <w:rPr>
            <w:rStyle w:val="Hyperlink"/>
            <w:i/>
            <w:noProof/>
          </w:rPr>
          <w:t>https://www.R-project.org/</w:t>
        </w:r>
      </w:hyperlink>
      <w:r w:rsidRPr="00092FE1">
        <w:rPr>
          <w:noProof/>
        </w:rPr>
        <w:t xml:space="preserve">. </w:t>
      </w:r>
    </w:p>
    <w:p w14:paraId="6397D680" w14:textId="64A3124D" w:rsidR="00092FE1" w:rsidRPr="00092FE1" w:rsidRDefault="00092FE1" w:rsidP="00092FE1">
      <w:pPr>
        <w:pStyle w:val="EndNoteBibliography"/>
        <w:ind w:left="720" w:hanging="720"/>
        <w:rPr>
          <w:noProof/>
        </w:rPr>
      </w:pPr>
      <w:r w:rsidRPr="00092FE1">
        <w:rPr>
          <w:noProof/>
        </w:rPr>
        <w:t xml:space="preserve">Samuels, J. X. (2009). Cranial morphology and dietary habits of rodents. </w:t>
      </w:r>
      <w:r w:rsidRPr="00092FE1">
        <w:rPr>
          <w:i/>
          <w:noProof/>
        </w:rPr>
        <w:t>Zoological Journal of the Linnean Society, 156</w:t>
      </w:r>
      <w:r w:rsidRPr="00092FE1">
        <w:rPr>
          <w:noProof/>
        </w:rPr>
        <w:t>(4), 864-888. doi:</w:t>
      </w:r>
      <w:hyperlink r:id="rId50" w:history="1">
        <w:r w:rsidRPr="00092FE1">
          <w:rPr>
            <w:rStyle w:val="Hyperlink"/>
            <w:noProof/>
          </w:rPr>
          <w:t>https://doi.org/10.1111/j.1096-3642.2009.00502.x</w:t>
        </w:r>
      </w:hyperlink>
    </w:p>
    <w:p w14:paraId="2E90D83A" w14:textId="136B64E6" w:rsidR="00092FE1" w:rsidRPr="00092FE1" w:rsidRDefault="00092FE1" w:rsidP="00092FE1">
      <w:pPr>
        <w:pStyle w:val="EndNoteBibliography"/>
        <w:ind w:left="720" w:hanging="720"/>
        <w:rPr>
          <w:noProof/>
        </w:rPr>
      </w:pPr>
      <w:r w:rsidRPr="00092FE1">
        <w:rPr>
          <w:noProof/>
        </w:rPr>
        <w:t xml:space="preserve">Sansalone, G., Colangelo, P., Loy, A., Raia, P., Wroe, S., &amp; Piras, P. (2019). Impact of transition to a subterranean lifestyle on morphological disparity and integration in talpid moles (Mammalia, Talpidae). </w:t>
      </w:r>
      <w:r w:rsidRPr="00092FE1">
        <w:rPr>
          <w:i/>
          <w:noProof/>
        </w:rPr>
        <w:t>BMC Evolutionary Biology, 19</w:t>
      </w:r>
      <w:r w:rsidRPr="00092FE1">
        <w:rPr>
          <w:noProof/>
        </w:rPr>
        <w:t>(1), 179. doi:</w:t>
      </w:r>
      <w:hyperlink r:id="rId51" w:history="1">
        <w:r w:rsidRPr="00092FE1">
          <w:rPr>
            <w:rStyle w:val="Hyperlink"/>
            <w:noProof/>
          </w:rPr>
          <w:t>https://doi.org/10.1186/s12862-019-1506-0</w:t>
        </w:r>
      </w:hyperlink>
    </w:p>
    <w:p w14:paraId="056D13EB" w14:textId="77777777" w:rsidR="00092FE1" w:rsidRPr="00092FE1" w:rsidRDefault="00092FE1" w:rsidP="00092FE1">
      <w:pPr>
        <w:pStyle w:val="EndNoteBibliography"/>
        <w:ind w:left="720" w:hanging="720"/>
        <w:rPr>
          <w:noProof/>
        </w:rPr>
      </w:pPr>
      <w:r w:rsidRPr="00092FE1">
        <w:rPr>
          <w:noProof/>
        </w:rPr>
        <w:lastRenderedPageBreak/>
        <w:t xml:space="preserve">Segura, V., Flores, D., &amp; Deferrari, G. (2023). Comparison of skull growth in two ecosystem modifiers: beavers Castor canadensis (Rodentia: Castoridae) and muskrats Ondatra zibethicus (Rodentia: Cricetidae). </w:t>
      </w:r>
      <w:r w:rsidRPr="00092FE1">
        <w:rPr>
          <w:i/>
          <w:noProof/>
        </w:rPr>
        <w:t>Zoologischer Anzeiger, 304</w:t>
      </w:r>
      <w:r w:rsidRPr="00092FE1">
        <w:rPr>
          <w:noProof/>
        </w:rPr>
        <w:t xml:space="preserve">, 61-72. </w:t>
      </w:r>
    </w:p>
    <w:p w14:paraId="0119DDC0" w14:textId="77777777" w:rsidR="00092FE1" w:rsidRPr="00092FE1" w:rsidRDefault="00092FE1" w:rsidP="00092FE1">
      <w:pPr>
        <w:pStyle w:val="EndNoteBibliography"/>
        <w:ind w:left="720" w:hanging="720"/>
        <w:rPr>
          <w:noProof/>
        </w:rPr>
      </w:pPr>
      <w:r w:rsidRPr="00092FE1">
        <w:rPr>
          <w:noProof/>
        </w:rPr>
        <w:t xml:space="preserve">Singleton, M. (2005). Functional shape variation in the Cercopithecine masticatory complex. In D. E. Slice (Ed.), </w:t>
      </w:r>
      <w:r w:rsidRPr="00092FE1">
        <w:rPr>
          <w:i/>
          <w:noProof/>
        </w:rPr>
        <w:t>Modern Morphometrics in Physical Anthropology</w:t>
      </w:r>
      <w:r w:rsidRPr="00092FE1">
        <w:rPr>
          <w:noProof/>
        </w:rPr>
        <w:t xml:space="preserve"> (pp. 319-348). Boston, MA: Springer US.</w:t>
      </w:r>
    </w:p>
    <w:p w14:paraId="1B6D8021" w14:textId="2B211E40" w:rsidR="00092FE1" w:rsidRPr="00092FE1" w:rsidRDefault="00092FE1" w:rsidP="00092FE1">
      <w:pPr>
        <w:pStyle w:val="EndNoteBibliography"/>
        <w:ind w:left="720" w:hanging="720"/>
        <w:rPr>
          <w:noProof/>
        </w:rPr>
      </w:pPr>
      <w:r w:rsidRPr="00092FE1">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brain size. </w:t>
      </w:r>
      <w:r w:rsidRPr="00092FE1">
        <w:rPr>
          <w:i/>
          <w:noProof/>
        </w:rPr>
        <w:t>Science Advances, 7</w:t>
      </w:r>
      <w:r w:rsidRPr="00092FE1">
        <w:rPr>
          <w:noProof/>
        </w:rPr>
        <w:t>(18), eabe2101. doi:</w:t>
      </w:r>
      <w:hyperlink r:id="rId52" w:history="1">
        <w:r w:rsidRPr="00092FE1">
          <w:rPr>
            <w:rStyle w:val="Hyperlink"/>
            <w:noProof/>
          </w:rPr>
          <w:t>https://doi.org/10.1126/sciadv.abe2101</w:t>
        </w:r>
      </w:hyperlink>
    </w:p>
    <w:p w14:paraId="71E91C18" w14:textId="724A04C4" w:rsidR="00092FE1" w:rsidRPr="00092FE1" w:rsidRDefault="00092FE1" w:rsidP="00092FE1">
      <w:pPr>
        <w:pStyle w:val="EndNoteBibliography"/>
        <w:ind w:left="720" w:hanging="720"/>
        <w:rPr>
          <w:noProof/>
        </w:rPr>
      </w:pPr>
      <w:r w:rsidRPr="00092FE1">
        <w:rPr>
          <w:noProof/>
        </w:rPr>
        <w:t xml:space="preserve">Smissen, P. J., &amp; Rowe, K. C. (2018). Repeated biome transitions in the evolution of Australian rodents. </w:t>
      </w:r>
      <w:r w:rsidRPr="00092FE1">
        <w:rPr>
          <w:i/>
          <w:noProof/>
        </w:rPr>
        <w:t>Molecular Phylogenetics and Evolution, 128</w:t>
      </w:r>
      <w:r w:rsidRPr="00092FE1">
        <w:rPr>
          <w:noProof/>
        </w:rPr>
        <w:t>, 182-191. doi:</w:t>
      </w:r>
      <w:hyperlink r:id="rId53" w:history="1">
        <w:r w:rsidRPr="00092FE1">
          <w:rPr>
            <w:rStyle w:val="Hyperlink"/>
            <w:noProof/>
          </w:rPr>
          <w:t>https://doi.org/10.1016/j.ympev.2018.07.015</w:t>
        </w:r>
      </w:hyperlink>
    </w:p>
    <w:p w14:paraId="03AB3910" w14:textId="483CA5E2" w:rsidR="00092FE1" w:rsidRPr="00092FE1" w:rsidRDefault="00092FE1" w:rsidP="00092FE1">
      <w:pPr>
        <w:pStyle w:val="EndNoteBibliography"/>
        <w:ind w:left="720" w:hanging="720"/>
        <w:rPr>
          <w:noProof/>
        </w:rPr>
      </w:pPr>
      <w:r w:rsidRPr="00092FE1">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092FE1">
        <w:rPr>
          <w:i/>
          <w:noProof/>
        </w:rPr>
        <w:t>Australopithecus africanus</w:t>
      </w:r>
      <w:r w:rsidRPr="00092FE1">
        <w:rPr>
          <w:noProof/>
        </w:rPr>
        <w:t xml:space="preserve">. </w:t>
      </w:r>
      <w:r w:rsidRPr="00092FE1">
        <w:rPr>
          <w:i/>
          <w:noProof/>
        </w:rPr>
        <w:t>Proceedings of the National Academy of Sciences, 106</w:t>
      </w:r>
      <w:r w:rsidRPr="00092FE1">
        <w:rPr>
          <w:noProof/>
        </w:rPr>
        <w:t>(7), 2124-2129. doi:</w:t>
      </w:r>
      <w:hyperlink r:id="rId54" w:history="1">
        <w:r w:rsidRPr="00092FE1">
          <w:rPr>
            <w:rStyle w:val="Hyperlink"/>
            <w:noProof/>
          </w:rPr>
          <w:t>https://doi.org/10.1073/pnas.0808730106</w:t>
        </w:r>
      </w:hyperlink>
    </w:p>
    <w:p w14:paraId="259BBACD" w14:textId="77777777" w:rsidR="00092FE1" w:rsidRPr="00092FE1" w:rsidRDefault="00092FE1" w:rsidP="00092FE1">
      <w:pPr>
        <w:pStyle w:val="EndNoteBibliography"/>
        <w:ind w:left="720" w:hanging="720"/>
        <w:rPr>
          <w:noProof/>
        </w:rPr>
      </w:pPr>
      <w:r w:rsidRPr="00092FE1">
        <w:rPr>
          <w:noProof/>
        </w:rPr>
        <w:t xml:space="preserve">Van Valkenburgh, B. (1989). Carnivore dental adaptations and diet: A study of trophic diversity within Guilds. In J. L. Gittleman (Ed.), </w:t>
      </w:r>
      <w:r w:rsidRPr="00092FE1">
        <w:rPr>
          <w:i/>
          <w:noProof/>
        </w:rPr>
        <w:t>Carnivore Behavior, Ecology, and Evolution</w:t>
      </w:r>
      <w:r w:rsidRPr="00092FE1">
        <w:rPr>
          <w:noProof/>
        </w:rPr>
        <w:t xml:space="preserve"> (pp. 410-436). Boston, MA: Springer US.</w:t>
      </w:r>
    </w:p>
    <w:p w14:paraId="55AD818B" w14:textId="49C7ED5F" w:rsidR="00092FE1" w:rsidRPr="00092FE1" w:rsidRDefault="00092FE1" w:rsidP="00092FE1">
      <w:pPr>
        <w:pStyle w:val="EndNoteBibliography"/>
        <w:ind w:left="720" w:hanging="720"/>
        <w:rPr>
          <w:noProof/>
        </w:rPr>
      </w:pPr>
      <w:r w:rsidRPr="00092FE1">
        <w:rPr>
          <w:noProof/>
        </w:rPr>
        <w:t xml:space="preserve">Voje, K. L., Hansen, T. F., Egset, C. K., Bolstad, G. H., &amp; Pélabon, C. (2014). Allometric constraints and the evolution of allometry. </w:t>
      </w:r>
      <w:r w:rsidRPr="00092FE1">
        <w:rPr>
          <w:i/>
          <w:noProof/>
        </w:rPr>
        <w:t>Evolution, 68</w:t>
      </w:r>
      <w:r w:rsidRPr="00092FE1">
        <w:rPr>
          <w:noProof/>
        </w:rPr>
        <w:t>(3), 866-885. doi:</w:t>
      </w:r>
      <w:hyperlink r:id="rId55" w:history="1">
        <w:r w:rsidRPr="00092FE1">
          <w:rPr>
            <w:rStyle w:val="Hyperlink"/>
            <w:noProof/>
          </w:rPr>
          <w:t>https://doi.org/10.1111/evo.12312</w:t>
        </w:r>
      </w:hyperlink>
    </w:p>
    <w:p w14:paraId="25B325CF" w14:textId="4C7E1778" w:rsidR="00092FE1" w:rsidRPr="00092FE1" w:rsidRDefault="00092FE1" w:rsidP="00092FE1">
      <w:pPr>
        <w:pStyle w:val="EndNoteBibliography"/>
        <w:ind w:left="720" w:hanging="720"/>
        <w:rPr>
          <w:noProof/>
        </w:rPr>
      </w:pPr>
      <w:r w:rsidRPr="00092FE1">
        <w:rPr>
          <w:noProof/>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092FE1">
        <w:rPr>
          <w:i/>
          <w:noProof/>
        </w:rPr>
        <w:t>Frontiers in Zoology, 16</w:t>
      </w:r>
      <w:r w:rsidRPr="00092FE1">
        <w:rPr>
          <w:noProof/>
        </w:rPr>
        <w:t>(1), 41. doi:</w:t>
      </w:r>
      <w:hyperlink r:id="rId56" w:history="1">
        <w:r w:rsidRPr="00092FE1">
          <w:rPr>
            <w:rStyle w:val="Hyperlink"/>
            <w:noProof/>
          </w:rPr>
          <w:t>https://doi.org/10.1186/s12983-019-0338-5</w:t>
        </w:r>
      </w:hyperlink>
    </w:p>
    <w:p w14:paraId="7C3E2E51" w14:textId="50ACB0B2" w:rsidR="00092FE1" w:rsidRPr="00092FE1" w:rsidRDefault="00092FE1" w:rsidP="00092FE1">
      <w:pPr>
        <w:pStyle w:val="EndNoteBibliography"/>
        <w:ind w:left="720" w:hanging="720"/>
        <w:rPr>
          <w:noProof/>
        </w:rPr>
      </w:pPr>
      <w:r w:rsidRPr="00092FE1">
        <w:rPr>
          <w:noProof/>
        </w:rPr>
        <w:t xml:space="preserve">Weisbecker, V., Rowe, T., Wroe, S., Macrini, T. E., Garland, K. L. S., Travouillon, K. J., Black, K., Archer, M., Hand, S. J., Berlin, J. C., Beck, R. M. D., Ladevèze, S., Sharp, A. C., Mardon, K., &amp; Sherratt, E. (2021). Global elongation and high shape flexibility as an evolutionary hypothesis of accommodating mammalian brains into skulls. </w:t>
      </w:r>
      <w:r w:rsidRPr="00092FE1">
        <w:rPr>
          <w:i/>
          <w:noProof/>
        </w:rPr>
        <w:t>Evolution, 75</w:t>
      </w:r>
      <w:r w:rsidRPr="00092FE1">
        <w:rPr>
          <w:noProof/>
        </w:rPr>
        <w:t>(3), 625-640. doi:</w:t>
      </w:r>
      <w:hyperlink r:id="rId57" w:history="1">
        <w:r w:rsidRPr="00092FE1">
          <w:rPr>
            <w:rStyle w:val="Hyperlink"/>
            <w:noProof/>
          </w:rPr>
          <w:t>https://doi.org/10.1111/evo.14163</w:t>
        </w:r>
      </w:hyperlink>
    </w:p>
    <w:p w14:paraId="0C4AB1D6" w14:textId="1B730378" w:rsidR="00092FE1" w:rsidRPr="00092FE1" w:rsidRDefault="00092FE1" w:rsidP="00092FE1">
      <w:pPr>
        <w:pStyle w:val="EndNoteBibliography"/>
        <w:ind w:left="720" w:hanging="720"/>
        <w:rPr>
          <w:noProof/>
        </w:rPr>
      </w:pPr>
      <w:r w:rsidRPr="00092FE1">
        <w:rPr>
          <w:noProof/>
        </w:rPr>
        <w:t xml:space="preserve">Williams, S. H., Peiffer, E., &amp; Ford, S. (2009). Gape and bite force in the rodents </w:t>
      </w:r>
      <w:r w:rsidRPr="00092FE1">
        <w:rPr>
          <w:i/>
          <w:noProof/>
        </w:rPr>
        <w:t>Onychomys leucogaster</w:t>
      </w:r>
      <w:r w:rsidRPr="00092FE1">
        <w:rPr>
          <w:noProof/>
        </w:rPr>
        <w:t xml:space="preserve"> and </w:t>
      </w:r>
      <w:r w:rsidRPr="00092FE1">
        <w:rPr>
          <w:i/>
          <w:noProof/>
        </w:rPr>
        <w:t>Peromyscus maniculatus</w:t>
      </w:r>
      <w:r w:rsidRPr="00092FE1">
        <w:rPr>
          <w:noProof/>
        </w:rPr>
        <w:t xml:space="preserve">: Does jaw-muscle anatomy predict performance? </w:t>
      </w:r>
      <w:r w:rsidRPr="00092FE1">
        <w:rPr>
          <w:i/>
          <w:noProof/>
        </w:rPr>
        <w:t>Journal of Morphology, 270</w:t>
      </w:r>
      <w:r w:rsidRPr="00092FE1">
        <w:rPr>
          <w:noProof/>
        </w:rPr>
        <w:t>(11), 1338-1347. doi:</w:t>
      </w:r>
      <w:hyperlink r:id="rId58" w:history="1">
        <w:r w:rsidRPr="00092FE1">
          <w:rPr>
            <w:rStyle w:val="Hyperlink"/>
            <w:noProof/>
          </w:rPr>
          <w:t>https://doi.org/10.1002/jmor.10761</w:t>
        </w:r>
      </w:hyperlink>
    </w:p>
    <w:p w14:paraId="7C55A414" w14:textId="34518542" w:rsidR="00092FE1" w:rsidRPr="00092FE1" w:rsidRDefault="00092FE1" w:rsidP="00092FE1">
      <w:pPr>
        <w:pStyle w:val="EndNoteBibliography"/>
        <w:ind w:left="720" w:hanging="720"/>
        <w:rPr>
          <w:noProof/>
        </w:rPr>
      </w:pPr>
      <w:r w:rsidRPr="00092FE1">
        <w:rPr>
          <w:noProof/>
        </w:rPr>
        <w:t xml:space="preserve">Wilson, L. A. B. (2013). Allometric disparity in rodent evolution. </w:t>
      </w:r>
      <w:r w:rsidRPr="00092FE1">
        <w:rPr>
          <w:i/>
          <w:noProof/>
        </w:rPr>
        <w:t>Ecology and Evolution, 3</w:t>
      </w:r>
      <w:r w:rsidRPr="00092FE1">
        <w:rPr>
          <w:noProof/>
        </w:rPr>
        <w:t>(4), 971-984. doi:</w:t>
      </w:r>
      <w:hyperlink r:id="rId59" w:history="1">
        <w:r w:rsidRPr="00092FE1">
          <w:rPr>
            <w:rStyle w:val="Hyperlink"/>
            <w:noProof/>
          </w:rPr>
          <w:t>https://doi.org/10.1002/ece3.521</w:t>
        </w:r>
      </w:hyperlink>
    </w:p>
    <w:p w14:paraId="77154E10" w14:textId="7EB23EE5" w:rsidR="00092FE1" w:rsidRPr="00092FE1" w:rsidRDefault="00092FE1" w:rsidP="00092FE1">
      <w:pPr>
        <w:pStyle w:val="EndNoteBibliography"/>
        <w:ind w:left="720" w:hanging="720"/>
        <w:rPr>
          <w:noProof/>
        </w:rPr>
      </w:pPr>
      <w:r w:rsidRPr="00092FE1">
        <w:rPr>
          <w:noProof/>
        </w:rPr>
        <w:t xml:space="preserve">Young, N. M., Linde-Medina, M., Fondon, J. W., Hallgrímsson, B., &amp; Marcucio, R. S. (2017). Craniofacial diversification in the domestic pigeon and the evolution of the avian skull. </w:t>
      </w:r>
      <w:r w:rsidRPr="00092FE1">
        <w:rPr>
          <w:i/>
          <w:noProof/>
        </w:rPr>
        <w:t>Nature Ecology &amp; Evolution, 1</w:t>
      </w:r>
      <w:r w:rsidRPr="00092FE1">
        <w:rPr>
          <w:noProof/>
        </w:rPr>
        <w:t>(4), 0095. doi:</w:t>
      </w:r>
      <w:hyperlink r:id="rId60" w:history="1">
        <w:r w:rsidRPr="00092FE1">
          <w:rPr>
            <w:rStyle w:val="Hyperlink"/>
            <w:noProof/>
          </w:rPr>
          <w:t>https://doi.org/10.1038/s41559-017-0095</w:t>
        </w:r>
      </w:hyperlink>
    </w:p>
    <w:p w14:paraId="21F102F7" w14:textId="77777777" w:rsidR="00092FE1" w:rsidRPr="00092FE1" w:rsidRDefault="00092FE1" w:rsidP="00092FE1">
      <w:pPr>
        <w:pStyle w:val="EndNoteBibliography"/>
        <w:ind w:left="720" w:hanging="720"/>
        <w:rPr>
          <w:noProof/>
        </w:rPr>
      </w:pPr>
      <w:r w:rsidRPr="00092FE1">
        <w:rPr>
          <w:noProof/>
        </w:rPr>
        <w:lastRenderedPageBreak/>
        <w:t xml:space="preserve">Zelditch, M. L., &amp; Swiderski, D. L. (2023). The predictable complexity of evolutionary allometry. </w:t>
      </w:r>
      <w:r w:rsidRPr="00092FE1">
        <w:rPr>
          <w:i/>
          <w:noProof/>
        </w:rPr>
        <w:t>Evolutionary Biology, 50</w:t>
      </w:r>
      <w:r w:rsidRPr="00092FE1">
        <w:rPr>
          <w:noProof/>
        </w:rPr>
        <w:t xml:space="preserve">(1), 56-77. </w:t>
      </w:r>
    </w:p>
    <w:p w14:paraId="30972CFF" w14:textId="235C2B2C"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w:t>
      </w:r>
      <w:bookmarkStart w:id="20" w:name="_Hlk152090311"/>
      <w:r>
        <w:t>MorphoSource (</w:t>
      </w:r>
      <w:r>
        <w:rPr>
          <w:color w:val="0000FF"/>
          <w:u w:val="single"/>
        </w:rPr>
        <w:t>https://www.morphosource.org/projects/00000C561</w:t>
      </w:r>
      <w:bookmarkEnd w:id="20"/>
      <w:r>
        <w:t xml:space="preserve">). The dataset of landmark coordinates and the fully reproducible code for the analyses in the current study are available </w:t>
      </w:r>
      <w:r w:rsidR="001D2733">
        <w:t xml:space="preserve">on DOI </w:t>
      </w:r>
      <w:bookmarkStart w:id="21" w:name="_Hlk152090470"/>
      <w:r w:rsidR="001D2733">
        <w:fldChar w:fldCharType="begin"/>
      </w:r>
      <w:r w:rsidR="001D2733">
        <w:instrText>HYPERLINK "https://doi.org/10.5281/zenodo.10211695"</w:instrText>
      </w:r>
      <w:r w:rsidR="001D2733">
        <w:fldChar w:fldCharType="separate"/>
      </w:r>
      <w:r w:rsidR="001D2733">
        <w:rPr>
          <w:rStyle w:val="Hyperlink"/>
        </w:rPr>
        <w:t>10.5281/zenodo.10211695</w:t>
      </w:r>
      <w:r w:rsidR="001D2733">
        <w:fldChar w:fldCharType="end"/>
      </w:r>
      <w:bookmarkEnd w:id="21"/>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w:t>
      </w:r>
      <w:proofErr w:type="spellStart"/>
      <w:r>
        <w:t>analysed</w:t>
      </w:r>
      <w:proofErr w:type="spellEnd"/>
      <w:r>
        <w:t xml:space="preserve">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 xml:space="preserve">We thank Dr Heather </w:t>
      </w:r>
      <w:proofErr w:type="spellStart"/>
      <w:r>
        <w:t>Janetzki</w:t>
      </w:r>
      <w:proofErr w:type="spellEnd"/>
      <w:r>
        <w:t xml:space="preserve">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w:t>
      </w:r>
      <w:proofErr w:type="spellStart"/>
      <w:r>
        <w:t>Morphosource</w:t>
      </w:r>
      <w:proofErr w:type="spellEnd"/>
      <w:r>
        <w:t>.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72480935" w14:textId="77777777" w:rsidR="006013D4" w:rsidRDefault="006013D4" w:rsidP="009A5291">
      <w:pPr>
        <w:spacing w:line="480" w:lineRule="auto"/>
      </w:pPr>
    </w:p>
    <w:p w14:paraId="0A69692B" w14:textId="77777777" w:rsidR="006013D4" w:rsidRDefault="006013D4" w:rsidP="006013D4">
      <w:pPr>
        <w:spacing w:after="200"/>
        <w:rPr>
          <w:b/>
          <w:bCs/>
        </w:rPr>
      </w:pPr>
      <w:r>
        <w:rPr>
          <w:b/>
          <w:color w:val="000000"/>
        </w:rPr>
        <w:lastRenderedPageBreak/>
        <w:t xml:space="preserve">Table 1: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residual 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p w14:paraId="08F4544A" w14:textId="77777777" w:rsidR="006013D4" w:rsidRDefault="006013D4" w:rsidP="006013D4">
      <w:pPr>
        <w:spacing w:line="480" w:lineRule="auto"/>
        <w:rPr>
          <w:b/>
          <w:bCs/>
        </w:rPr>
      </w:pP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6013D4" w14:paraId="66ABD5FF" w14:textId="77777777" w:rsidTr="0050533E">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8" w:space="0" w:color="000000"/>
              <w:left w:val="single" w:sz="4" w:space="0" w:color="000000"/>
              <w:bottom w:val="single" w:sz="4" w:space="0" w:color="000000"/>
              <w:right w:val="single" w:sz="4" w:space="0" w:color="000000"/>
            </w:tcBorders>
            <w:shd w:val="clear" w:color="auto" w:fill="auto"/>
          </w:tcPr>
          <w:p w14:paraId="2052612B" w14:textId="77777777" w:rsidR="006013D4" w:rsidRDefault="006013D4" w:rsidP="0050533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136670A3" w14:textId="77777777" w:rsidR="006013D4" w:rsidRDefault="006013D4" w:rsidP="0050533E">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proofErr w:type="spellStart"/>
            <w:r>
              <w:rPr>
                <w:color w:val="000000"/>
              </w:rPr>
              <w:t>Basicran</w:t>
            </w:r>
            <w:proofErr w:type="spellEnd"/>
            <w:r>
              <w:rPr>
                <w:color w:val="000000"/>
              </w:rPr>
              <w:t>.</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5BFBD1AA" w14:textId="77777777" w:rsidR="006013D4" w:rsidRDefault="006013D4" w:rsidP="0050533E">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66A7464A" w14:textId="77777777" w:rsidR="006013D4" w:rsidRDefault="006013D4" w:rsidP="0050533E">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3A40756D" w14:textId="77777777" w:rsidR="006013D4" w:rsidRDefault="006013D4" w:rsidP="0050533E">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5E5A9B1" w14:textId="77777777" w:rsidR="006013D4" w:rsidRDefault="006013D4" w:rsidP="0050533E">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6013D4" w14:paraId="19F0C143" w14:textId="77777777" w:rsidTr="0050533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693D8AA6" w14:textId="77777777" w:rsidR="006013D4" w:rsidRDefault="006013D4" w:rsidP="0050533E">
            <w:pPr>
              <w:widowControl w:val="0"/>
              <w:spacing w:line="480" w:lineRule="auto"/>
              <w:rPr>
                <w:color w:val="000000"/>
              </w:rPr>
            </w:pPr>
            <w:proofErr w:type="spellStart"/>
            <w:r>
              <w:rPr>
                <w:color w:val="000000"/>
              </w:rPr>
              <w:t>Basicran</w:t>
            </w:r>
            <w:proofErr w:type="spellEnd"/>
            <w:r>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FCFB89" w14:textId="77777777" w:rsidR="006013D4" w:rsidRDefault="006013D4" w:rsidP="0050533E">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4AB2EE" w14:textId="77777777" w:rsidR="006013D4" w:rsidRDefault="006013D4" w:rsidP="0050533E">
            <w:pPr>
              <w:widowControl w:val="0"/>
              <w:jc w:val="center"/>
              <w:cnfStyle w:val="000000100000" w:firstRow="0" w:lastRow="0" w:firstColumn="0" w:lastColumn="0" w:oddVBand="0" w:evenVBand="0" w:oddHBand="1" w:evenHBand="0" w:firstRowFirstColumn="0" w:firstRowLastColumn="0" w:lastRowFirstColumn="0" w:lastRowLastColumn="0"/>
            </w:pPr>
            <w:r>
              <w:t>0.514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BF072F" w14:textId="77777777" w:rsidR="006013D4" w:rsidRDefault="006013D4" w:rsidP="0050533E">
            <w:pPr>
              <w:widowControl w:val="0"/>
              <w:jc w:val="center"/>
              <w:cnfStyle w:val="000000100000" w:firstRow="0" w:lastRow="0" w:firstColumn="0" w:lastColumn="0" w:oddVBand="0" w:evenVBand="0" w:oddHBand="1" w:evenHBand="0" w:firstRowFirstColumn="0" w:firstRowLastColumn="0" w:lastRowFirstColumn="0" w:lastRowLastColumn="0"/>
            </w:pPr>
            <w:r>
              <w:t>0.601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839527" w14:textId="77777777" w:rsidR="006013D4" w:rsidRDefault="006013D4" w:rsidP="0050533E">
            <w:pPr>
              <w:widowControl w:val="0"/>
              <w:jc w:val="center"/>
              <w:cnfStyle w:val="000000100000" w:firstRow="0" w:lastRow="0" w:firstColumn="0" w:lastColumn="0" w:oddVBand="0" w:evenVBand="0" w:oddHBand="1" w:evenHBand="0" w:firstRowFirstColumn="0" w:firstRowLastColumn="0" w:lastRowFirstColumn="0" w:lastRowLastColumn="0"/>
            </w:pPr>
            <w:r>
              <w:t>0.719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FDD567" w14:textId="77777777" w:rsidR="006013D4" w:rsidRDefault="006013D4" w:rsidP="0050533E">
            <w:pPr>
              <w:widowControl w:val="0"/>
              <w:jc w:val="center"/>
              <w:cnfStyle w:val="000000100000" w:firstRow="0" w:lastRow="0" w:firstColumn="0" w:lastColumn="0" w:oddVBand="0" w:evenVBand="0" w:oddHBand="1" w:evenHBand="0" w:firstRowFirstColumn="0" w:firstRowLastColumn="0" w:lastRowFirstColumn="0" w:lastRowLastColumn="0"/>
            </w:pPr>
            <w:r>
              <w:t>0.753 (0.01)</w:t>
            </w:r>
          </w:p>
        </w:tc>
      </w:tr>
      <w:tr w:rsidR="006013D4" w14:paraId="6F7AB2CC" w14:textId="77777777" w:rsidTr="0050533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4432F018" w14:textId="77777777" w:rsidR="006013D4" w:rsidRDefault="006013D4" w:rsidP="0050533E">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31B0DE" w14:textId="77777777" w:rsidR="006013D4" w:rsidRDefault="006013D4" w:rsidP="0050533E">
            <w:pPr>
              <w:widowControl w:val="0"/>
              <w:jc w:val="center"/>
              <w:cnfStyle w:val="000000000000" w:firstRow="0" w:lastRow="0" w:firstColumn="0" w:lastColumn="0" w:oddVBand="0" w:evenVBand="0" w:oddHBand="0" w:evenHBand="0" w:firstRowFirstColumn="0" w:firstRowLastColumn="0" w:lastRowFirstColumn="0" w:lastRowLastColumn="0"/>
            </w:pPr>
            <w:r>
              <w:t>0.367 (0.03)</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5B20EC" w14:textId="77777777" w:rsidR="006013D4" w:rsidRDefault="006013D4" w:rsidP="0050533E">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0AC358" w14:textId="77777777" w:rsidR="006013D4" w:rsidRDefault="006013D4" w:rsidP="0050533E">
            <w:pPr>
              <w:widowControl w:val="0"/>
              <w:jc w:val="center"/>
              <w:cnfStyle w:val="000000000000" w:firstRow="0" w:lastRow="0" w:firstColumn="0" w:lastColumn="0" w:oddVBand="0" w:evenVBand="0" w:oddHBand="0" w:evenHBand="0" w:firstRowFirstColumn="0" w:firstRowLastColumn="0" w:lastRowFirstColumn="0" w:lastRowLastColumn="0"/>
            </w:pPr>
            <w: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F4D6FD" w14:textId="77777777" w:rsidR="006013D4" w:rsidRDefault="006013D4" w:rsidP="0050533E">
            <w:pPr>
              <w:widowControl w:val="0"/>
              <w:jc w:val="center"/>
              <w:cnfStyle w:val="000000000000" w:firstRow="0" w:lastRow="0" w:firstColumn="0" w:lastColumn="0" w:oddVBand="0" w:evenVBand="0" w:oddHBand="0" w:evenHBand="0" w:firstRowFirstColumn="0" w:firstRowLastColumn="0" w:lastRowFirstColumn="0" w:lastRowLastColumn="0"/>
            </w:pPr>
            <w: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E8A7D0" w14:textId="77777777" w:rsidR="006013D4" w:rsidRDefault="006013D4" w:rsidP="0050533E">
            <w:pPr>
              <w:widowControl w:val="0"/>
              <w:jc w:val="center"/>
              <w:cnfStyle w:val="000000000000" w:firstRow="0" w:lastRow="0" w:firstColumn="0" w:lastColumn="0" w:oddVBand="0" w:evenVBand="0" w:oddHBand="0" w:evenHBand="0" w:firstRowFirstColumn="0" w:firstRowLastColumn="0" w:lastRowFirstColumn="0" w:lastRowLastColumn="0"/>
            </w:pPr>
            <w:r>
              <w:t>0.564 (0.01)</w:t>
            </w:r>
          </w:p>
        </w:tc>
      </w:tr>
      <w:tr w:rsidR="006013D4" w14:paraId="6EF8FC18" w14:textId="77777777" w:rsidTr="0050533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12A2CF3" w14:textId="77777777" w:rsidR="006013D4" w:rsidRDefault="006013D4" w:rsidP="0050533E">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B5565" w14:textId="77777777" w:rsidR="006013D4" w:rsidRDefault="006013D4" w:rsidP="0050533E">
            <w:pPr>
              <w:widowControl w:val="0"/>
              <w:jc w:val="center"/>
              <w:cnfStyle w:val="000000100000" w:firstRow="0" w:lastRow="0" w:firstColumn="0" w:lastColumn="0" w:oddVBand="0" w:evenVBand="0" w:oddHBand="1" w:evenHBand="0" w:firstRowFirstColumn="0" w:firstRowLastColumn="0" w:lastRowFirstColumn="0" w:lastRowLastColumn="0"/>
            </w:pPr>
            <w:r>
              <w:t>0.283 (0.06)</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D7EBD7" w14:textId="77777777" w:rsidR="006013D4" w:rsidRDefault="006013D4" w:rsidP="0050533E">
            <w:pPr>
              <w:widowControl w:val="0"/>
              <w:jc w:val="center"/>
              <w:cnfStyle w:val="000000100000" w:firstRow="0" w:lastRow="0" w:firstColumn="0" w:lastColumn="0" w:oddVBand="0" w:evenVBand="0" w:oddHBand="1" w:evenHBand="0" w:firstRowFirstColumn="0" w:firstRowLastColumn="0" w:lastRowFirstColumn="0" w:lastRowLastColumn="0"/>
            </w:pPr>
            <w:r>
              <w:t>0.348 (0.02)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7F8361" w14:textId="77777777" w:rsidR="006013D4" w:rsidRDefault="006013D4" w:rsidP="0050533E">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DFE5D9" w14:textId="77777777" w:rsidR="006013D4" w:rsidRDefault="006013D4" w:rsidP="0050533E">
            <w:pPr>
              <w:widowControl w:val="0"/>
              <w:jc w:val="center"/>
              <w:cnfStyle w:val="000000100000" w:firstRow="0" w:lastRow="0" w:firstColumn="0" w:lastColumn="0" w:oddVBand="0" w:evenVBand="0" w:oddHBand="1" w:evenHBand="0" w:firstRowFirstColumn="0" w:firstRowLastColumn="0" w:lastRowFirstColumn="0" w:lastRowLastColumn="0"/>
            </w:pPr>
            <w: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8185DA" w14:textId="77777777" w:rsidR="006013D4" w:rsidRDefault="006013D4" w:rsidP="0050533E">
            <w:pPr>
              <w:widowControl w:val="0"/>
              <w:jc w:val="center"/>
              <w:cnfStyle w:val="000000100000" w:firstRow="0" w:lastRow="0" w:firstColumn="0" w:lastColumn="0" w:oddVBand="0" w:evenVBand="0" w:oddHBand="1" w:evenHBand="0" w:firstRowFirstColumn="0" w:firstRowLastColumn="0" w:lastRowFirstColumn="0" w:lastRowLastColumn="0"/>
            </w:pPr>
            <w:r>
              <w:t>0.731 (0.01)</w:t>
            </w:r>
          </w:p>
        </w:tc>
      </w:tr>
      <w:tr w:rsidR="006013D4" w14:paraId="37CE2DE5" w14:textId="77777777" w:rsidTr="0050533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60EC273E" w14:textId="77777777" w:rsidR="006013D4" w:rsidRDefault="006013D4" w:rsidP="0050533E">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AA5F8C" w14:textId="77777777" w:rsidR="006013D4" w:rsidRDefault="006013D4" w:rsidP="0050533E">
            <w:pPr>
              <w:widowControl w:val="0"/>
              <w:jc w:val="center"/>
              <w:cnfStyle w:val="000000000000" w:firstRow="0" w:lastRow="0" w:firstColumn="0" w:lastColumn="0" w:oddVBand="0" w:evenVBand="0" w:oddHBand="0" w:evenHBand="0" w:firstRowFirstColumn="0" w:firstRowLastColumn="0" w:lastRowFirstColumn="0" w:lastRowLastColumn="0"/>
            </w:pPr>
            <w:r>
              <w:t>0.524 (0.02)</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205886" w14:textId="77777777" w:rsidR="006013D4" w:rsidRDefault="006013D4" w:rsidP="0050533E">
            <w:pPr>
              <w:widowControl w:val="0"/>
              <w:jc w:val="center"/>
              <w:cnfStyle w:val="000000000000" w:firstRow="0" w:lastRow="0" w:firstColumn="0" w:lastColumn="0" w:oddVBand="0" w:evenVBand="0" w:oddHBand="0" w:evenHBand="0" w:firstRowFirstColumn="0" w:firstRowLastColumn="0" w:lastRowFirstColumn="0" w:lastRowLastColumn="0"/>
            </w:pPr>
            <w:r>
              <w:t>0.624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F0DE46" w14:textId="77777777" w:rsidR="006013D4" w:rsidRDefault="006013D4" w:rsidP="0050533E">
            <w:pPr>
              <w:widowControl w:val="0"/>
              <w:jc w:val="center"/>
              <w:cnfStyle w:val="000000000000" w:firstRow="0" w:lastRow="0" w:firstColumn="0" w:lastColumn="0" w:oddVBand="0" w:evenVBand="0" w:oddHBand="0" w:evenHBand="0" w:firstRowFirstColumn="0" w:firstRowLastColumn="0" w:lastRowFirstColumn="0" w:lastRowLastColumn="0"/>
            </w:pPr>
            <w:r>
              <w:t>0.626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8C1C37" w14:textId="77777777" w:rsidR="006013D4" w:rsidRDefault="006013D4" w:rsidP="0050533E">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233C53" w14:textId="77777777" w:rsidR="006013D4" w:rsidRDefault="006013D4" w:rsidP="0050533E">
            <w:pPr>
              <w:widowControl w:val="0"/>
              <w:jc w:val="center"/>
              <w:cnfStyle w:val="000000000000" w:firstRow="0" w:lastRow="0" w:firstColumn="0" w:lastColumn="0" w:oddVBand="0" w:evenVBand="0" w:oddHBand="0" w:evenHBand="0" w:firstRowFirstColumn="0" w:firstRowLastColumn="0" w:lastRowFirstColumn="0" w:lastRowLastColumn="0"/>
            </w:pPr>
            <w:r>
              <w:t>0.762 (0.01)</w:t>
            </w:r>
          </w:p>
        </w:tc>
      </w:tr>
      <w:tr w:rsidR="006013D4" w14:paraId="3C2CB795" w14:textId="77777777" w:rsidTr="0050533E">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8" w:space="0" w:color="000000"/>
              <w:right w:val="single" w:sz="4" w:space="0" w:color="000000"/>
            </w:tcBorders>
            <w:shd w:val="clear" w:color="auto" w:fill="auto"/>
          </w:tcPr>
          <w:p w14:paraId="7BC379B0" w14:textId="77777777" w:rsidR="006013D4" w:rsidRDefault="006013D4" w:rsidP="0050533E">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5204A6E" w14:textId="77777777" w:rsidR="006013D4" w:rsidRDefault="006013D4" w:rsidP="0050533E">
            <w:pPr>
              <w:widowControl w:val="0"/>
              <w:jc w:val="center"/>
              <w:cnfStyle w:val="000000100000" w:firstRow="0" w:lastRow="0" w:firstColumn="0" w:lastColumn="0" w:oddVBand="0" w:evenVBand="0" w:oddHBand="1" w:evenHBand="0" w:firstRowFirstColumn="0" w:firstRowLastColumn="0" w:lastRowFirstColumn="0" w:lastRowLastColumn="0"/>
            </w:pPr>
            <w:r>
              <w:t>0.652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2D40A3F" w14:textId="77777777" w:rsidR="006013D4" w:rsidRDefault="006013D4" w:rsidP="0050533E">
            <w:pPr>
              <w:widowControl w:val="0"/>
              <w:jc w:val="center"/>
              <w:cnfStyle w:val="000000100000" w:firstRow="0" w:lastRow="0" w:firstColumn="0" w:lastColumn="0" w:oddVBand="0" w:evenVBand="0" w:oddHBand="1" w:evenHBand="0" w:firstRowFirstColumn="0" w:firstRowLastColumn="0" w:lastRowFirstColumn="0" w:lastRowLastColumn="0"/>
            </w:pPr>
            <w:r>
              <w:t>0.45 (0.03)</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B99D3C6" w14:textId="77777777" w:rsidR="006013D4" w:rsidRDefault="006013D4" w:rsidP="0050533E">
            <w:pPr>
              <w:widowControl w:val="0"/>
              <w:jc w:val="center"/>
              <w:cnfStyle w:val="000000100000" w:firstRow="0" w:lastRow="0" w:firstColumn="0" w:lastColumn="0" w:oddVBand="0" w:evenVBand="0" w:oddHBand="1" w:evenHBand="0" w:firstRowFirstColumn="0" w:firstRowLastColumn="0" w:lastRowFirstColumn="0" w:lastRowLastColumn="0"/>
            </w:pPr>
            <w:r>
              <w:t>0.629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075E3850" w14:textId="77777777" w:rsidR="006013D4" w:rsidRDefault="006013D4" w:rsidP="0050533E">
            <w:pPr>
              <w:widowControl w:val="0"/>
              <w:jc w:val="center"/>
              <w:cnfStyle w:val="000000100000" w:firstRow="0" w:lastRow="0" w:firstColumn="0" w:lastColumn="0" w:oddVBand="0" w:evenVBand="0" w:oddHBand="1" w:evenHBand="0" w:firstRowFirstColumn="0" w:firstRowLastColumn="0" w:lastRowFirstColumn="0" w:lastRowLastColumn="0"/>
            </w:pPr>
            <w:r>
              <w:t>0.699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44A2FF66" w14:textId="77777777" w:rsidR="006013D4" w:rsidRDefault="006013D4" w:rsidP="0050533E">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124</w:t>
            </w:r>
          </w:p>
        </w:tc>
      </w:tr>
    </w:tbl>
    <w:p w14:paraId="1A8BAC91" w14:textId="77777777" w:rsidR="006013D4" w:rsidRDefault="006013D4" w:rsidP="006013D4">
      <w:pPr>
        <w:spacing w:line="480" w:lineRule="auto"/>
        <w:rPr>
          <w:b/>
        </w:rPr>
      </w:pPr>
    </w:p>
    <w:p w14:paraId="26D57483" w14:textId="149F2DC8" w:rsidR="007055EB" w:rsidRDefault="006013D4">
      <w:r>
        <w:br w:type="page"/>
      </w:r>
    </w:p>
    <w:p w14:paraId="23521254" w14:textId="77777777" w:rsidR="00422522" w:rsidRDefault="00422522" w:rsidP="00422522">
      <w:pPr>
        <w:spacing w:line="480" w:lineRule="auto"/>
        <w:rPr>
          <w:b/>
        </w:rPr>
      </w:pPr>
      <w:r>
        <w:rPr>
          <w:b/>
        </w:rPr>
        <w:lastRenderedPageBreak/>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1"/>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proofErr w:type="spellStart"/>
      <w:r>
        <w:rPr>
          <w:bCs/>
          <w:i/>
        </w:rPr>
        <w:t>Notomys</w:t>
      </w:r>
      <w:proofErr w:type="spellEnd"/>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2"/>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w:t>
      </w:r>
      <w:proofErr w:type="spellStart"/>
      <w:r>
        <w:t>PW</w:t>
      </w:r>
      <w:r>
        <w:rPr>
          <w:vertAlign w:val="subscript"/>
        </w:rPr>
        <w:t>var</w:t>
      </w:r>
      <w:proofErr w:type="spellEnd"/>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B1097F">
      <w:footerReference w:type="default" r:id="rId63"/>
      <w:pgSz w:w="12240" w:h="15840"/>
      <w:pgMar w:top="1440" w:right="1440" w:bottom="1440" w:left="1440" w:header="0" w:footer="720" w:gutter="0"/>
      <w:lnNumType w:countBy="1" w:restart="continuous"/>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1EBD8" w14:textId="77777777" w:rsidR="00BC3CCC" w:rsidRDefault="00BC3CCC">
      <w:r>
        <w:separator/>
      </w:r>
    </w:p>
  </w:endnote>
  <w:endnote w:type="continuationSeparator" w:id="0">
    <w:p w14:paraId="541E3060" w14:textId="77777777" w:rsidR="00BC3CCC" w:rsidRDefault="00BC3C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CAD46" w14:textId="77777777" w:rsidR="00BC3CCC" w:rsidRDefault="00BC3CCC">
      <w:r>
        <w:separator/>
      </w:r>
    </w:p>
  </w:footnote>
  <w:footnote w:type="continuationSeparator" w:id="0">
    <w:p w14:paraId="0C50DD15" w14:textId="77777777" w:rsidR="00BC3CCC" w:rsidRDefault="00BC3C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99veed5wrp02read9c5awr0x2v9vvapx290&quot;&gt;Rodent_ecomorph&lt;record-ids&gt;&lt;item&gt;1&lt;/item&gt;&lt;item&gt;3&lt;/item&gt;&lt;item&gt;4&lt;/item&gt;&lt;item&gt;5&lt;/item&gt;&lt;item&gt;6&lt;/item&gt;&lt;item&gt;7&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7&lt;/item&gt;&lt;item&gt;38&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9&lt;/item&gt;&lt;item&gt;60&lt;/item&gt;&lt;item&gt;61&lt;/item&gt;&lt;item&gt;64&lt;/item&gt;&lt;/record-ids&gt;&lt;/item&gt;&lt;/Libraries&gt;"/>
  </w:docVars>
  <w:rsids>
    <w:rsidRoot w:val="008922AE"/>
    <w:rsid w:val="00002B33"/>
    <w:rsid w:val="0006003B"/>
    <w:rsid w:val="00076B55"/>
    <w:rsid w:val="00092FE1"/>
    <w:rsid w:val="000D500A"/>
    <w:rsid w:val="00112A41"/>
    <w:rsid w:val="001151D6"/>
    <w:rsid w:val="001A1C0F"/>
    <w:rsid w:val="001B3685"/>
    <w:rsid w:val="001D2733"/>
    <w:rsid w:val="001D4B99"/>
    <w:rsid w:val="00216AC5"/>
    <w:rsid w:val="002453A9"/>
    <w:rsid w:val="00245C5E"/>
    <w:rsid w:val="00261883"/>
    <w:rsid w:val="002F2D31"/>
    <w:rsid w:val="003455E2"/>
    <w:rsid w:val="00381040"/>
    <w:rsid w:val="003A188B"/>
    <w:rsid w:val="003B0500"/>
    <w:rsid w:val="00422522"/>
    <w:rsid w:val="00480F1D"/>
    <w:rsid w:val="00492FE4"/>
    <w:rsid w:val="004F4B48"/>
    <w:rsid w:val="00533639"/>
    <w:rsid w:val="00564AD8"/>
    <w:rsid w:val="00582E1F"/>
    <w:rsid w:val="005F5AFC"/>
    <w:rsid w:val="006013D4"/>
    <w:rsid w:val="00633951"/>
    <w:rsid w:val="00637A4A"/>
    <w:rsid w:val="006B7490"/>
    <w:rsid w:val="007055EB"/>
    <w:rsid w:val="00721492"/>
    <w:rsid w:val="00743F31"/>
    <w:rsid w:val="00751EC7"/>
    <w:rsid w:val="00775EF2"/>
    <w:rsid w:val="0079408D"/>
    <w:rsid w:val="0080015A"/>
    <w:rsid w:val="0087042B"/>
    <w:rsid w:val="008922AE"/>
    <w:rsid w:val="008B1B35"/>
    <w:rsid w:val="009063D8"/>
    <w:rsid w:val="009145B2"/>
    <w:rsid w:val="00924ECB"/>
    <w:rsid w:val="009502DF"/>
    <w:rsid w:val="009A5291"/>
    <w:rsid w:val="009E4BDB"/>
    <w:rsid w:val="00A15124"/>
    <w:rsid w:val="00AB10B4"/>
    <w:rsid w:val="00AF74E7"/>
    <w:rsid w:val="00B1097F"/>
    <w:rsid w:val="00B508B1"/>
    <w:rsid w:val="00BA753C"/>
    <w:rsid w:val="00BC3CCC"/>
    <w:rsid w:val="00C62D76"/>
    <w:rsid w:val="00CD6888"/>
    <w:rsid w:val="00CF662F"/>
    <w:rsid w:val="00D769D6"/>
    <w:rsid w:val="00DB09F3"/>
    <w:rsid w:val="00DB4D1C"/>
    <w:rsid w:val="00DB7BF9"/>
    <w:rsid w:val="00DC75D6"/>
    <w:rsid w:val="00DF3B52"/>
    <w:rsid w:val="00F54CA6"/>
    <w:rsid w:val="00F96C91"/>
    <w:rsid w:val="00FB56A4"/>
    <w:rsid w:val="00FE4C9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11/2041-210X.13723" TargetMode="External"/><Relationship Id="rId26" Type="http://schemas.openxmlformats.org/officeDocument/2006/relationships/hyperlink" Target="https://doi.org/10.1098/rsbl.2012.0574" TargetMode="External"/><Relationship Id="rId39" Type="http://schemas.openxmlformats.org/officeDocument/2006/relationships/hyperlink" Target="https://doi.org/10.7717/peerj.2453" TargetMode="External"/><Relationship Id="rId21" Type="http://schemas.openxmlformats.org/officeDocument/2006/relationships/hyperlink" Target="https://doi.org/10.1007/s11692-019-09477-7" TargetMode="External"/><Relationship Id="rId34" Type="http://schemas.openxmlformats.org/officeDocument/2006/relationships/hyperlink" Target="https://doi.org/10.1098/rspb.2020.2085" TargetMode="External"/><Relationship Id="rId42" Type="http://schemas.openxmlformats.org/officeDocument/2006/relationships/hyperlink" Target="https://doi.org/10.1086/711398" TargetMode="External"/><Relationship Id="rId47" Type="http://schemas.openxmlformats.org/officeDocument/2006/relationships/hyperlink" Target="https://doi.org/10.1071/WR97046_CO" TargetMode="External"/><Relationship Id="rId50" Type="http://schemas.openxmlformats.org/officeDocument/2006/relationships/hyperlink" Target="https://doi.org/10.1111/j.1096-3642.2009.00502.x" TargetMode="External"/><Relationship Id="rId55" Type="http://schemas.openxmlformats.org/officeDocument/2006/relationships/hyperlink" Target="https://doi.org/10.1111/evo.12312" TargetMode="External"/><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ran.r-project.org/package=geomorph" TargetMode="External"/><Relationship Id="rId20" Type="http://schemas.openxmlformats.org/officeDocument/2006/relationships/hyperlink" Target="https://doi.org/10.1073/pnas.1602683113" TargetMode="External"/><Relationship Id="rId29" Type="http://schemas.openxmlformats.org/officeDocument/2006/relationships/hyperlink" Target="https://doi.org/10.1002/jmor.20845" TargetMode="External"/><Relationship Id="rId41" Type="http://schemas.openxmlformats.org/officeDocument/2006/relationships/hyperlink" Target="https://doi.org/10.7717/peerj.5032" TargetMode="External"/><Relationship Id="rId54" Type="http://schemas.openxmlformats.org/officeDocument/2006/relationships/hyperlink" Target="https://doi.org/10.1073/pnas.0808730106" TargetMode="External"/><Relationship Id="rId62"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RAN.R-project.org/package=RRPP" TargetMode="External"/><Relationship Id="rId32" Type="http://schemas.openxmlformats.org/officeDocument/2006/relationships/hyperlink" Target="https://doi.org/10.5281/zenodo.2620785" TargetMode="External"/><Relationship Id="rId37" Type="http://schemas.openxmlformats.org/officeDocument/2006/relationships/hyperlink" Target="https://doi.org/10.1111/j.1525-142X.2009.00347.x" TargetMode="External"/><Relationship Id="rId40" Type="http://schemas.openxmlformats.org/officeDocument/2006/relationships/hyperlink" Target="https://doi.org/10.1111/j.1095-8312.1989.tb00500.x" TargetMode="External"/><Relationship Id="rId45" Type="http://schemas.openxmlformats.org/officeDocument/2006/relationships/hyperlink" Target="https://doi.org/10.1371/journal.pone.0221287" TargetMode="External"/><Relationship Id="rId53" Type="http://schemas.openxmlformats.org/officeDocument/2006/relationships/hyperlink" Target="https://doi.org/10.1016/j.ympev.2018.07.015" TargetMode="External"/><Relationship Id="rId58" Type="http://schemas.openxmlformats.org/officeDocument/2006/relationships/hyperlink" Target="https://doi.org/10.1002/jmor.10761" TargetMode="External"/><Relationship Id="rId5" Type="http://schemas.openxmlformats.org/officeDocument/2006/relationships/settings" Target="settings.xml"/><Relationship Id="rId15" Type="http://schemas.openxmlformats.org/officeDocument/2006/relationships/hyperlink" Target="https://doi.org/10.1111/evo.13867" TargetMode="External"/><Relationship Id="rId23" Type="http://schemas.openxmlformats.org/officeDocument/2006/relationships/hyperlink" Target="https://doi.org/10.1111/2041-210X.13029" TargetMode="External"/><Relationship Id="rId28" Type="http://schemas.openxmlformats.org/officeDocument/2006/relationships/hyperlink" Target="https://doi.org/10.1098/rsbl.2014.0196" TargetMode="External"/><Relationship Id="rId36" Type="http://schemas.openxmlformats.org/officeDocument/2006/relationships/hyperlink" Target="https://doi.org/10.1093/bioinformatics/btq166" TargetMode="External"/><Relationship Id="rId49" Type="http://schemas.openxmlformats.org/officeDocument/2006/relationships/hyperlink" Target="https://www.R-project.org/" TargetMode="External"/><Relationship Id="rId57" Type="http://schemas.openxmlformats.org/officeDocument/2006/relationships/hyperlink" Target="https://doi.org/10.1111/evo.14163" TargetMode="External"/><Relationship Id="rId61"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hyperlink" Target="https://doi.org/10.1007/s11692-015-9317-8" TargetMode="External"/><Relationship Id="rId31" Type="http://schemas.openxmlformats.org/officeDocument/2006/relationships/hyperlink" Target="https://doi.org/10.1126/science.abm7525" TargetMode="External"/><Relationship Id="rId44" Type="http://schemas.openxmlformats.org/officeDocument/2006/relationships/hyperlink" Target="https://doi.org/10.1111/j.0014-3820.2005.tb01049.x" TargetMode="External"/><Relationship Id="rId52" Type="http://schemas.openxmlformats.org/officeDocument/2006/relationships/hyperlink" Target="https://doi.org/10.1126/sciadv.abe2101" TargetMode="External"/><Relationship Id="rId60" Type="http://schemas.openxmlformats.org/officeDocument/2006/relationships/hyperlink" Target="https://doi.org/10.1038/s41559-017-0095"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doi.org/10.1111/2041-210X.12511" TargetMode="External"/><Relationship Id="rId22" Type="http://schemas.openxmlformats.org/officeDocument/2006/relationships/hyperlink" Target="https://doi.org/10.1007/s11692-015-9308-9" TargetMode="External"/><Relationship Id="rId27" Type="http://schemas.openxmlformats.org/officeDocument/2006/relationships/hyperlink" Target="https://doi.org/10.1002/ece3.2704" TargetMode="External"/><Relationship Id="rId30" Type="http://schemas.openxmlformats.org/officeDocument/2006/relationships/hyperlink" Target="https://doi.org/10.1086/505758" TargetMode="External"/><Relationship Id="rId35" Type="http://schemas.openxmlformats.org/officeDocument/2006/relationships/hyperlink" Target="https://doi.org/10.1111/pala.12159" TargetMode="External"/><Relationship Id="rId43" Type="http://schemas.openxmlformats.org/officeDocument/2006/relationships/hyperlink" Target="https://doi.org/10.1186/s12862-016-0782-1" TargetMode="External"/><Relationship Id="rId48" Type="http://schemas.openxmlformats.org/officeDocument/2006/relationships/hyperlink" Target="https://CRAN.R-project.org/package=vegan" TargetMode="External"/><Relationship Id="rId56" Type="http://schemas.openxmlformats.org/officeDocument/2006/relationships/hyperlink" Target="https://doi.org/10.1186/s12983-019-0338-5"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doi.org/10.1186/s12862-019-1506-0"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oi.org/10.1371/journal.pone.0094335" TargetMode="External"/><Relationship Id="rId25" Type="http://schemas.openxmlformats.org/officeDocument/2006/relationships/hyperlink" Target="https://doi.org/10.1371/journal.pone.0036299" TargetMode="External"/><Relationship Id="rId33" Type="http://schemas.openxmlformats.org/officeDocument/2006/relationships/hyperlink" Target="https://doi.org/10.1111/j.1558-5646.2010.01025.x" TargetMode="External"/><Relationship Id="rId38" Type="http://schemas.openxmlformats.org/officeDocument/2006/relationships/hyperlink" Target="https://doi.org/10.1093/sysbio/syt025" TargetMode="External"/><Relationship Id="rId46" Type="http://schemas.openxmlformats.org/officeDocument/2006/relationships/hyperlink" Target="https://doi.org/10.1098/rspb.2018.0845" TargetMode="External"/><Relationship Id="rId59" Type="http://schemas.openxmlformats.org/officeDocument/2006/relationships/hyperlink" Target="https://doi.org/10.1002/ece3.5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38</Pages>
  <Words>21694</Words>
  <Characters>123656</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6</cp:revision>
  <cp:lastPrinted>2023-10-06T04:59:00Z</cp:lastPrinted>
  <dcterms:created xsi:type="dcterms:W3CDTF">2023-11-21T06:21:00Z</dcterms:created>
  <dcterms:modified xsi:type="dcterms:W3CDTF">2023-11-28T08:51:00Z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