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5900" w14:textId="77777777" w:rsidR="009E0C05" w:rsidRDefault="009E0C05" w:rsidP="009E0C05">
      <w:pPr>
        <w:rPr>
          <w:rFonts w:eastAsia="Times New Roman"/>
          <w:b/>
          <w:bCs/>
        </w:rPr>
      </w:pPr>
      <w:r>
        <w:rPr>
          <w:rFonts w:eastAsia="Times New Roman"/>
          <w:b/>
          <w:bCs/>
        </w:rPr>
        <w:t xml:space="preserve">variation can be introduced through shape variation that is unique to one species and not attributable to patterns of co-variation, which is what this manuscript’s question was. It is rare for any variable to explain as much as 36% of shape variation in a dataset of overall homogenous shapes and very unusual for more than half of overall variation to be explained in any study of 3D GMM. For example, accounting for size, geography and climate still resulted high amounts of unexplained variation in northern quolls (76%), a species complex of </w:t>
      </w:r>
      <w:r>
        <w:rPr>
          <w:rFonts w:eastAsia="Times New Roman"/>
          <w:b/>
          <w:bCs/>
          <w:i/>
          <w:iCs/>
        </w:rPr>
        <w:t>Antechinus</w:t>
      </w:r>
      <w:r>
        <w:rPr>
          <w:rFonts w:eastAsia="Times New Roman"/>
          <w:b/>
          <w:bCs/>
        </w:rPr>
        <w:t xml:space="preserve"> (79%), and the genus of Rock Wallabies (61%) – all samples with low overall shape variation. </w:t>
      </w:r>
    </w:p>
    <w:p w14:paraId="69D3477D" w14:textId="77777777" w:rsidR="009E0C05" w:rsidRDefault="009E0C05" w:rsidP="009E0C05">
      <w:pPr>
        <w:rPr>
          <w:rFonts w:eastAsia="Times New Roman"/>
          <w:b/>
          <w:bCs/>
          <w:iCs/>
        </w:rPr>
      </w:pPr>
      <w:r>
        <w:rPr>
          <w:rFonts w:eastAsia="Times New Roman"/>
          <w:b/>
          <w:bCs/>
        </w:rPr>
        <w:t xml:space="preserve">It </w:t>
      </w:r>
      <w:r>
        <w:rPr>
          <w:rFonts w:eastAsia="Times New Roman"/>
          <w:b/>
          <w:bCs/>
          <w:iCs/>
        </w:rPr>
        <w:t xml:space="preserve">is equally conceivable that there is no consistent pattern at all – for example, if the cranium was not integrated or modular after removal of size – or that we are looking at such small variation that the remaining variation is just noise. </w:t>
      </w:r>
    </w:p>
    <w:p w14:paraId="6810ACB3" w14:textId="696A753A" w:rsidR="00FF3E13" w:rsidRDefault="009E0C05" w:rsidP="009E0C05">
      <w:pPr>
        <w:rPr>
          <w:rFonts w:eastAsia="Times New Roman"/>
          <w:b/>
          <w:bCs/>
          <w:iCs/>
        </w:rPr>
      </w:pPr>
      <w:r w:rsidRPr="004E36F6">
        <w:rPr>
          <w:rFonts w:eastAsia="Times New Roman"/>
          <w:b/>
          <w:bCs/>
          <w:iCs/>
          <w:highlight w:val="yellow"/>
        </w:rPr>
        <w:t>We have clarified this now on p. X, line Y: “”</w:t>
      </w:r>
    </w:p>
    <w:p w14:paraId="396AA433" w14:textId="77777777" w:rsidR="0048787F" w:rsidRDefault="0048787F" w:rsidP="009E0C05">
      <w:pPr>
        <w:rPr>
          <w:rFonts w:eastAsia="Times New Roman"/>
          <w:b/>
          <w:bCs/>
          <w:iCs/>
        </w:rPr>
      </w:pPr>
    </w:p>
    <w:p w14:paraId="1558E10D" w14:textId="77777777" w:rsidR="0048787F" w:rsidRDefault="0048787F" w:rsidP="0048787F">
      <w:pPr>
        <w:rPr>
          <w:rFonts w:eastAsia="Times New Roman"/>
          <w:b/>
          <w:bCs/>
        </w:rPr>
      </w:pPr>
    </w:p>
    <w:p w14:paraId="0DBE6560" w14:textId="77777777" w:rsidR="0048787F" w:rsidRPr="00F566CB" w:rsidRDefault="0048787F" w:rsidP="0048787F">
      <w:pPr>
        <w:rPr>
          <w:rFonts w:eastAsia="Times New Roman"/>
          <w:b/>
          <w:bCs/>
        </w:rPr>
      </w:pPr>
      <w:r>
        <w:rPr>
          <w:rFonts w:eastAsia="Times New Roman"/>
          <w:b/>
          <w:bCs/>
        </w:rPr>
        <w:t xml:space="preserve">Note also that the percentage of variation explained in a dataset does not necessarily relate to high absolute amounts of variation. In this group of rodents with famously homogenous shapes, it is conceivable that what little variation exists is indeed explained by allometry and little else. In addition, GMM datasets naturally have a large amount of unexplained variation (compared to linear measurements) because Procrustes superimposition relates the variation in the </w:t>
      </w:r>
      <w:proofErr w:type="spellStart"/>
      <w:proofErr w:type="gramStart"/>
      <w:r>
        <w:rPr>
          <w:rFonts w:eastAsia="Times New Roman"/>
          <w:b/>
          <w:bCs/>
        </w:rPr>
        <w:t>x,y</w:t>
      </w:r>
      <w:proofErr w:type="spellEnd"/>
      <w:proofErr w:type="gramEnd"/>
      <w:r>
        <w:rPr>
          <w:rFonts w:eastAsia="Times New Roman"/>
          <w:b/>
          <w:bCs/>
        </w:rPr>
        <w:t xml:space="preserve"> and z coordinates to that variation in all other landmarks during the Procrustes superimposition (</w:t>
      </w:r>
      <w:r w:rsidRPr="004E36F6">
        <w:rPr>
          <w:rFonts w:eastAsia="Times New Roman"/>
          <w:b/>
          <w:bCs/>
          <w:highlight w:val="yellow"/>
        </w:rPr>
        <w:t>discussed in Viacava et al. 2023</w:t>
      </w:r>
      <w:r>
        <w:rPr>
          <w:rFonts w:eastAsia="Times New Roman"/>
          <w:b/>
          <w:bCs/>
        </w:rPr>
        <w:t>).</w:t>
      </w:r>
    </w:p>
    <w:p w14:paraId="5C43C973" w14:textId="77777777" w:rsidR="0048787F" w:rsidRPr="008815C7" w:rsidRDefault="0048787F" w:rsidP="0048787F">
      <w:pPr>
        <w:rPr>
          <w:rFonts w:eastAsia="Times New Roman"/>
          <w:b/>
          <w:bCs/>
        </w:rPr>
      </w:pPr>
    </w:p>
    <w:p w14:paraId="262C878D" w14:textId="16D44205" w:rsidR="0048787F" w:rsidRDefault="00A023F6" w:rsidP="009E0C05">
      <w:r>
        <w:t xml:space="preserve">Literature: </w:t>
      </w:r>
    </w:p>
    <w:p w14:paraId="4F267421" w14:textId="4C9DD82D" w:rsidR="00A023F6" w:rsidRDefault="00A023F6" w:rsidP="009E0C05">
      <w:r>
        <w:t xml:space="preserve">Barbero et al. 2023 discuss </w:t>
      </w:r>
      <w:proofErr w:type="spellStart"/>
      <w:r>
        <w:t>sigmodontines</w:t>
      </w:r>
      <w:proofErr w:type="spellEnd"/>
      <w:r>
        <w:t xml:space="preserve"> but the dataset is a little different (just a few linear measurements) and our patterns (larger, robust skulls in folivores) don’t really match well. </w:t>
      </w:r>
    </w:p>
    <w:p w14:paraId="6DCCB9A1" w14:textId="77777777" w:rsidR="00571D84" w:rsidRDefault="00571D84" w:rsidP="00571D84"/>
    <w:p w14:paraId="61FA4E32" w14:textId="77777777" w:rsidR="00571D84" w:rsidRPr="004D6CED" w:rsidRDefault="00571D84" w:rsidP="00571D84">
      <w:pPr>
        <w:spacing w:line="480" w:lineRule="auto"/>
        <w:rPr>
          <w:i/>
          <w:iCs/>
        </w:rPr>
      </w:pPr>
      <w:r w:rsidRPr="00BE1B29">
        <w:rPr>
          <w:highlight w:val="yellow"/>
        </w:rPr>
        <w:t xml:space="preserve">as well as several species that consume sedges or dicotyledons such as the stick-nest rat genus </w:t>
      </w:r>
      <w:proofErr w:type="spellStart"/>
      <w:r w:rsidRPr="00BE1B29">
        <w:rPr>
          <w:i/>
          <w:iCs/>
          <w:highlight w:val="yellow"/>
        </w:rPr>
        <w:t>Leporillus</w:t>
      </w:r>
      <w:proofErr w:type="spellEnd"/>
      <w:r w:rsidRPr="00BE1B29">
        <w:rPr>
          <w:i/>
          <w:iCs/>
          <w:highlight w:val="yellow"/>
        </w:rPr>
        <w:t xml:space="preserve"> </w:t>
      </w:r>
      <w:r w:rsidRPr="00BE1B29">
        <w:rPr>
          <w:highlight w:val="yellow"/>
        </w:rPr>
        <w:t xml:space="preserve">(Kraehe et al., in prep.), </w:t>
      </w:r>
      <w:r w:rsidRPr="00BE1B29">
        <w:rPr>
          <w:i/>
          <w:iCs/>
          <w:highlight w:val="yellow"/>
        </w:rPr>
        <w:t xml:space="preserve">Rattus </w:t>
      </w:r>
      <w:proofErr w:type="spellStart"/>
      <w:r w:rsidRPr="00BE1B29">
        <w:rPr>
          <w:i/>
          <w:iCs/>
          <w:highlight w:val="yellow"/>
        </w:rPr>
        <w:t>lutreolus</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&lt;EndNote&gt;&lt;Cite&gt;&lt;Author&gt;Driessen&lt;/Author&gt;&lt;Year&gt;1999&lt;/Year&gt;&lt;RecNum&gt;76&lt;/RecNum&gt;&lt;DisplayText&gt;(Driessen, 1999)&lt;/DisplayText&gt;&lt;record&gt;&lt;rec-number&gt;76&lt;/rec-number&gt;&lt;foreign-keys&gt;&lt;key app="EN" db-id="p9vfsf2vj2tvwjevww9pzwfazxfv5txvw5ap" timestamp="1712301738"&gt;76&lt;/key&gt;&lt;/foreign-keys&gt;&lt;ref-type name="Journal Article"&gt;17&lt;/ref-type&gt;&lt;contributors&gt;&lt;authors&gt;&lt;author&gt;Driessen, M.M.&lt;/author&gt;&lt;/authors&gt;&lt;/contributors&gt;&lt;titles&gt;&lt;title&gt;Observations on the Diets of the Long-Tailed Mouse, Pseudomys higginsi, and the Velvet-furred Rat, Rattus lutreolus velutinus, in Southern Tasmania&lt;/title&gt;&lt;secondary-title&gt;Australian Mammalogy&lt;/secondary-</w:instrText>
      </w:r>
      <w:r w:rsidRPr="00BE1B29">
        <w:rPr>
          <w:highlight w:val="yellow"/>
        </w:rPr>
        <w:lastRenderedPageBreak/>
        <w:instrText>title&gt;&lt;/titles&gt;&lt;periodical&gt;&lt;full-title&gt;Australian Mammalogy&lt;/full-title&gt;&lt;/periodical&gt;&lt;pages&gt;121-130&lt;/pages&gt;&lt;volume&gt;21&lt;/volume&gt;&lt;number&gt;1&lt;/number&gt;&lt;dates&gt;&lt;year&gt;1999&lt;/year&gt;&lt;/dates&gt;&lt;urls&gt;&lt;related-urls&gt;&lt;url&gt;https://www.publish.csiro.au/paper/AM99121&lt;/url&gt;&lt;/related-urls&gt;&lt;/urls&gt;&lt;electronic-resource-num&gt;https://doi.org/10.1071/AM99121&lt;/electronic-resource-num&gt;&lt;/record&gt;&lt;/Cite&gt;&lt;/EndNote&gt;</w:instrText>
      </w:r>
      <w:r w:rsidRPr="00BE1B29">
        <w:rPr>
          <w:highlight w:val="yellow"/>
        </w:rPr>
        <w:fldChar w:fldCharType="separate"/>
      </w:r>
      <w:r w:rsidRPr="00BE1B29">
        <w:rPr>
          <w:noProof/>
          <w:highlight w:val="yellow"/>
        </w:rPr>
        <w:t>(Driessen, 1999)</w:t>
      </w:r>
      <w:r w:rsidRPr="00BE1B29">
        <w:rPr>
          <w:highlight w:val="yellow"/>
        </w:rPr>
        <w:fldChar w:fldCharType="end"/>
      </w:r>
      <w:r w:rsidRPr="00BE1B29">
        <w:rPr>
          <w:highlight w:val="yellow"/>
        </w:rPr>
        <w:t xml:space="preserve">, </w:t>
      </w:r>
      <w:proofErr w:type="spellStart"/>
      <w:r w:rsidRPr="00BE1B29">
        <w:rPr>
          <w:i/>
          <w:iCs/>
          <w:highlight w:val="yellow"/>
        </w:rPr>
        <w:t>Pseudomys</w:t>
      </w:r>
      <w:proofErr w:type="spellEnd"/>
      <w:r w:rsidRPr="00BE1B29">
        <w:rPr>
          <w:i/>
          <w:iCs/>
          <w:highlight w:val="yellow"/>
        </w:rPr>
        <w:t xml:space="preserve"> </w:t>
      </w:r>
      <w:proofErr w:type="spellStart"/>
      <w:r w:rsidRPr="00BE1B29">
        <w:rPr>
          <w:i/>
          <w:iCs/>
          <w:highlight w:val="yellow"/>
        </w:rPr>
        <w:t>desertor</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&lt;EndNote&gt;&lt;Cite&gt;&lt;Author&gt;Read&lt;/Author&gt;&lt;Year&gt;1999&lt;/Year&gt;&lt;RecNum&gt;73&lt;/RecNum&gt;&lt;DisplayText&gt;(Read&lt;style face="italic"&gt; et al.&lt;/style&gt;, 1999)&lt;/DisplayText&gt;&lt;record&gt;&lt;rec-number&gt;73&lt;/rec-number&gt;&lt;foreign-keys&gt;&lt;key app="EN" db-id="p9vfsf2vj2tvwjevww9pzwfazxfv5txvw5ap" timestamp="1712301129"&gt;73&lt;/key&gt;&lt;/foreign-keys&gt;&lt;ref-type name="Journal Article"&gt;17&lt;/ref-type&gt;&lt;contributors&gt;&lt;authors&gt;&lt;author&gt;Read, J.&lt;/author&gt;&lt;author&gt;Copley, P.&lt;/author&gt;&lt;author&gt;Bird, P.&lt;/author&gt;&lt;/authors&gt;&lt;/contributors&gt;&lt;titles&gt;&lt;title&gt;The distribution, ecology and current status of &amp;lt;emph type=&amp;quot;2&amp;quot;&amp;gt;Pseudomys desertor&amp;lt;/emph&amp;gt; in South Australia&lt;/title&gt;&lt;secondary-title&gt;Wildlife Research&lt;/secondary-title&gt;&lt;/titles&gt;&lt;periodical&gt;&lt;full-title&gt;Wildlife Research&lt;/full-title&gt;&lt;/periodical&gt;&lt;pages&gt;453-462&lt;/pages&gt;&lt;volume&gt;26&lt;/volume&gt;&lt;number&gt;4&lt;/number&gt;&lt;dates&gt;&lt;year&gt;1999&lt;/year&gt;&lt;/dates&gt;&lt;urls&gt;&lt;related-urls&gt;&lt;url&gt;https://www.publish.csiro.au/paper/WR97051&lt;/url&gt;&lt;/related-urls&gt;&lt;/urls&gt;&lt;electronic-resource-num&gt;https://doi.org/10.1071/WR97051&lt;/electronic-resource-num&gt;&lt;/record&gt;&lt;/Cite&gt;&lt;/EndNote&gt;</w:instrText>
      </w:r>
      <w:r w:rsidRPr="00BE1B29">
        <w:rPr>
          <w:highlight w:val="yellow"/>
        </w:rPr>
        <w:fldChar w:fldCharType="separate"/>
      </w:r>
      <w:r w:rsidRPr="00BE1B29">
        <w:rPr>
          <w:noProof/>
          <w:highlight w:val="yellow"/>
        </w:rPr>
        <w:t>(Read et al., 1999)</w:t>
      </w:r>
      <w:r w:rsidRPr="00BE1B29">
        <w:rPr>
          <w:highlight w:val="yellow"/>
        </w:rPr>
        <w:fldChar w:fldCharType="end"/>
      </w:r>
      <w:r w:rsidRPr="00BE1B29">
        <w:rPr>
          <w:highlight w:val="yellow"/>
        </w:rPr>
        <w:t xml:space="preserve">, </w:t>
      </w:r>
      <w:r w:rsidRPr="00BE1B29">
        <w:rPr>
          <w:i/>
          <w:iCs/>
          <w:highlight w:val="yellow"/>
        </w:rPr>
        <w:t xml:space="preserve">P. </w:t>
      </w:r>
      <w:proofErr w:type="spellStart"/>
      <w:r w:rsidRPr="00BE1B29">
        <w:rPr>
          <w:i/>
          <w:iCs/>
          <w:highlight w:val="yellow"/>
        </w:rPr>
        <w:t>shortridgei</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&lt;EndNote&gt;&lt;Cite&gt;&lt;Author&gt;Cooper&lt;/Author&gt;&lt;Year&gt;2003&lt;/Year&gt;&lt;RecNum&gt;75&lt;/RecNum&gt;&lt;DisplayText&gt;(Cooper&lt;style face="italic"&gt; et al.&lt;/style&gt;, 2003)&lt;/DisplayText&gt;&lt;record&gt;&lt;rec-number&gt;75&lt;/rec-number&gt;&lt;foreign-keys&gt;&lt;key app="EN" db-id="p9vfsf2vj2tvwjevww9pzwfazxfv5txvw5ap" timestamp="1712301656"&gt;75&lt;/key&gt;&lt;/foreign-keys&gt;&lt;ref-type name="Journal Article"&gt;17&lt;/ref-type&gt;&lt;contributors&gt;&lt;authors&gt;&lt;author&gt;Cooper, NK&lt;/author&gt;&lt;author&gt;Bertozzi, T&lt;/author&gt;&lt;author&gt;Baynes, A&lt;/author&gt;&lt;author&gt;Teale, RJ&lt;/author&gt;&lt;/authors&gt;&lt;/contributors&gt;&lt;titles&gt;&lt;title&gt;The relationship between eastern and western populations of the Heath Rat, Pseudomys shortridgei (Rodentia: Muridae)&lt;/title&gt;&lt;secondary-</w:instrText>
      </w:r>
      <w:r w:rsidRPr="00BE1B29">
        <w:rPr>
          <w:highlight w:val="yellow"/>
        </w:rPr>
        <w:lastRenderedPageBreak/>
        <w:instrText>title&gt;Records-Western Australian Museum&lt;/secondary-title&gt;&lt;/titles&gt;&lt;periodical&gt;&lt;full-title&gt;Records-Western Australian Museum&lt;/full-title&gt;&lt;/periodical&gt;&lt;pages&gt;367-370&lt;/pages&gt;&lt;volume&gt;21&lt;/volume&gt;&lt;number&gt;4&lt;/number&gt;&lt;dates&gt;&lt;year&gt;2003&lt;/year&gt;&lt;/dates&gt;&lt;isbn&gt;0312-3162&lt;/isbn&gt;&lt;urls&gt;&lt;/urls&gt;&lt;/record&gt;&lt;/Cite&gt;&lt;/EndNote&gt;</w:instrText>
      </w:r>
      <w:r w:rsidRPr="00BE1B29">
        <w:rPr>
          <w:highlight w:val="yellow"/>
        </w:rPr>
        <w:fldChar w:fldCharType="separate"/>
      </w:r>
      <w:r w:rsidRPr="00BE1B29">
        <w:rPr>
          <w:noProof/>
          <w:highlight w:val="yellow"/>
        </w:rPr>
        <w:t>(Cooper et al., 2003)</w:t>
      </w:r>
      <w:r w:rsidRPr="00BE1B29">
        <w:rPr>
          <w:highlight w:val="yellow"/>
        </w:rPr>
        <w:fldChar w:fldCharType="end"/>
      </w:r>
      <w:r w:rsidRPr="00BE1B29">
        <w:rPr>
          <w:highlight w:val="yellow"/>
        </w:rPr>
        <w:t xml:space="preserve">, and to a lesser degree </w:t>
      </w:r>
      <w:proofErr w:type="spellStart"/>
      <w:r w:rsidRPr="00BE1B29">
        <w:rPr>
          <w:i/>
          <w:iCs/>
          <w:highlight w:val="yellow"/>
        </w:rPr>
        <w:t>Pseudomys</w:t>
      </w:r>
      <w:proofErr w:type="spellEnd"/>
      <w:r w:rsidRPr="00BE1B29">
        <w:rPr>
          <w:i/>
          <w:iCs/>
          <w:highlight w:val="yellow"/>
        </w:rPr>
        <w:t xml:space="preserve"> </w:t>
      </w:r>
      <w:proofErr w:type="spellStart"/>
      <w:r w:rsidRPr="00BE1B29">
        <w:rPr>
          <w:i/>
          <w:iCs/>
          <w:highlight w:val="yellow"/>
        </w:rPr>
        <w:t>oralis</w:t>
      </w:r>
      <w:proofErr w:type="spellEnd"/>
      <w:r w:rsidRPr="00BE1B29">
        <w:rPr>
          <w:i/>
          <w:iCs/>
          <w:highlight w:val="yellow"/>
        </w:rPr>
        <w:t xml:space="preserve"> </w:t>
      </w:r>
      <w:r w:rsidRPr="00BE1B29">
        <w:rPr>
          <w:i/>
          <w:iCs/>
          <w:highlight w:val="yellow"/>
        </w:rPr>
        <w:fldChar w:fldCharType="begin"/>
      </w:r>
      <w:r w:rsidRPr="00BE1B29">
        <w:rPr>
          <w:i/>
          <w:iCs/>
          <w:highlight w:val="yellow"/>
        </w:rPr>
        <w:instrText xml:space="preserve"> ADDIN EN.CITE &lt;EndNote&gt;&lt;Cite&gt;&lt;Author&gt;Pyke&lt;/Author&gt;&lt;Year&gt;2002&lt;/Year&gt;&lt;RecNum&gt;74&lt;/RecNum&gt;&lt;DisplayText&gt;(Pyke &amp;amp; Read, 2002)&lt;/DisplayText&gt;&lt;record&gt;&lt;rec-number&gt;74&lt;/rec-number&gt;&lt;foreign-keys&gt;&lt;key app="EN" db-id="p9vfsf2vj2tvwjevww9pzwfazxfv5txvw5ap" timestamp="1712301423"&gt;74&lt;/key&gt;&lt;/foreign-keys&gt;&lt;ref-type name="Journal Article"&gt;17&lt;/ref-type&gt;&lt;contributors&gt;&lt;authors&gt;&lt;author&gt;Pyke, GH&lt;/author&gt;&lt;author&gt;Read, DG&lt;/author&gt;&lt;/authors&gt;&lt;/contributors&gt;&lt;titles&gt;&lt;title&gt;Hastings River mouse Pseudomys oralis: a biological review&lt;/title&gt;&lt;secondary-title&gt;Australian Mammalogy&lt;/secondary-title&gt;&lt;/titles&gt;&lt;periodical&gt;&lt;full-title&gt;Australian Mammalogy&lt;/full-title&gt;&lt;/periodical&gt;&lt;pages&gt;151-176&lt;/pages&gt;&lt;volume&gt;24&lt;/volume&gt;&lt;number&gt;2&lt;/number&gt;&lt;dates&gt;&lt;year&gt;2002&lt;/year&gt;&lt;/dates&gt;&lt;urls&gt;&lt;related-urls&gt;&lt;url&gt;https://www.publish.csiro.au/paper/AM02151&lt;/url&gt;&lt;/related-urls&gt;&lt;/urls&gt;&lt;electronic-resource-num&gt;https://doi.org/10.1071/AM02151&lt;/electronic-resource-num&gt;&lt;/record&gt;&lt;/Cite&gt;&lt;/EndNote&gt;</w:instrText>
      </w:r>
      <w:r w:rsidRPr="00BE1B29">
        <w:rPr>
          <w:i/>
          <w:iCs/>
          <w:highlight w:val="yellow"/>
        </w:rPr>
        <w:fldChar w:fldCharType="separate"/>
      </w:r>
      <w:r w:rsidRPr="00BE1B29">
        <w:rPr>
          <w:noProof/>
          <w:highlight w:val="yellow"/>
        </w:rPr>
        <w:t>(</w:t>
      </w:r>
      <w:r w:rsidRPr="00BE1B29">
        <w:rPr>
          <w:i/>
          <w:iCs/>
          <w:noProof/>
          <w:highlight w:val="yellow"/>
        </w:rPr>
        <w:t>Pyke &amp; Read, 2002)</w:t>
      </w:r>
      <w:r w:rsidRPr="00BE1B29">
        <w:rPr>
          <w:i/>
          <w:iCs/>
          <w:highlight w:val="yellow"/>
        </w:rPr>
        <w:fldChar w:fldCharType="end"/>
      </w:r>
      <w:r w:rsidRPr="00BE1B29">
        <w:rPr>
          <w:i/>
          <w:iCs/>
          <w:highlight w:val="yellow"/>
        </w:rPr>
        <w:t>.</w:t>
      </w:r>
    </w:p>
    <w:p w14:paraId="2CC7E517" w14:textId="77777777" w:rsidR="00A023F6" w:rsidRDefault="00A023F6" w:rsidP="009E0C05"/>
    <w:sectPr w:rsidR="00A0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17"/>
    <w:rsid w:val="0048787F"/>
    <w:rsid w:val="00571D84"/>
    <w:rsid w:val="009E0C05"/>
    <w:rsid w:val="00A023F6"/>
    <w:rsid w:val="00BD3A17"/>
    <w:rsid w:val="00F06661"/>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9AF"/>
  <w15:chartTrackingRefBased/>
  <w15:docId w15:val="{6023495D-03ED-495C-A666-FEFA029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5</cp:revision>
  <dcterms:created xsi:type="dcterms:W3CDTF">2024-03-06T02:47:00Z</dcterms:created>
  <dcterms:modified xsi:type="dcterms:W3CDTF">2024-04-09T01:22:00Z</dcterms:modified>
</cp:coreProperties>
</file>