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77777777" w:rsidR="008922AE" w:rsidRDefault="00000000">
      <w:pPr>
        <w:spacing w:line="480" w:lineRule="auto"/>
        <w:rPr>
          <w:vertAlign w:val="superscript"/>
        </w:rPr>
      </w:pPr>
      <w:r>
        <w:t>Ariel E. Marcy</w:t>
      </w:r>
      <w:proofErr w:type="gramStart"/>
      <w:r>
        <w:rPr>
          <w:vertAlign w:val="superscript"/>
        </w:rPr>
        <w:t>1,*</w:t>
      </w:r>
      <w:proofErr w:type="gramEnd"/>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p>
    <w:p w14:paraId="7320DBF5" w14:textId="77777777" w:rsidR="008922AE" w:rsidRDefault="008922AE">
      <w:pPr>
        <w:spacing w:line="480" w:lineRule="auto"/>
      </w:pPr>
    </w:p>
    <w:p w14:paraId="4EA346BB" w14:textId="300E9D04"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Pr>
          <w:rStyle w:val="Hyperlink"/>
        </w:rPr>
        <w:t>ariel.marcy@csiro.au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57B9049"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75246D">
        <w:instrText xml:space="preserve"> ADDIN EN.CITE &lt;EndNote&gt;&lt;Cite&gt;&lt;Author&gt;Cardini&lt;/Author&gt;&lt;Year&gt;2015&lt;/Year&gt;&lt;RecNum&gt;1&lt;/RecNum&gt;&lt;DisplayText&gt;(Cardini, Polly, Dawson, &amp;amp; Milne,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B1097F">
        <w:rPr>
          <w:noProof/>
        </w:rPr>
        <w:t>(Cardini, Polly, Dawson, &amp; Milne,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 </w:instrText>
      </w:r>
      <w:r w:rsidR="0075246D">
        <w:fldChar w:fldCharType="begin">
          <w:fldData xml:space="preserve">PEVuZE5vdGU+PENpdGU+PEF1dGhvcj5CcmlnaHQ8L0F1dGhvcj48WWVhcj4yMDE2PC9ZZWFyPjxS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</w:fldData>
        </w:fldChar>
      </w:r>
      <w:r w:rsidR="0075246D">
        <w:instrText xml:space="preserve"> ADDIN EN.CITE.DATA </w:instrText>
      </w:r>
      <w:r w:rsidR="0075246D">
        <w:fldChar w:fldCharType="end"/>
      </w:r>
      <w:r w:rsidR="000D500A">
        <w:fldChar w:fldCharType="separate"/>
      </w:r>
      <w:r w:rsidR="00B1097F">
        <w:rPr>
          <w:noProof/>
        </w:rPr>
        <w:t>(Bright, Marugán-Lobón, Cobb, &amp; Rayfield, 2016; Cardini, 2019; Cardini et al., 2015)</w:t>
      </w:r>
      <w:r w:rsidR="000D500A">
        <w:fldChar w:fldCharType="end"/>
      </w:r>
      <w:r>
        <w:t xml:space="preserve">. </w:t>
      </w:r>
    </w:p>
    <w:p w14:paraId="7338B1CE" w14:textId="2EC1B2F5" w:rsidR="008922AE" w:rsidRDefault="000D500A">
      <w:pPr>
        <w:spacing w:line="480" w:lineRule="auto"/>
      </w:pPr>
      <w:r>
        <w:fldChar w:fldCharType="begin"/>
      </w:r>
      <w:r w:rsidR="0066115D">
        <w:instrText xml:space="preserve"> ADDIN EN.CITE &lt;EndNote&gt;&lt;Cite AuthorYear="1"&gt;&lt;Author&gt;Mitchell&lt;/Author&gt;&lt;Year&gt;2024&lt;/Year&gt;&lt;RecNum&gt;57&lt;/RecNum&gt;&lt;DisplayText&gt;Mitchell, Sherratt, and Weisbecker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Sherratt, and Weisbecker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66115D">
        <w:rPr>
          <w:noProof/>
        </w:rPr>
        <w:t>(Mitchell et al., 2024)</w:t>
      </w:r>
      <w:r>
        <w:fldChar w:fldCharType="end"/>
      </w:r>
      <w:r w:rsidR="00E91143">
        <w:t xml:space="preserve">. </w:t>
      </w:r>
      <w:r w:rsidR="001D7B39" w:rsidRPr="001D7B39">
        <w:t>Independently, the negative scaling of brain and orbit size relative to body mass tends to reduce the relative size of vault and orbital area, potentially increasing the length of the nasomaxillary region and the appearance of facial elongation</w:t>
      </w:r>
      <w:r w:rsidR="001D7B39">
        <w:t xml:space="preserve"> </w:t>
      </w:r>
      <w:r w:rsidR="001D7B39">
        <w:lastRenderedPageBreak/>
        <w:fldChar w:fldCharType="begin"/>
      </w:r>
      <w:r w:rsidR="001D7B39">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1D7B39">
        <w:rPr>
          <w:noProof/>
        </w:rPr>
        <w:t>(Mitchell et al.,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10A19FB" w14:textId="14182DE0" w:rsidR="008922AE" w:rsidRDefault="00000000">
      <w:pPr>
        <w:spacing w:line="480" w:lineRule="auto"/>
      </w:pPr>
      <w:r>
        <w:t xml:space="preserve">Among mammals, rodent skulls </w:t>
      </w:r>
      <w:r w:rsidR="00E91143">
        <w:t>among the</w:t>
      </w:r>
      <w:r>
        <w:t xml:space="preserve"> most striking cases of allometry coinciding with a CREA pattern of shape variation. A </w:t>
      </w:r>
      <w:r w:rsidR="002453A9">
        <w:t xml:space="preserve">previous </w:t>
      </w:r>
      <w:r>
        <w:t xml:space="preserve">study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E91143">
        <w:instrText xml:space="preserve"> ADDIN EN.CITE &lt;EndNote&gt;&lt;Cite AuthorYear="1"&gt;&lt;Author&gt;Mitchell&lt;/Author&gt;&lt;Year&gt;2024&lt;/Year&gt;&lt;RecNum&gt;57&lt;/RecNum&gt;&lt;Suffix&gt;`; referring to hyperallometric gracilization more generally and involving the braincase&lt;/Suffix&gt;&lt;DisplayText&gt;Mitchell et al.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E91143">
        <w:rPr>
          <w:noProof/>
        </w:rPr>
        <w:t>Mitchell et al.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 </w:instrText>
      </w:r>
      <w:r w:rsidR="0075246D">
        <w:fldChar w:fldCharType="begin">
          <w:fldData xml:space="preserve">PEVuZE5vdGU+PENpdGU+PEF1dGhvcj5EcnV6aW5za3k8L0F1dGhvcj48WWVhcj4yMDE1PC9ZZWFy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</w:fldData>
        </w:fldChar>
      </w:r>
      <w:r w:rsidR="0075246D">
        <w:instrText xml:space="preserve"> ADDIN EN.CITE.DATA </w:instrText>
      </w:r>
      <w:r w:rsidR="0075246D">
        <w:fldChar w:fldCharType="end"/>
      </w:r>
      <w:r w:rsidR="000D500A">
        <w:fldChar w:fldCharType="separate"/>
      </w:r>
      <w:r w:rsidR="00B1097F">
        <w:rPr>
          <w:noProof/>
        </w:rPr>
        <w:t>(Druzinsky, 2015; Marcy et al.,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slow-evolving morphological evolution through time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xml:space="preserve">. 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75246D">
        <w:instrText xml:space="preserve"> ADDIN EN.CITE &lt;EndNote&gt;&lt;Cite&gt;&lt;Author&gt;Wilson&lt;/Author&gt;&lt;Year&gt;2013&lt;/Year&gt;&lt;RecNum&gt;9&lt;/RecNum&gt;&lt;DisplayText&gt;(Segura, Flores, &amp;amp; Deferrari,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B1097F">
        <w:rPr>
          <w:noProof/>
        </w:rPr>
        <w:t>(Segura, Flores, &amp; Deferrari,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appeared most distinct from the common evolutionary allometric pattern tended to be ecological specialists with distinct diets and locomotor modes. This is consistent with</w:t>
      </w:r>
      <w:r w:rsidR="000D500A">
        <w:t xml:space="preserve"> Mitchell et al.’s</w:t>
      </w:r>
      <w:r>
        <w:t xml:space="preserve"> </w:t>
      </w:r>
      <w:r w:rsidR="000D500A">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66115D">
        <w:rPr>
          <w:noProof/>
        </w:rPr>
        <w:t>(2024)</w:t>
      </w:r>
      <w:r w:rsidR="000D500A">
        <w:fldChar w:fldCharType="end"/>
      </w:r>
      <w:r w:rsidR="000D500A">
        <w:t xml:space="preserve"> </w:t>
      </w:r>
      <w:r>
        <w:t>hypothesis that CREA can be confounded by abrupt shifts in dietary hardness, and also highlights that variation beyond allometric scaling is an important part of investigation.</w:t>
      </w:r>
    </w:p>
    <w:p w14:paraId="5B938C9F" w14:textId="77777777" w:rsidR="008922AE" w:rsidRDefault="008922AE">
      <w:pPr>
        <w:spacing w:line="480" w:lineRule="auto"/>
      </w:pPr>
    </w:p>
    <w:p w14:paraId="468692D1" w14:textId="04C42A1D" w:rsidR="008922AE" w:rsidRDefault="00000000">
      <w:pPr>
        <w:spacing w:line="480" w:lineRule="auto"/>
      </w:pPr>
      <w:r>
        <w:t xml:space="preserve">The rodent sample assessed in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Marcy et al. (2020)</w:t>
      </w:r>
      <w:r>
        <w:fldChar w:fldCharType="end"/>
      </w:r>
      <w:r>
        <w:t xml:space="preserve"> offers an ideal opportunity for differentiating allometric and non-allometric variation because it combines allometrically highly uniform species with clear deviations from the common pattern. These include the carnivorous rodents, but also a group of ecological specialists with distinct non-diet related locomotor mode</w:t>
      </w:r>
      <w:r w:rsidR="00637A4A">
        <w:t>s</w:t>
      </w:r>
      <w:r>
        <w:t xml:space="preserve">, the hopping mice </w:t>
      </w:r>
      <w:r>
        <w:rPr>
          <w:i/>
        </w:rPr>
        <w:t>(</w:t>
      </w:r>
      <w:proofErr w:type="spellStart"/>
      <w:r>
        <w:rPr>
          <w:i/>
        </w:rPr>
        <w:t>Notomys</w:t>
      </w:r>
      <w:proofErr w:type="spellEnd"/>
      <w:r>
        <w:t>) and the rabbit-rat (</w:t>
      </w:r>
      <w:proofErr w:type="spellStart"/>
      <w:r>
        <w:rPr>
          <w:i/>
        </w:rPr>
        <w:t>Conilurus</w:t>
      </w:r>
      <w:proofErr w:type="spellEnd"/>
      <w:r>
        <w:rPr>
          <w:i/>
        </w:rPr>
        <w:t xml:space="preserve"> </w:t>
      </w:r>
      <w:proofErr w:type="spellStart"/>
      <w:r>
        <w:rPr>
          <w:i/>
        </w:rPr>
        <w:t>penicillatus</w:t>
      </w:r>
      <w:proofErr w:type="spellEnd"/>
      <w:r>
        <w:t xml:space="preserve">). The latter group is of interest because of their conspicuous “facial tilt” of the anterior cranium, an adaptation resulting in an expansion of their field of view while hopping or bounding </w:t>
      </w:r>
      <w:r>
        <w:fldChar w:fldCharType="begin"/>
      </w:r>
      <w:r w:rsidR="0075246D">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fldChar w:fldCharType="separate"/>
      </w:r>
      <w:r w:rsidR="00B1097F">
        <w:rPr>
          <w:noProof/>
        </w:rPr>
        <w:t>(Kraatz &amp; Sherratt, 2016)</w:t>
      </w:r>
      <w:r>
        <w:fldChar w:fldCharType="end"/>
      </w:r>
      <w:r>
        <w:t xml:space="preserve">. This makes them intriguing cases to examine in the allometry-free morphospace, as their rostral shapes may depend on the degree to which the facial tilt is independent from CREA. </w:t>
      </w:r>
    </w:p>
    <w:p w14:paraId="33BB3AB6" w14:textId="77777777" w:rsidR="008922AE" w:rsidRDefault="008922AE">
      <w:pPr>
        <w:spacing w:line="480" w:lineRule="auto"/>
      </w:pPr>
    </w:p>
    <w:p w14:paraId="67DA5BB3" w14:textId="4B56BB29" w:rsidR="00B02AC1" w:rsidRDefault="00000000">
      <w:pPr>
        <w:spacing w:line="480" w:lineRule="auto"/>
      </w:pPr>
      <w:r>
        <w:t xml:space="preserve">Selection on functions that result in shape variation independent of CREA is expected to be more apparent in some parts of the skull but not others (e.g. the maxillary region of carnivorous species; the back of the skull in hopping or bounding species). A key question is therefore how different parts of the skull co-evolve, and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75246D">
        <w:instrText xml:space="preserve"> ADDIN EN.CITE &lt;EndNote&gt;&lt;Cite&gt;&lt;Author&gt;Marcy&lt;/Author&gt;&lt;Year&gt;2020&lt;/Year&gt;&lt;RecNum&gt;5&lt;/RecNum&gt;&lt;DisplayText&gt;(Marcy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B1097F">
        <w:rPr>
          <w:noProof/>
        </w:rPr>
        <w:t>(Marcy et al., 2020)</w:t>
      </w:r>
      <w:r>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evolutionary </w:t>
      </w:r>
      <w:r w:rsidR="003408C3">
        <w:t xml:space="preserve">processes </w:t>
      </w:r>
      <w:r w:rsidR="00B02AC1">
        <w:t>resulting in non-</w:t>
      </w:r>
      <w:r w:rsidR="003408C3">
        <w:t>CREA patterns</w:t>
      </w:r>
      <w:bookmarkEnd w:id="3"/>
      <w:r>
        <w:t xml:space="preserve">. Understanding how the different parts of the cranium relate to each other in evolution can be investigated using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 xml:space="preserve">(the degree of independence of shape variation within a </w:t>
      </w:r>
      <w:r w:rsidR="00B1097F">
        <w:rPr>
          <w:noProof/>
        </w:rPr>
        <w:lastRenderedPageBreak/>
        <w:t>module relative to the others; Klingenberg, 2009)</w:t>
      </w:r>
      <w:r>
        <w:fldChar w:fldCharType="end"/>
      </w:r>
      <w:r>
        <w:t xml:space="preserve">. Strong allometry in the rodent sample means that we should expect all parts of the skull </w:t>
      </w:r>
      <w:r w:rsidR="00B02AC1">
        <w:t xml:space="preserve">to evolve as </w:t>
      </w:r>
      <w:r>
        <w:t xml:space="preserve">one </w:t>
      </w:r>
      <w:r w:rsidR="00B02AC1">
        <w:t xml:space="preserve">integrated </w:t>
      </w:r>
      <w:r>
        <w:t xml:space="preserve">structure, which corresponds with low modularity (i.e. no differences in evolutionary behavior across modules) and high integration between modules (i.e. all modules co-varying strongly)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t xml:space="preserve">. </w:t>
      </w:r>
      <w:r w:rsidR="00493544">
        <w:t xml:space="preserve">Because allometry manifests as the co-variation of shape with size, its removal is expected to reduce the levels and strength of integration. </w:t>
      </w:r>
    </w:p>
    <w:p w14:paraId="54AEBEF0" w14:textId="77777777" w:rsidR="00B02AC1" w:rsidRDefault="00B02AC1">
      <w:pPr>
        <w:spacing w:line="480" w:lineRule="auto"/>
      </w:pPr>
    </w:p>
    <w:p w14:paraId="30C82957" w14:textId="2818A640" w:rsidR="008922AE" w:rsidRDefault="00000000">
      <w:pPr>
        <w:spacing w:line="480" w:lineRule="auto"/>
      </w:pPr>
      <w:r>
        <w:t xml:space="preserve">Conversely, if the allometric pattern is paired with </w:t>
      </w:r>
      <w:r w:rsidR="00A40202" w:rsidRPr="00A40202">
        <w:t>morphological divergence in directions not aligned with the common allometric trajectory</w:t>
      </w:r>
      <w:r>
        <w:t xml:space="preserve">, we expect higher modularity (where parts of the skull evolve independently) and lower integration between modules (where modules co-vary less), particularly in the allometry-free space. </w:t>
      </w:r>
    </w:p>
    <w:p w14:paraId="09E6C48D" w14:textId="77777777" w:rsidR="008922AE" w:rsidRDefault="008922AE">
      <w:pPr>
        <w:spacing w:line="480" w:lineRule="auto"/>
        <w:ind w:firstLine="720"/>
      </w:pPr>
    </w:p>
    <w:p w14:paraId="750F15CF" w14:textId="7875EE8A" w:rsidR="008922AE" w:rsidRDefault="00000000">
      <w:pPr>
        <w:spacing w:line="480" w:lineRule="auto"/>
      </w:pPr>
      <w:r>
        <w:t xml:space="preserve">If diversification of rodent crania is bounded by functional allometric constraints, </w:t>
      </w:r>
      <w:r w:rsidR="00381040">
        <w:t>we should expect to see an Ornstein-</w:t>
      </w:r>
      <w:proofErr w:type="spellStart"/>
      <w:r w:rsidR="00381040">
        <w:t>Uhlenbeck</w:t>
      </w:r>
      <w:proofErr w:type="spellEnd"/>
      <w:r w:rsidR="00381040">
        <w:t xml:space="preserve">- type pattern of shape divergence through time </w:t>
      </w:r>
      <w:r>
        <w:t xml:space="preserve">in allometric and allometry-free contexts. </w:t>
      </w:r>
      <w:r w:rsidR="00381040">
        <w:t>W</w:t>
      </w:r>
      <w:r>
        <w:t xml:space="preserve">e would </w:t>
      </w:r>
      <w:r w:rsidR="001D4B99">
        <w:t xml:space="preserve">thus </w:t>
      </w:r>
      <w:r>
        <w:t xml:space="preserve">expect the morphological distances among species to be associated with the evolution of </w:t>
      </w:r>
      <w:r w:rsidR="001D4B99">
        <w:t xml:space="preserve">optimal shapes within </w:t>
      </w:r>
      <w:r>
        <w:t>the samples’ maximum size range.</w:t>
      </w:r>
      <w:r w:rsidR="00381040">
        <w:t xml:space="preserve"> </w:t>
      </w:r>
      <w:r>
        <w:t xml:space="preserve"> By contrast, if the allometry-free shape variation relates to the capacity of the cranium to diverge independently of allometry, we would expect to see the highest morphological distances between species that have ecological specializations with divergent functional requirements, compared to those whose shapes follow the expected CREA pattern.</w:t>
      </w:r>
    </w:p>
    <w:p w14:paraId="5EC49611" w14:textId="77777777" w:rsidR="008922AE" w:rsidRDefault="008922AE">
      <w:pPr>
        <w:spacing w:line="480" w:lineRule="auto"/>
        <w:ind w:firstLine="720"/>
      </w:pPr>
    </w:p>
    <w:p w14:paraId="4CA0A75E" w14:textId="5623E42D" w:rsidR="00B508B1" w:rsidRDefault="00000000">
      <w:pPr>
        <w:spacing w:line="480" w:lineRule="auto"/>
      </w:pPr>
      <w:r>
        <w:t xml:space="preserve">In this study, we test our expectations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 We ask if the removal of </w:t>
      </w:r>
      <w:r>
        <w:lastRenderedPageBreak/>
        <w:t>size from the dataset completely removes variation due to CREA; whether the allometry-free dataset confirms our prediction of 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11EB096C" w:rsidR="008922AE" w:rsidRPr="005F5AFC" w:rsidRDefault="00000000" w:rsidP="00DF3B52">
      <w:pPr>
        <w:spacing w:line="480" w:lineRule="auto"/>
        <w:rPr>
          <w:i/>
          <w:iCs/>
        </w:rPr>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75246D">
        <w:instrText xml:space="preserve"> ADDIN EN.CITE &lt;EndNote&gt;&lt;Cite&gt;&lt;Author&gt;Adams&lt;/Author&gt;&lt;Year&gt;2022&lt;/Year&gt;&lt;RecNum&gt;16&lt;/RecNum&gt;&lt;DisplayText&gt;(Adams, Collyer, Kaliontzopoulou, &amp;amp; Baken, 2022; Baken, Collyer, Kaliontzopoulou, &amp;amp; Adams,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B1097F" w:rsidRPr="00B1097F">
        <w:rPr>
          <w:noProof/>
        </w:rPr>
        <w:t>(Adams, Collyer, Kaliontzopoulou, &amp; Baken, 2022; Baken, Collyer, Kaliontzopoulou, &amp; Adams,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66115D">
        <w:instrText xml:space="preserve"> ADDIN EN.CITE &lt;EndNote&gt;&lt;Cite&gt;&lt;Author&gt;Clavel&lt;/Author&gt;&lt;Year&gt;2015&lt;/Year&gt;&lt;RecNum&gt;58&lt;/RecNum&gt;&lt;DisplayText&gt;(Clavel, Escarguel, &amp;amp; Merceron,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66115D">
        <w:rPr>
          <w:noProof/>
        </w:rPr>
        <w:t>(Clavel, Escarguel, &amp; Merceron,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75246D">
        <w:instrText xml:space="preserve"> ADDIN EN.CITE &lt;EndNote&gt;&lt;Cite&gt;&lt;Author&gt;Oksanen&lt;/Author&gt;&lt;Year&gt;2022&lt;/Year&gt;&lt;RecNum&gt;19&lt;/RecNum&gt;&lt;DisplayText&gt;(Oksanen et al.,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B1097F" w:rsidRPr="00B1097F">
        <w:rPr>
          <w:noProof/>
        </w:rPr>
        <w:t>(Oksanen et al., 2022)</w:t>
      </w:r>
      <w:r>
        <w:rPr>
          <w:i/>
          <w:iCs/>
        </w:rPr>
        <w:fldChar w:fldCharType="end"/>
      </w:r>
      <w:r>
        <w:rPr>
          <w:i/>
          <w:iCs/>
        </w:rPr>
        <w:t xml:space="preserve">. </w:t>
      </w:r>
    </w:p>
    <w:p w14:paraId="6E33EF8D" w14:textId="19EF75F7" w:rsidR="008922AE" w:rsidRDefault="008922AE" w:rsidP="0066115D">
      <w:pPr>
        <w:spacing w:line="480" w:lineRule="auto"/>
      </w:pPr>
    </w:p>
    <w:p w14:paraId="3D636C91" w14:textId="2FF34208" w:rsidR="0066115D" w:rsidRPr="0066115D" w:rsidRDefault="0066115D" w:rsidP="0066115D">
      <w:pPr>
        <w:spacing w:line="480" w:lineRule="auto"/>
        <w:rPr>
          <w:i/>
          <w:iCs/>
        </w:rPr>
      </w:pPr>
      <w:r>
        <w:rPr>
          <w:i/>
          <w:iCs/>
        </w:rPr>
        <w:t>Testing evolutionary modes</w:t>
      </w:r>
    </w:p>
    <w:p w14:paraId="7B2611A5" w14:textId="0375D984" w:rsidR="00E00FF4"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932518">
        <w:instrText xml:space="preserve"> ADDIN EN.CITE &lt;EndNote&gt;&lt;Cite&gt;&lt;Author&gt;Clavel&lt;/Author&gt;&lt;Year&gt;2015&lt;/Year&gt;&lt;RecNum&gt;58&lt;/RecNum&gt;&lt;DisplayText&gt;(Clavel et al.,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932518">
        <w:rPr>
          <w:noProof/>
        </w:rPr>
        <w:t>(Clavel et al.,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 To identify the best model for shape evolution and allometric fits,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For </w:t>
      </w:r>
      <w:r w:rsidR="00D95117">
        <w:t>any cases</w:t>
      </w:r>
      <w:r w:rsidR="00680FC6">
        <w:t xml:space="preserve"> of OU</w:t>
      </w:r>
      <w:r w:rsidR="001035B6">
        <w:t>/EB</w:t>
      </w:r>
      <w:r w:rsidR="00680FC6">
        <w:t xml:space="preserve"> model</w:t>
      </w:r>
      <w:r w:rsidR="00D95117">
        <w:t>s</w:t>
      </w:r>
      <w:r w:rsidR="00680FC6">
        <w:t xml:space="preserve"> being more likely, we also used simple correlation analysis to assess how strongly residuals from models </w:t>
      </w:r>
      <w:r w:rsidR="001035B6">
        <w:t xml:space="preserve">of OU/EB and BM evolution </w:t>
      </w:r>
      <w:r w:rsidR="00680FC6">
        <w:lastRenderedPageBreak/>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p>
    <w:p w14:paraId="5A12D0A3" w14:textId="77777777" w:rsidR="00E00FF4" w:rsidRDefault="00E00FF4" w:rsidP="0066115D">
      <w:pPr>
        <w:spacing w:line="480" w:lineRule="auto"/>
      </w:pPr>
    </w:p>
    <w:p w14:paraId="1B97BB2A" w14:textId="2B496FFC" w:rsidR="00E00FF4" w:rsidRPr="00E00FF4" w:rsidRDefault="00E00FF4" w:rsidP="0066115D">
      <w:pPr>
        <w:spacing w:line="480" w:lineRule="auto"/>
        <w:rPr>
          <w:i/>
          <w:iCs/>
        </w:rPr>
      </w:pPr>
      <w:r>
        <w:rPr>
          <w:i/>
          <w:iCs/>
        </w:rPr>
        <w:t>Comparisons of allometry among modules</w:t>
      </w:r>
    </w:p>
    <w:p w14:paraId="4870E6BF" w14:textId="70EF4EAF" w:rsidR="003C14C3" w:rsidRDefault="00E00FF4" w:rsidP="0066115D">
      <w:pPr>
        <w:spacing w:line="480" w:lineRule="auto"/>
      </w:pPr>
      <w:r>
        <w:t xml:space="preserve">We tested the expectation </w:t>
      </w:r>
      <w:r w:rsidR="00297793">
        <w:t xml:space="preserve">outlined in the introduction </w:t>
      </w:r>
      <w:r>
        <w:t>that CREA arises</w:t>
      </w:r>
      <w:r w:rsidR="00297793">
        <w:t xml:space="preserve"> out of</w:t>
      </w:r>
      <w:r>
        <w:t xml:space="preserve"> the negative allometry of braincase and orbits and positive allometry of rostral length by assessing allometry of each individual model after individual Procrustes superimposition. </w:t>
      </w:r>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1D74F7A9" w:rsidR="008922AE" w:rsidRDefault="00000000">
      <w:pPr>
        <w:spacing w:line="480" w:lineRule="auto"/>
        <w:rPr>
          <w:highlight w:val="white"/>
        </w:rPr>
      </w:pPr>
      <w:r>
        <w:rPr>
          <w:highlight w:val="white"/>
        </w:rPr>
        <w:t xml:space="preserve">In order to visually assess the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75246D">
        <w:rPr>
          <w:highlight w:val="white"/>
        </w:rPr>
        <w:instrText xml:space="preserve"> ADDIN EN.CITE &lt;EndNote&gt;&lt;Cite&gt;&lt;Author&gt;Collyer&lt;/Author&gt;&lt;Year&gt;2018&lt;/Year&gt;&lt;RecNum&gt;20&lt;/RecNum&gt;&lt;DisplayText&gt;(M. L. Collyer &amp;amp; Adams, 2018; M. L.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B1097F">
        <w:rPr>
          <w:noProof/>
          <w:highlight w:val="white"/>
        </w:rPr>
        <w:t>(M. L. Collyer &amp; Adams, 2018; M. L.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proofErr w:type="spellStart"/>
      <w:r>
        <w:rPr>
          <w:i/>
          <w:highlight w:val="white"/>
        </w:rPr>
        <w:t>Notomys</w:t>
      </w:r>
      <w:proofErr w:type="spellEnd"/>
      <w:r>
        <w:rPr>
          <w:highlight w:val="white"/>
        </w:rPr>
        <w:t xml:space="preserve">). We did this </w:t>
      </w:r>
      <w:r>
        <w:rPr>
          <w:highlight w:val="white"/>
        </w:rPr>
        <w:lastRenderedPageBreak/>
        <w:t>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7987BB61"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 </w:instrText>
      </w:r>
      <w:r w:rsidR="0075246D">
        <w:rPr>
          <w:highlight w:val="white"/>
        </w:rPr>
        <w:fldChar w:fldCharType="begin">
          <w:fldData xml:space="preserve">PEVuZE5vdGU+PENpdGU+PEF1dGhvcj5HdWlsbGVybWU8L0F1dGhvcj48WWVhcj4yMDE5PC9ZZWFy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(Guillerme &amp; Weisbecker, 2019; Weisbecker et al.,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75246D">
        <w:rPr>
          <w:highlight w:val="white"/>
        </w:rPr>
        <w:instrText xml:space="preserve"> ADDIN EN.CITE &lt;EndNote&gt;&lt;Cite&gt;&lt;Author&gt;Weisbecker&lt;/Author&gt;&lt;Year&gt;2019&lt;/Year&gt;&lt;RecNum&gt;22&lt;/RecNum&gt;&lt;DisplayText&gt;(Weisbecker et al.,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B1097F">
        <w:rPr>
          <w:noProof/>
          <w:highlight w:val="white"/>
        </w:rPr>
        <w:t>(Weisbecker et al., 2019)</w:t>
      </w:r>
      <w:r w:rsidR="0079408D">
        <w:rPr>
          <w:highlight w:val="white"/>
        </w:rPr>
        <w:fldChar w:fldCharType="end"/>
      </w:r>
      <w:r w:rsidR="0079408D">
        <w:rPr>
          <w:highlight w:val="white"/>
        </w:rPr>
        <w:t>.</w:t>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77777777" w:rsidR="008922AE" w:rsidRDefault="00000000">
      <w:pPr>
        <w:pStyle w:val="Heading3"/>
        <w:numPr>
          <w:ilvl w:val="6"/>
          <w:numId w:val="2"/>
        </w:numPr>
        <w:spacing w:line="480" w:lineRule="auto"/>
        <w:rPr>
          <w:highlight w:val="white"/>
        </w:rPr>
      </w:pPr>
      <w:r>
        <w:rPr>
          <w:highlight w:val="white"/>
        </w:rPr>
        <w:t>Modularity and integration in allometric and allometry-free datasets</w:t>
      </w:r>
    </w:p>
    <w:p w14:paraId="1196AC02" w14:textId="77777777" w:rsidR="008922AE" w:rsidRDefault="008922AE">
      <w:pPr>
        <w:spacing w:line="480" w:lineRule="auto"/>
      </w:pPr>
    </w:p>
    <w:p w14:paraId="5C518CAF" w14:textId="48214AB4" w:rsidR="008922AE" w:rsidRDefault="00000000">
      <w:pPr>
        <w:spacing w:line="480" w:lineRule="auto"/>
        <w:rPr>
          <w:highlight w:val="white"/>
        </w:rPr>
      </w:pPr>
      <w:r>
        <w:rPr>
          <w:highlight w:val="white"/>
        </w:rPr>
        <w:t xml:space="preserve">To compare the modularity patterns across our allometric and non-allometric datasets, we </w:t>
      </w:r>
      <w:r w:rsidR="00AB10B4">
        <w:rPr>
          <w:highlight w:val="white"/>
        </w:rPr>
        <w:t xml:space="preserve">separated the landmarks according to </w:t>
      </w:r>
      <w:r>
        <w:rPr>
          <w:highlight w:val="white"/>
        </w:rPr>
        <w:t>a five-module framework that followed the six</w:t>
      </w:r>
      <w:r w:rsidR="00AB10B4">
        <w:rPr>
          <w:highlight w:val="white"/>
        </w:rPr>
        <w:t xml:space="preserve"> </w:t>
      </w:r>
      <w:r>
        <w:rPr>
          <w:highlight w:val="white"/>
        </w:rPr>
        <w:t>module</w:t>
      </w:r>
      <w:r w:rsidR="00AB10B4">
        <w:rPr>
          <w:highlight w:val="white"/>
        </w:rPr>
        <w:t>s</w:t>
      </w:r>
      <w:r>
        <w:rPr>
          <w:highlight w:val="white"/>
        </w:rPr>
        <w:t xml:space="preserve"> </w:t>
      </w:r>
      <w:r w:rsidR="00AB10B4">
        <w:rPr>
          <w:highlight w:val="white"/>
        </w:rPr>
        <w:t>proposed</w:t>
      </w:r>
      <w:r>
        <w:rPr>
          <w:highlight w:val="white"/>
        </w:rPr>
        <w:t xml:space="preserve"> across therian mammal crania</w:t>
      </w:r>
      <w:r w:rsidR="0079408D">
        <w:t xml:space="preserve"> </w:t>
      </w:r>
      <w:r w:rsidR="0079408D">
        <w:fldChar w:fldCharType="begin"/>
      </w:r>
      <w:r w:rsidR="0075246D">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79408D">
        <w:fldChar w:fldCharType="separate"/>
      </w:r>
      <w:r w:rsidR="00B1097F">
        <w:rPr>
          <w:noProof/>
        </w:rPr>
        <w:t>(Goswami, 2006)</w:t>
      </w:r>
      <w:r w:rsidR="0079408D">
        <w:fldChar w:fldCharType="end"/>
      </w:r>
      <w:r w:rsidR="0079408D">
        <w:t xml:space="preserve">. </w:t>
      </w:r>
      <w:r w:rsidR="00AB10B4">
        <w:rPr>
          <w:highlight w:val="white"/>
        </w:rPr>
        <w:t xml:space="preserve"> This</w:t>
      </w:r>
      <w:r w:rsidR="00002B33">
        <w:rPr>
          <w:highlight w:val="white"/>
        </w:rPr>
        <w:t xml:space="preserve"> included the</w:t>
      </w:r>
      <w:r w:rsidR="00AB10B4">
        <w:rPr>
          <w:highlight w:val="white"/>
        </w:rPr>
        <w:t xml:space="preserve"> anatomical regions of the</w:t>
      </w:r>
      <w:r w:rsidR="00002B33">
        <w:rPr>
          <w:highlight w:val="white"/>
        </w:rPr>
        <w:t xml:space="preserve"> rostru</w:t>
      </w:r>
      <w:r w:rsidR="00AB10B4">
        <w:rPr>
          <w:highlight w:val="white"/>
        </w:rPr>
        <w:t>m</w:t>
      </w:r>
      <w:r w:rsidR="00002B33">
        <w:rPr>
          <w:highlight w:val="white"/>
        </w:rPr>
        <w:t xml:space="preserve">, </w:t>
      </w:r>
      <w:r w:rsidR="00AB10B4">
        <w:rPr>
          <w:highlight w:val="white"/>
        </w:rPr>
        <w:t xml:space="preserve">molar area, </w:t>
      </w:r>
      <w:r w:rsidR="00002B33">
        <w:rPr>
          <w:highlight w:val="white"/>
        </w:rPr>
        <w:t>orbital</w:t>
      </w:r>
      <w:r w:rsidR="00AB10B4">
        <w:rPr>
          <w:highlight w:val="white"/>
        </w:rPr>
        <w:t xml:space="preserve"> area</w:t>
      </w:r>
      <w:r w:rsidR="00002B33">
        <w:rPr>
          <w:highlight w:val="white"/>
        </w:rPr>
        <w:t xml:space="preserve">, vault, </w:t>
      </w:r>
      <w:r w:rsidR="00AB10B4">
        <w:rPr>
          <w:highlight w:val="white"/>
        </w:rPr>
        <w:t>basicranial</w:t>
      </w:r>
      <w:r>
        <w:rPr>
          <w:highlight w:val="white"/>
        </w:rPr>
        <w:t xml:space="preserve"> </w:t>
      </w:r>
      <w:r w:rsidR="00AB10B4">
        <w:rPr>
          <w:highlight w:val="white"/>
        </w:rPr>
        <w:t xml:space="preserve">area, </w:t>
      </w:r>
      <w:r>
        <w:rPr>
          <w:highlight w:val="white"/>
        </w:rPr>
        <w:t>but exclud</w:t>
      </w:r>
      <w:r w:rsidR="00AB10B4">
        <w:rPr>
          <w:highlight w:val="white"/>
        </w:rPr>
        <w:t>ed</w:t>
      </w:r>
      <w:r>
        <w:rPr>
          <w:highlight w:val="white"/>
        </w:rPr>
        <w:t xml:space="preserve"> the zygomatic arch module, which was missing due to scanner limitations </w:t>
      </w:r>
      <w:r w:rsidR="0079408D">
        <w:rPr>
          <w:highlight w:val="white"/>
        </w:rPr>
        <w:fldChar w:fldCharType="begin"/>
      </w:r>
      <w:r w:rsidR="0075246D">
        <w:rPr>
          <w:highlight w:val="white"/>
        </w:rPr>
        <w:instrText xml:space="preserve"> ADDIN EN.CITE &lt;EndNote&gt;&lt;Cite&gt;&lt;Author&gt;Marcy&lt;/Author&gt;&lt;Year&gt;2018&lt;/Year&gt;&lt;RecNum&gt;24&lt;/RecNum&gt;&lt;DisplayText&gt;(Marcy, Fruciano, Phillips, Mardon, &amp;amp; Weisbecker,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79408D">
        <w:rPr>
          <w:highlight w:val="white"/>
        </w:rPr>
        <w:fldChar w:fldCharType="separate"/>
      </w:r>
      <w:r w:rsidR="00B1097F">
        <w:rPr>
          <w:noProof/>
          <w:highlight w:val="white"/>
        </w:rPr>
        <w:t>(Marcy, Fruciano, Phillips, Mardon, &amp; Weisbecker, 2018)</w:t>
      </w:r>
      <w:r w:rsidR="0079408D">
        <w:rPr>
          <w:highlight w:val="white"/>
        </w:rPr>
        <w:fldChar w:fldCharType="end"/>
      </w:r>
      <w:r>
        <w:fldChar w:fldCharType="begin"/>
      </w:r>
      <w:r>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Pr>
          <w:highlight w:val="white"/>
        </w:rPr>
        <w:fldChar w:fldCharType="separate"/>
      </w:r>
      <w:r>
        <w:rPr>
          <w:highlight w:val="white"/>
        </w:rPr>
        <w:fldChar w:fldCharType="end"/>
      </w:r>
      <w:r>
        <w:rPr>
          <w:highlight w:val="white"/>
        </w:rPr>
        <w:t xml:space="preserve">. To quantify modularity, we used the </w:t>
      </w:r>
      <w:proofErr w:type="spellStart"/>
      <w:r>
        <w:rPr>
          <w:i/>
          <w:highlight w:val="white"/>
        </w:rPr>
        <w:t>geomorph</w:t>
      </w:r>
      <w:proofErr w:type="spellEnd"/>
      <w:r>
        <w:rPr>
          <w:highlight w:val="white"/>
        </w:rPr>
        <w:t xml:space="preserve"> function </w:t>
      </w:r>
      <w:proofErr w:type="spellStart"/>
      <w:r>
        <w:rPr>
          <w:i/>
          <w:highlight w:val="white"/>
        </w:rPr>
        <w:t>phylo.modularity</w:t>
      </w:r>
      <w:proofErr w:type="spellEnd"/>
      <w:r w:rsidR="0079408D">
        <w:rPr>
          <w:i/>
          <w:highlight w:val="white"/>
        </w:rPr>
        <w:t xml:space="preserve"> </w:t>
      </w:r>
      <w:r w:rsidR="0079408D" w:rsidRPr="0079408D">
        <w:rPr>
          <w:iCs/>
          <w:highlight w:val="white"/>
        </w:rPr>
        <w:fldChar w:fldCharType="begin"/>
      </w:r>
      <w:r w:rsidR="0075246D">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B1097F">
        <w:rPr>
          <w:iCs/>
          <w:noProof/>
          <w:highlight w:val="white"/>
        </w:rPr>
        <w:t>(Adams, 2016; Adams &amp; Collyer, 2019)</w:t>
      </w:r>
      <w:r w:rsidR="0079408D" w:rsidRPr="0079408D">
        <w:rPr>
          <w:iCs/>
          <w:highlight w:val="white"/>
        </w:rPr>
        <w:fldChar w:fldCharType="end"/>
      </w:r>
      <w:r w:rsidRPr="0079408D">
        <w:rPr>
          <w:iCs/>
          <w:highlight w:val="white"/>
        </w:rPr>
        <w:t xml:space="preserve">. </w:t>
      </w:r>
      <w:r>
        <w:rPr>
          <w:highlight w:val="white"/>
        </w:rPr>
        <w:t xml:space="preserve">This calculates the </w:t>
      </w:r>
      <w:r>
        <w:t xml:space="preserve">covariance ratio (CR) coefficient, with the numerator as covariation between modules and the denominator as covariation within modules </w:t>
      </w:r>
      <w:r>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rsidR="00B1097F">
        <w:rPr>
          <w:noProof/>
        </w:rPr>
        <w:t>(Adams, 2016)</w:t>
      </w:r>
      <w:r>
        <w:fldChar w:fldCharType="end"/>
      </w:r>
      <w:r>
        <w:t xml:space="preserve">. Therefore, highly modular structures, with higher covariation within than between modules, will have small CR values within the unit interval </w:t>
      </w:r>
      <w:r>
        <w:fldChar w:fldCharType="begin"/>
      </w:r>
      <w:r>
        <w:instrText>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fldChar w:fldCharType="separate"/>
      </w:r>
      <w:r>
        <w:t>(Adams 2016)</w:t>
      </w:r>
      <w:r>
        <w:fldChar w:fldCharType="end"/>
      </w:r>
      <w:r>
        <w:t xml:space="preserve">. By contrast, structures with low modularity will have CR values close to 1.0 because the two covariation values are very similar </w:t>
      </w:r>
      <w:r w:rsidR="0079408D">
        <w:fldChar w:fldCharType="begin"/>
      </w:r>
      <w:r w:rsidR="0075246D">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B1097F">
        <w:rPr>
          <w:noProof/>
        </w:rPr>
        <w:t>(Adams, 2016)</w:t>
      </w:r>
      <w:r w:rsidR="0079408D">
        <w:fldChar w:fldCharType="end"/>
      </w:r>
      <w:r>
        <w:t>.</w:t>
      </w:r>
      <w:r>
        <w:rPr>
          <w:highlight w:val="white"/>
        </w:rPr>
        <w:t xml:space="preserve">  The modularity results were juxtaposed with analyses of integration, which use partial least squares (PLS) correlation coefficients between multiple modules to assess how much they co-vary, taking into account phylogeny </w:t>
      </w:r>
      <w:r>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Pr>
          <w:highlight w:val="white"/>
        </w:rPr>
        <w:fldChar w:fldCharType="separate"/>
      </w:r>
      <w:r w:rsidR="00B1097F" w:rsidRPr="00B1097F">
        <w:rPr>
          <w:noProof/>
        </w:rPr>
        <w:t>(Adams &amp; Felice, 2014)</w:t>
      </w:r>
      <w:r>
        <w:rPr>
          <w:highlight w:val="white"/>
        </w:rPr>
        <w:fldChar w:fldCharType="end"/>
      </w:r>
      <w:r>
        <w:rPr>
          <w:highlight w:val="white"/>
        </w:rPr>
        <w:t xml:space="preserve">. In this case, values towards 1 indicate a higher PLS coefficient. In both modularity and integration analyses, the functions include a phylogenetic context by generating a matrix of partial least squares under a </w:t>
      </w:r>
      <w:sdt>
        <w:sdtPr>
          <w:id w:val="1138689336"/>
        </w:sdtPr>
        <w:sdtContent/>
      </w:sdt>
      <w:r>
        <w:rPr>
          <w:highlight w:val="white"/>
        </w:rPr>
        <w:t xml:space="preserve">Brownian motion model of evolution </w:t>
      </w:r>
      <w:r w:rsidR="0079408D">
        <w:fldChar w:fldCharType="begin"/>
      </w:r>
      <w:r w:rsidR="0075246D">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B1097F" w:rsidRPr="00B1097F">
        <w:rPr>
          <w:noProof/>
        </w:rPr>
        <w:t>(Adams &amp; Felice, 2014)</w:t>
      </w:r>
      <w:r w:rsidR="0079408D">
        <w:rPr>
          <w:highlight w:val="white"/>
        </w:rPr>
        <w:fldChar w:fldCharType="end"/>
      </w:r>
      <w:r>
        <w:rPr>
          <w:highlight w:val="white"/>
        </w:rPr>
        <w:t xml:space="preserve"> that was informed by our time-calibrated </w:t>
      </w:r>
      <w:proofErr w:type="spellStart"/>
      <w:r>
        <w:rPr>
          <w:highlight w:val="white"/>
        </w:rPr>
        <w:t>ultrametric</w:t>
      </w:r>
      <w:proofErr w:type="spellEnd"/>
      <w:r>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 xml:space="preserve">(Marcy et al., 2020; </w:t>
      </w:r>
      <w:r w:rsidR="00B1097F">
        <w:rPr>
          <w:noProof/>
          <w:highlight w:val="white"/>
        </w:rPr>
        <w:lastRenderedPageBreak/>
        <w:t>Smissen &amp; Rowe, 2018)</w:t>
      </w:r>
      <w:r w:rsidR="0079408D">
        <w:rPr>
          <w:highlight w:val="white"/>
        </w:rPr>
        <w:fldChar w:fldCharType="end"/>
      </w:r>
      <w:r>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79408D">
        <w:rPr>
          <w:highlight w:val="white"/>
        </w:rPr>
      </w:r>
      <w:r w:rsidR="0079408D">
        <w:rPr>
          <w:highlight w:val="white"/>
        </w:rPr>
        <w:fldChar w:fldCharType="separate"/>
      </w:r>
      <w:r w:rsidR="00B1097F">
        <w:rPr>
          <w:noProof/>
          <w:highlight w:val="white"/>
        </w:rPr>
        <w:t>(Adams &amp; Felice, 2014; Klingenberg &amp; Marugán-Lobón, 2013)</w:t>
      </w:r>
      <w:r w:rsidR="0079408D">
        <w:rPr>
          <w:highlight w:val="white"/>
        </w:rPr>
        <w:fldChar w:fldCharType="end"/>
      </w:r>
      <w:r w:rsidR="0079408D">
        <w:t xml:space="preserve">. </w:t>
      </w:r>
      <w:r>
        <w:rPr>
          <w:highlight w:val="white"/>
        </w:rPr>
        <w:t>Significance was determined by randomly resampling the modules 1,000 times and comparing the random distribution of CR coefficients to the observed value.</w:t>
      </w:r>
    </w:p>
    <w:p w14:paraId="3F8F0C1C" w14:textId="77777777" w:rsidR="008922AE" w:rsidRDefault="008922AE">
      <w:pPr>
        <w:spacing w:line="480" w:lineRule="auto"/>
        <w:rPr>
          <w:highlight w:val="white"/>
        </w:rPr>
      </w:pPr>
    </w:p>
    <w:p w14:paraId="6DD075A5" w14:textId="74515611" w:rsidR="008922AE" w:rsidRDefault="00E00FF4">
      <w:pPr>
        <w:spacing w:line="480" w:lineRule="auto"/>
        <w:rPr>
          <w:highlight w:val="white"/>
        </w:rPr>
      </w:pPr>
      <w:r>
        <w:rPr>
          <w:highlight w:val="white"/>
        </w:rPr>
        <w:t xml:space="preserve">We also expected the areas that are most affected by CREA – the rostrum and braincase – to be more integrated and less modular than the remainder of the modules. To assess this, we conducted test of integration and modularity for all pairs of modules as outlined above. We also computed comparisons of integration strength between module pairs, asking the question whether the integration between two modules is significantly higher compared to other module pairs </w:t>
      </w:r>
      <w:r>
        <w:rPr>
          <w:highlight w:val="white"/>
        </w:rPr>
        <w:fldChar w:fldCharType="begin"/>
      </w:r>
      <w:r>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Pr>
          <w:highlight w:val="white"/>
        </w:rPr>
        <w:fldChar w:fldCharType="separate"/>
      </w:r>
      <w:r>
        <w:rPr>
          <w:noProof/>
          <w:highlight w:val="white"/>
        </w:rPr>
        <w:t>(Adams &amp; Collyer, 2019)</w:t>
      </w:r>
      <w:r>
        <w:rPr>
          <w:highlight w:val="white"/>
        </w:rPr>
        <w:fldChar w:fldCharType="end"/>
      </w:r>
      <w:r>
        <w:rPr>
          <w:highlight w:val="white"/>
        </w:rPr>
        <w:t xml:space="preserve">. Significance values of modularity between module pairs are not available in </w:t>
      </w:r>
      <w:proofErr w:type="spellStart"/>
      <w:r w:rsidRPr="00E00FF4">
        <w:rPr>
          <w:i/>
          <w:iCs/>
          <w:highlight w:val="white"/>
        </w:rPr>
        <w:t>geomorph</w:t>
      </w:r>
      <w:proofErr w:type="spellEnd"/>
      <w:r>
        <w:rPr>
          <w:highlight w:val="white"/>
        </w:rPr>
        <w:t xml:space="preserve">, so we instead performed pairwise Mantel tests on the distance matrices of PC scores within each module </w:t>
      </w:r>
      <w:r>
        <w:fldChar w:fldCharType="begin"/>
      </w:r>
      <w:r w:rsidR="0075246D">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00B1097F"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75246D">
        <w:instrText xml:space="preserve"> ADDIN EN.CITE &lt;EndNote&gt;&lt;Cite&gt;&lt;Author&gt;Hetherington&lt;/Author&gt;&lt;Year&gt;2015&lt;/Year&gt;&lt;RecNum&gt;31&lt;/RecNum&gt;&lt;DisplayText&gt;(Hetherington et al.,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B1097F" w:rsidRPr="00B1097F">
        <w:rPr>
          <w:noProof/>
        </w:rPr>
        <w:t>(Hetherington et al.,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The Bonferroni correction was used to adjust for multiple comparisons </w:t>
      </w:r>
      <w:r>
        <w:fldChar w:fldCharType="begin"/>
      </w:r>
      <w:r w:rsidR="0075246D">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00B1097F" w:rsidRPr="00B1097F">
        <w:rPr>
          <w:noProof/>
        </w:rPr>
        <w:t>(Bonferroni, 1936)</w:t>
      </w:r>
      <w:r>
        <w:rPr>
          <w:highlight w:val="white"/>
        </w:rPr>
        <w:fldChar w:fldCharType="end"/>
      </w:r>
      <w:r>
        <w:rPr>
          <w:highlight w:val="white"/>
        </w:rPr>
        <w:t>.</w:t>
      </w:r>
    </w:p>
    <w:p w14:paraId="713E3539" w14:textId="77777777" w:rsidR="008922AE" w:rsidRDefault="008922AE">
      <w:pPr>
        <w:spacing w:line="480" w:lineRule="auto"/>
        <w:ind w:firstLine="720"/>
        <w:rPr>
          <w:highlight w:val="white"/>
        </w:rPr>
      </w:pPr>
    </w:p>
    <w:p w14:paraId="7A8CB654" w14:textId="31FB7E58" w:rsidR="008922AE" w:rsidRDefault="00000000">
      <w:pPr>
        <w:spacing w:line="480" w:lineRule="auto"/>
        <w:rPr>
          <w:highlight w:val="white"/>
        </w:rPr>
      </w:pPr>
      <w:r>
        <w:rPr>
          <w:highlight w:val="white"/>
        </w:rPr>
        <w:t xml:space="preserve">Finally, we tested for global integration of the crania in both the full shape and shape residual datasets using the </w:t>
      </w:r>
      <w:proofErr w:type="spellStart"/>
      <w:r>
        <w:rPr>
          <w:i/>
          <w:highlight w:val="white"/>
        </w:rPr>
        <w:t>geomorph</w:t>
      </w:r>
      <w:proofErr w:type="spellEnd"/>
      <w:r>
        <w:rPr>
          <w:highlight w:val="white"/>
        </w:rPr>
        <w:t xml:space="preserve"> function </w:t>
      </w:r>
      <w:proofErr w:type="spellStart"/>
      <w:r>
        <w:rPr>
          <w:i/>
          <w:highlight w:val="white"/>
        </w:rPr>
        <w:t>globalIntegration</w:t>
      </w:r>
      <w:proofErr w:type="spellEnd"/>
      <w:r>
        <w:rPr>
          <w:highlight w:val="white"/>
        </w:rPr>
        <w:t xml:space="preserve"> based on </w:t>
      </w:r>
      <w:r>
        <w:fldChar w:fldCharType="begin"/>
      </w:r>
      <w:r w:rsidR="0075246D">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Pr>
          <w:noProof/>
          <w:highlight w:val="white"/>
        </w:rPr>
        <w:t>Bookstein (2015)</w:t>
      </w:r>
      <w:r>
        <w:rPr>
          <w:highlight w:val="white"/>
        </w:rPr>
        <w:fldChar w:fldCharType="end"/>
      </w:r>
      <w:r>
        <w:rPr>
          <w:highlight w:val="white"/>
        </w:rPr>
        <w:t xml:space="preserve">. This test distinguishes between integration and a null hypothesis for self-similarity, which is the absence </w:t>
      </w:r>
      <w:r>
        <w:rPr>
          <w:highlight w:val="white"/>
        </w:rPr>
        <w:lastRenderedPageBreak/>
        <w:t xml:space="preserve">of any interpretable change at any spatial scale. Self-similarity in a morphological dataset is the spatial equivalent of a temporal random walk based on Brownian motion </w:t>
      </w:r>
      <w:r>
        <w:fldChar w:fldCharType="begin"/>
      </w:r>
      <w:r w:rsidR="0075246D">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Pr>
          <w:highlight w:val="white"/>
        </w:rPr>
        <w:fldChar w:fldCharType="separate"/>
      </w:r>
      <w:r w:rsidR="00B1097F" w:rsidRPr="00B1097F">
        <w:rPr>
          <w:noProof/>
        </w:rPr>
        <w:t>(Bookstein, 2015)</w:t>
      </w:r>
      <w:r>
        <w:rPr>
          <w:highlight w:val="white"/>
        </w:rPr>
        <w:fldChar w:fldCharType="end"/>
      </w:r>
      <w:r>
        <w:rPr>
          <w:highlight w:val="white"/>
        </w:rPr>
        <w:t xml:space="preserve">. The degree of integration versus self-similarity is quantified by the regression slope between the entire </w:t>
      </w:r>
      <w:r w:rsidRPr="008F58D9">
        <w:rPr>
          <w:highlight w:val="yellow"/>
        </w:rPr>
        <w:t xml:space="preserve">sample’s (n = </w:t>
      </w:r>
      <w:r w:rsidR="008F58D9">
        <w:rPr>
          <w:highlight w:val="yellow"/>
        </w:rPr>
        <w:t>37</w:t>
      </w:r>
      <w:r w:rsidRPr="008F58D9">
        <w:rPr>
          <w:highlight w:val="yellow"/>
        </w:rPr>
        <w:t xml:space="preserve">) bending energy and </w:t>
      </w:r>
      <w:r>
        <w:rPr>
          <w:highlight w:val="white"/>
        </w:rPr>
        <w:t xml:space="preserve">its partial warp variance </w:t>
      </w:r>
      <w:r w:rsidR="00245C5E">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 </w:instrText>
      </w:r>
      <w:r w:rsidR="0075246D">
        <w:rPr>
          <w:highlight w:val="white"/>
        </w:rPr>
        <w:fldChar w:fldCharType="begin">
          <w:fldData xml:space="preserve">PEVuZE5vdGU+PENpdGU+PEF1dGhvcj5Cb29rc3RlaW48L0F1dGhvcj48WWVhcj4yMDE1PC9ZZWFy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(Bookstein, 2015; Evans, Waltz, Tagliacollo, Chakrabarty, &amp; Albert, 2017; Sansalone et al., 2019; Young, Linde-Medina, Fondon, Hallgrímsson, &amp; Marcucio, 2017)</w:t>
      </w:r>
      <w:r w:rsidR="00245C5E">
        <w:rPr>
          <w:highlight w:val="white"/>
        </w:rPr>
        <w:fldChar w:fldCharType="end"/>
      </w:r>
      <w:r>
        <w:rPr>
          <w:highlight w:val="white"/>
        </w:rPr>
        <w:t>. The null expectation of self-similarity would give a regression slope of -1 so if the slope is steeper – i.e. greater absolute value – this indicates global integration due to low independence in each cranial module relative to the other cranial modules.</w:t>
      </w:r>
    </w:p>
    <w:p w14:paraId="033BA0A4" w14:textId="77777777" w:rsidR="008922AE" w:rsidRDefault="008922AE">
      <w:pPr>
        <w:pStyle w:val="Heading3"/>
        <w:numPr>
          <w:ilvl w:val="0"/>
          <w:numId w:val="0"/>
        </w:numPr>
        <w:spacing w:line="480" w:lineRule="auto"/>
        <w:rPr>
          <w:highlight w:val="white"/>
        </w:rPr>
      </w:pPr>
    </w:p>
    <w:p w14:paraId="218E6B41" w14:textId="3D3EEF1B" w:rsidR="008922AE" w:rsidRDefault="00BA753C">
      <w:pPr>
        <w:pStyle w:val="Heading3"/>
        <w:numPr>
          <w:ilvl w:val="0"/>
          <w:numId w:val="0"/>
        </w:numPr>
        <w:spacing w:line="480" w:lineRule="auto"/>
        <w:rPr>
          <w:highlight w:val="white"/>
        </w:rPr>
      </w:pPr>
      <w:r>
        <w:rPr>
          <w:highlight w:val="white"/>
        </w:rPr>
        <w:t>Phylogenetic vs. morphological distances between species pairs</w:t>
      </w:r>
    </w:p>
    <w:p w14:paraId="446965EA" w14:textId="77777777" w:rsidR="00BA753C" w:rsidRDefault="00BA753C">
      <w:pPr>
        <w:spacing w:line="480" w:lineRule="auto"/>
        <w:rPr>
          <w:highlight w:val="white"/>
        </w:rPr>
      </w:pPr>
    </w:p>
    <w:p w14:paraId="19920DC0" w14:textId="21D2D1C3" w:rsidR="008922AE" w:rsidRDefault="00000000">
      <w:pPr>
        <w:spacing w:line="480" w:lineRule="auto"/>
      </w:pPr>
      <w:r>
        <w:rPr>
          <w:highlight w:val="white"/>
        </w:rPr>
        <w:t xml:space="preserve">Since the constraints on shape disparity from integration may differ in the allometric and allometry-free morphospaces, we </w:t>
      </w:r>
      <w:proofErr w:type="spellStart"/>
      <w:r>
        <w:rPr>
          <w:highlight w:val="white"/>
        </w:rPr>
        <w:t>visualised</w:t>
      </w:r>
      <w:proofErr w:type="spellEnd"/>
      <w:r>
        <w:rPr>
          <w:highlight w:val="white"/>
        </w:rPr>
        <w:t xml:space="preserve">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proofErr w:type="spellStart"/>
      <w:r>
        <w:rPr>
          <w:i/>
          <w:highlight w:val="white"/>
        </w:rPr>
        <w:t>cophenic</w:t>
      </w:r>
      <w:proofErr w:type="spellEnd"/>
      <w:r>
        <w:rPr>
          <w:highlight w:val="white"/>
        </w:rPr>
        <w:t xml:space="preserve"> </w:t>
      </w:r>
      <w:r>
        <w:fldChar w:fldCharType="begin"/>
      </w:r>
      <w:r w:rsidR="0075246D">
        <w:instrText xml:space="preserve"> ADDIN EN.CITE &lt;EndNote&gt;&lt;Cite&gt;&lt;Author&gt;Kembel&lt;/Author&gt;&lt;Year&gt;2010&lt;/Year&gt;&lt;RecNum&gt;36&lt;/RecNum&gt;&lt;DisplayText&gt;(Kembel et al.,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Pr>
          <w:highlight w:val="white"/>
        </w:rPr>
        <w:fldChar w:fldCharType="separate"/>
      </w:r>
      <w:r w:rsidR="00B1097F" w:rsidRPr="00B1097F">
        <w:rPr>
          <w:noProof/>
        </w:rPr>
        <w:t>(Kembel et al., 2010)</w:t>
      </w:r>
      <w:r>
        <w:rPr>
          <w:highlight w:val="white"/>
        </w:rPr>
        <w:fldChar w:fldCharType="end"/>
      </w:r>
      <w:r>
        <w:rPr>
          <w:highlight w:val="white"/>
        </w:rPr>
        <w:t xml:space="preserve"> on our </w:t>
      </w:r>
      <w:proofErr w:type="spellStart"/>
      <w:r>
        <w:rPr>
          <w:highlight w:val="white"/>
        </w:rPr>
        <w:t>ultrametric</w:t>
      </w:r>
      <w:proofErr w:type="spellEnd"/>
      <w:r>
        <w:rPr>
          <w:highlight w:val="white"/>
        </w:rPr>
        <w:t xml:space="preserve"> time-calibrated phylogeny</w:t>
      </w:r>
      <w:r w:rsidR="00245C5E">
        <w:rPr>
          <w:highlight w:val="white"/>
        </w:rPr>
        <w:t xml:space="preserve"> </w:t>
      </w:r>
      <w:proofErr w:type="spellStart"/>
      <w:r w:rsidR="00245C5E">
        <w:rPr>
          <w:highlight w:val="white"/>
        </w:rPr>
        <w:t>phylogeny</w:t>
      </w:r>
      <w:proofErr w:type="spellEnd"/>
      <w:r w:rsidR="00245C5E">
        <w:rPr>
          <w:highlight w:val="white"/>
        </w:rPr>
        <w:t xml:space="preserve"> </w:t>
      </w:r>
      <w:r w:rsidR="00245C5E">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 </w:instrText>
      </w:r>
      <w:r w:rsidR="0075246D">
        <w:rPr>
          <w:highlight w:val="white"/>
        </w:rPr>
        <w:fldChar w:fldCharType="begin">
          <w:fldData xml:space="preserve">PEVuZE5vdGU+PENpdGU+PEF1dGhvcj5NYXJjeTwvQXV0aG9yPjxZZWFyPjIwMjA8L1llYXI+PFJl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</w:fldData>
        </w:fldChar>
      </w:r>
      <w:r w:rsidR="0075246D">
        <w:rPr>
          <w:highlight w:val="white"/>
        </w:rPr>
        <w:instrText xml:space="preserve"> ADDIN EN.CITE.DATA </w:instrText>
      </w:r>
      <w:r w:rsidR="0075246D">
        <w:rPr>
          <w:highlight w:val="white"/>
        </w:rPr>
      </w:r>
      <w:r w:rsidR="0075246D">
        <w:rPr>
          <w:highlight w:val="white"/>
        </w:rPr>
        <w:fldChar w:fldCharType="end"/>
      </w:r>
      <w:r w:rsidR="00245C5E">
        <w:rPr>
          <w:highlight w:val="white"/>
        </w:rPr>
      </w:r>
      <w:r w:rsidR="00245C5E">
        <w:rPr>
          <w:highlight w:val="white"/>
        </w:rPr>
        <w:fldChar w:fldCharType="separate"/>
      </w:r>
      <w:r w:rsidR="00B1097F">
        <w:rPr>
          <w:noProof/>
          <w:highlight w:val="white"/>
        </w:rPr>
        <w:t>(Marcy et al., 2020; Smissen &amp; Rowe, 2018)</w:t>
      </w:r>
      <w:r w:rsidR="00245C5E">
        <w:rPr>
          <w:highlight w:val="white"/>
        </w:rPr>
        <w:fldChar w:fldCharType="end"/>
      </w:r>
      <w:r>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phylogenetic and morphological distances between two species in our dataset for both the full shape and shape residual datasets. </w:t>
      </w:r>
      <w:r>
        <w:t xml:space="preserve">We expect this to provide a broad estimate of morphological divergences with and without allometry, but there are two caveats to this method: 1) </w:t>
      </w:r>
      <w:proofErr w:type="spellStart"/>
      <w:r>
        <w:t>pseudoreplication</w:t>
      </w:r>
      <w:proofErr w:type="spellEnd"/>
      <w:r>
        <w:t xml:space="preserve"> due to the high volume of pairwise comparisons within the sample and 2) non-uniform sampling of time due to the </w:t>
      </w:r>
      <w:r>
        <w:lastRenderedPageBreak/>
        <w:t>phylogeny’s structure, with</w:t>
      </w:r>
      <w:r>
        <w:rPr>
          <w:highlight w:val="white"/>
        </w:rPr>
        <w:t xml:space="preserve"> </w:t>
      </w:r>
      <w:r>
        <w:t>most coverage occurring between 0.3-4.2 Ma. We therefore interpret the results with these caveats in mind.</w:t>
      </w:r>
    </w:p>
    <w:p w14:paraId="13263287" w14:textId="77777777" w:rsidR="008922AE" w:rsidRDefault="00000000">
      <w:pPr>
        <w:rPr>
          <w:b/>
        </w:rPr>
      </w:pPr>
      <w:bookmarkStart w:id="4" w:name="_heading=h.1t3h5sf"/>
      <w:bookmarkEnd w:id="4"/>
      <w:r>
        <w:br w:type="page"/>
      </w:r>
    </w:p>
    <w:p w14:paraId="3B6D2C3A" w14:textId="77777777" w:rsidR="008922AE" w:rsidRDefault="00000000">
      <w:pPr>
        <w:pStyle w:val="Heading2"/>
        <w:numPr>
          <w:ilvl w:val="1"/>
          <w:numId w:val="2"/>
        </w:numPr>
        <w:spacing w:line="480" w:lineRule="auto"/>
      </w:pPr>
      <w:sdt>
        <w:sdtPr>
          <w:id w:val="937610385"/>
        </w:sdtPr>
        <w:sdtContent>
          <w:bookmarkStart w:id="5" w:name="_heading=h.1t3h5sf1"/>
          <w:bookmarkEnd w:id="5"/>
        </w:sdtContent>
      </w:sdt>
      <w:r>
        <w:t>Results</w:t>
      </w:r>
    </w:p>
    <w:p w14:paraId="664675F9" w14:textId="77777777" w:rsidR="008922AE" w:rsidRDefault="00000000">
      <w:pPr>
        <w:pStyle w:val="Heading3"/>
        <w:numPr>
          <w:ilvl w:val="2"/>
          <w:numId w:val="2"/>
        </w:numPr>
        <w:spacing w:line="480" w:lineRule="auto"/>
      </w:pPr>
      <w:bookmarkStart w:id="6" w:name="_heading=h.4d34og8"/>
      <w:bookmarkEnd w:id="6"/>
      <w:r>
        <w:t>Principal component analyses</w:t>
      </w:r>
    </w:p>
    <w:p w14:paraId="3828C78B" w14:textId="3DDCC4A0" w:rsidR="008922AE" w:rsidRDefault="00000000">
      <w:pPr>
        <w:spacing w:line="480" w:lineRule="auto"/>
      </w:pPr>
      <w:r>
        <w:t xml:space="preserve">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w:t>
      </w:r>
      <w:r w:rsidR="00BA753C">
        <w:t xml:space="preserve">explained </w:t>
      </w:r>
      <w:r>
        <w:t>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proofErr w:type="spellStart"/>
      <w:r>
        <w:rPr>
          <w:i/>
        </w:rPr>
        <w:t>Notomys</w:t>
      </w:r>
      <w:proofErr w:type="spellEnd"/>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very similar (Fig. 1d vs. e). </w:t>
      </w:r>
    </w:p>
    <w:p w14:paraId="0F7C0387" w14:textId="77777777" w:rsidR="008922AE" w:rsidRDefault="008922AE">
      <w:pPr>
        <w:spacing w:line="480" w:lineRule="auto"/>
      </w:pPr>
    </w:p>
    <w:p w14:paraId="23A01854" w14:textId="46795154" w:rsidR="008922AE" w:rsidRDefault="00000000">
      <w:pPr>
        <w:spacing w:line="480" w:lineRule="auto"/>
      </w:pPr>
      <w:r>
        <w:t xml:space="preserve">The species distribution along the full shape PC2 resembles the pattern along the residual shape PC1 (Fig. 1a vs. f). Both axes show the carnivorous </w:t>
      </w:r>
      <w:proofErr w:type="spellStart"/>
      <w:r>
        <w:rPr>
          <w:i/>
          <w:iCs/>
        </w:rPr>
        <w:t>Xeromys</w:t>
      </w:r>
      <w:proofErr w:type="spellEnd"/>
      <w:r>
        <w:rPr>
          <w:i/>
          <w:iCs/>
        </w:rPr>
        <w:t xml:space="preserve"> </w:t>
      </w:r>
      <w:proofErr w:type="spellStart"/>
      <w:r>
        <w:rPr>
          <w:i/>
          <w:iCs/>
        </w:rPr>
        <w:t>myoides</w:t>
      </w:r>
      <w:proofErr w:type="spellEnd"/>
      <w:r>
        <w:rPr>
          <w:i/>
          <w:iCs/>
        </w:rPr>
        <w:t xml:space="preserve"> </w:t>
      </w:r>
      <w:r>
        <w:t xml:space="preserve">and </w:t>
      </w:r>
      <w:proofErr w:type="spellStart"/>
      <w:r>
        <w:rPr>
          <w:i/>
          <w:iCs/>
        </w:rPr>
        <w:t>Hydromys</w:t>
      </w:r>
      <w:proofErr w:type="spellEnd"/>
      <w:r>
        <w:rPr>
          <w:i/>
          <w:iCs/>
        </w:rPr>
        <w:t xml:space="preserve"> </w:t>
      </w:r>
      <w:proofErr w:type="spellStart"/>
      <w:r>
        <w:rPr>
          <w:i/>
          <w:iCs/>
        </w:rPr>
        <w:t>chrysogaster</w:t>
      </w:r>
      <w:proofErr w:type="spellEnd"/>
      <w:r>
        <w:t xml:space="preserve"> at one extreme and a quadrupedal bounding species (the brush-tailed rabbit rat, </w:t>
      </w:r>
      <w:proofErr w:type="spellStart"/>
      <w:r>
        <w:rPr>
          <w:i/>
        </w:rPr>
        <w:t>Conilurus</w:t>
      </w:r>
      <w:proofErr w:type="spellEnd"/>
      <w:r>
        <w:rPr>
          <w:i/>
        </w:rPr>
        <w:t xml:space="preserve"> </w:t>
      </w:r>
      <w:proofErr w:type="spellStart"/>
      <w:r>
        <w:rPr>
          <w:i/>
        </w:rPr>
        <w:t>penicillatus</w:t>
      </w:r>
      <w:proofErr w:type="spellEnd"/>
      <w:r>
        <w:t xml:space="preserve">) at the other. A correlation 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 that PC1 mostly captures </w:t>
      </w:r>
      <w:r>
        <w:lastRenderedPageBreak/>
        <w:t xml:space="preserve">allometric variation while the other PCs preserve other shape patterns. Nevertheless, the relationship between the full shape and shape residual axes is not </w:t>
      </w:r>
      <w:r w:rsidR="00BA753C">
        <w:t xml:space="preserve">such that </w:t>
      </w:r>
      <w:proofErr w:type="spellStart"/>
      <w:r>
        <w:t>PC</w:t>
      </w:r>
      <w:r w:rsidR="00BA753C">
        <w:rPr>
          <w:vertAlign w:val="subscript"/>
        </w:rPr>
        <w:t>residual</w:t>
      </w:r>
      <w:proofErr w:type="spellEnd"/>
      <w:r>
        <w:t xml:space="preserve">(n) </w:t>
      </w:r>
      <w:r w:rsidR="00BA753C">
        <w:t xml:space="preserve">reflects </w:t>
      </w:r>
      <w:proofErr w:type="spellStart"/>
      <w:r>
        <w:t>PC</w:t>
      </w:r>
      <w:r w:rsidR="00BA753C">
        <w:rPr>
          <w:vertAlign w:val="subscript"/>
        </w:rPr>
        <w:t>full</w:t>
      </w:r>
      <w:proofErr w:type="spellEnd"/>
      <w:r w:rsidR="00BA753C">
        <w:rPr>
          <w:vertAlign w:val="subscript"/>
        </w:rPr>
        <w:t xml:space="preserve"> </w:t>
      </w:r>
      <w:r>
        <w:t xml:space="preserve">(n-1). For example, the correlation between full shape PC3 and shape residual PC2 is 0.25. This supports our expectation of the ordinations </w:t>
      </w:r>
      <w:proofErr w:type="spellStart"/>
      <w:r>
        <w:t>summarising</w:t>
      </w:r>
      <w:proofErr w:type="spellEnd"/>
      <w:r>
        <w:t xml:space="preserve"> different dominant patterns of shape variation in the allometry-free shape residual dataset compared to the full shape dataset. </w:t>
      </w:r>
    </w:p>
    <w:p w14:paraId="4FD21087" w14:textId="77777777" w:rsidR="008922AE" w:rsidRDefault="008922AE">
      <w:pPr>
        <w:spacing w:line="480" w:lineRule="auto"/>
      </w:pPr>
    </w:p>
    <w:p w14:paraId="48D0E5DB" w14:textId="6BBE33B6" w:rsidR="008922AE" w:rsidRDefault="00000000">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w:t>
      </w:r>
      <w:r w:rsidR="00BA753C">
        <w:t xml:space="preserve">distinguish </w:t>
      </w:r>
      <w:r>
        <w:t xml:space="preserve">other ecological specialists instead, such as the two semiaquatic carnivores along PC1 and the four hopping </w:t>
      </w:r>
      <w:proofErr w:type="spellStart"/>
      <w:r>
        <w:rPr>
          <w:i/>
        </w:rPr>
        <w:t>Notomys</w:t>
      </w:r>
      <w:proofErr w:type="spellEnd"/>
      <w:r>
        <w:t xml:space="preserve"> species along PC2 (Fig. 1f). The PC2 maximum highlights the Australian murid most </w:t>
      </w:r>
      <w:proofErr w:type="spellStart"/>
      <w:r>
        <w:t>specialised</w:t>
      </w:r>
      <w:proofErr w:type="spellEnd"/>
      <w:r>
        <w:t xml:space="preserve"> for </w:t>
      </w:r>
      <w:proofErr w:type="spellStart"/>
      <w:r>
        <w:t>folivory</w:t>
      </w:r>
      <w:proofErr w:type="spellEnd"/>
      <w:r>
        <w:t>, the broad-toothed rat (</w:t>
      </w:r>
      <w:proofErr w:type="spellStart"/>
      <w:r>
        <w:rPr>
          <w:i/>
        </w:rPr>
        <w:t>Mastacomys</w:t>
      </w:r>
      <w:proofErr w:type="spellEnd"/>
      <w:r>
        <w:rPr>
          <w:i/>
        </w:rPr>
        <w:t xml:space="preserve"> </w:t>
      </w:r>
      <w:proofErr w:type="spellStart"/>
      <w:r>
        <w:rPr>
          <w:i/>
        </w:rPr>
        <w:t>fuscus</w:t>
      </w:r>
      <w:proofErr w:type="spellEnd"/>
      <w:r>
        <w:t xml:space="preserve">). All of the specialists along these extremes are in the </w:t>
      </w:r>
      <w:proofErr w:type="spellStart"/>
      <w:r>
        <w:rPr>
          <w:i/>
          <w:iCs/>
        </w:rPr>
        <w:t>Pseudomys</w:t>
      </w:r>
      <w:proofErr w:type="spellEnd"/>
      <w:r>
        <w:t xml:space="preserve"> division </w:t>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t xml:space="preserve">(sensu; </w:t>
      </w:r>
      <w:proofErr w:type="spellStart"/>
      <w:r>
        <w:t>Smissen</w:t>
      </w:r>
      <w:proofErr w:type="spellEnd"/>
      <w:r>
        <w:t xml:space="preserve"> and Rowe 2018)</w:t>
      </w:r>
      <w:r>
        <w:fldChar w:fldCharType="end"/>
      </w:r>
      <w:r>
        <w:t xml:space="preserve">, a clade of five genera from the earliest radiation of extant Australian rodents </w:t>
      </w:r>
      <w:r>
        <w:fldChar w:fldCharType="begin"/>
      </w:r>
      <w:r>
        <w:instrText>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fldChar w:fldCharType="separate"/>
      </w:r>
      <w:r>
        <w:t>(Aplin and Ford 2014)</w:t>
      </w:r>
      <w:r>
        <w:fldChar w:fldCharType="end"/>
      </w:r>
      <w:r>
        <w:t>, represented here by shades of blue (legend in Fig. 1c). In the full shape dataset, most of these specialists show a degree of deviation from the common allometric line (Fig. 1</w:t>
      </w:r>
      <w:proofErr w:type="gramStart"/>
      <w:r>
        <w:t>b,f</w:t>
      </w:r>
      <w:proofErr w:type="gramEnd"/>
      <w:r>
        <w:t>). The two carnivores and a specialist folivore (</w:t>
      </w:r>
      <w:proofErr w:type="spellStart"/>
      <w:r>
        <w:rPr>
          <w:i/>
        </w:rPr>
        <w:t>Mastacomys</w:t>
      </w:r>
      <w:proofErr w:type="spellEnd"/>
      <w:r>
        <w:t xml:space="preserve">) plot above the line while </w:t>
      </w:r>
      <w:proofErr w:type="spellStart"/>
      <w:r>
        <w:rPr>
          <w:i/>
        </w:rPr>
        <w:t>Notomys</w:t>
      </w:r>
      <w:proofErr w:type="spellEnd"/>
      <w:r>
        <w:t xml:space="preserve"> appears to have a lower y-intercept for their genus-wide evolutionary allometric trajectory compared to other </w:t>
      </w:r>
      <w:sdt>
        <w:sdtPr>
          <w:id w:val="566679368"/>
        </w:sdtPr>
        <w:sdtContent/>
      </w:sdt>
      <w:r>
        <w:t xml:space="preserve">murids.     </w:t>
      </w:r>
    </w:p>
    <w:p w14:paraId="110EE218" w14:textId="77777777" w:rsidR="008922AE" w:rsidRDefault="00000000">
      <w:pPr>
        <w:spacing w:line="480" w:lineRule="auto"/>
      </w:pPr>
      <w:r>
        <w:rPr>
          <w:noProof/>
        </w:rPr>
        <w:lastRenderedPageBreak/>
        <w:drawing>
          <wp:inline distT="0" distB="0" distL="0" distR="0" wp14:anchorId="32A5F566" wp14:editId="23C41DD4">
            <wp:extent cx="5943600" cy="5918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bwMode="auto">
                    <a:xfrm>
                      <a:off x="0" y="0"/>
                      <a:ext cx="5943600" cy="5918200"/>
                    </a:xfrm>
                    <a:prstGeom prst="rect">
                      <a:avLst/>
                    </a:prstGeom>
                  </pic:spPr>
                </pic:pic>
              </a:graphicData>
            </a:graphic>
          </wp:inline>
        </w:drawing>
      </w:r>
      <w:bookmarkStart w:id="7" w:name="_heading=h.2s8eyo1"/>
    </w:p>
    <w:p w14:paraId="03047CE7" w14:textId="5660D6DB" w:rsidR="008922AE" w:rsidRDefault="00000000">
      <w:pPr>
        <w:spacing w:after="200"/>
      </w:pPr>
      <w:sdt>
        <w:sdtPr>
          <w:id w:val="133243903"/>
        </w:sdtPr>
        <w:sdtContent>
          <w:bookmarkEnd w:id="7"/>
        </w:sdtContent>
      </w:sdt>
      <w:r>
        <w:rPr>
          <w:b/>
          <w:color w:val="000000"/>
        </w:rPr>
        <w:t xml:space="preserve">Figure 1: </w:t>
      </w:r>
      <w:r>
        <w:rPr>
          <w:bCs/>
          <w:color w:val="000000"/>
        </w:rPr>
        <w:t>D</w:t>
      </w:r>
      <w:r>
        <w:rPr>
          <w:bCs/>
        </w:rPr>
        <w:t>ifferences</w:t>
      </w:r>
      <w:r>
        <w:t xml:space="preserve"> between the hypothetical shapes captured between PC1 extremes.</w:t>
      </w:r>
      <w:r>
        <w:rPr>
          <w:b/>
        </w:rPr>
        <w:t xml:space="preserve"> </w:t>
      </w:r>
      <w:r>
        <w:t xml:space="preserve">a, plot of PC1 and PC2 for the full shape dataset and </w:t>
      </w:r>
      <w:r>
        <w:rPr>
          <w:bCs/>
        </w:rPr>
        <w:t>b</w:t>
      </w:r>
      <w:r>
        <w:rPr>
          <w:b/>
        </w:rPr>
        <w:t xml:space="preserve">, </w:t>
      </w:r>
      <w:r>
        <w:t xml:space="preserve">plot of log centroid size versus the projected regression score with a gray regression line indicating the common evolutionary trajectory; data from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t xml:space="preserve"> but with point shapes by locomotion and colors by diet. </w:t>
      </w:r>
      <w:r>
        <w:rPr>
          <w:bCs/>
        </w:rPr>
        <w:t>c,</w:t>
      </w:r>
      <w:r>
        <w:rPr>
          <w:b/>
        </w:rPr>
        <w:t xml:space="preserve"> </w:t>
      </w:r>
      <w:r>
        <w:t>same data with point colors by genera (</w:t>
      </w:r>
      <w:proofErr w:type="spellStart"/>
      <w:r>
        <w:rPr>
          <w:i/>
        </w:rPr>
        <w:t>Mastacomys</w:t>
      </w:r>
      <w:proofErr w:type="spellEnd"/>
      <w:r>
        <w:rPr>
          <w:i/>
        </w:rPr>
        <w:t xml:space="preserve"> </w:t>
      </w:r>
      <w:r>
        <w:t xml:space="preserve">is within genus </w:t>
      </w:r>
      <w:proofErr w:type="spellStart"/>
      <w:r>
        <w:rPr>
          <w:i/>
        </w:rPr>
        <w:t>Pseudomys</w:t>
      </w:r>
      <w:proofErr w:type="spellEnd"/>
      <w:r>
        <w:t xml:space="preserve">). </w:t>
      </w:r>
      <w:r>
        <w:rPr>
          <w:bCs/>
        </w:rPr>
        <w:t>d,</w:t>
      </w:r>
      <w:r>
        <w:t xml:space="preserve"> ‘allometry-free’ shape residual dataset, </w:t>
      </w:r>
      <w:r>
        <w:rPr>
          <w:bCs/>
        </w:rPr>
        <w:t>e</w:t>
      </w:r>
      <w:r>
        <w:rPr>
          <w:b/>
        </w:rPr>
        <w:t>,</w:t>
      </w:r>
      <w:r>
        <w:t xml:space="preserve"> shape residual dataset without </w:t>
      </w:r>
      <w:proofErr w:type="spellStart"/>
      <w:r>
        <w:rPr>
          <w:i/>
        </w:rPr>
        <w:t>Notomys</w:t>
      </w:r>
      <w:proofErr w:type="spellEnd"/>
      <w:r>
        <w:rPr>
          <w:i/>
        </w:rPr>
        <w:t>,</w:t>
      </w:r>
      <w:r>
        <w:t xml:space="preserve"> </w:t>
      </w:r>
      <w:r>
        <w:rPr>
          <w:bCs/>
        </w:rPr>
        <w:t>f,</w:t>
      </w:r>
      <w:r>
        <w:t xml:space="preserve"> same as d with point shapes by locomotion and colors by diet.</w:t>
      </w:r>
    </w:p>
    <w:p w14:paraId="5E3856A6" w14:textId="77777777" w:rsidR="008922AE" w:rsidRDefault="008922AE">
      <w:pPr>
        <w:spacing w:after="200"/>
      </w:pPr>
    </w:p>
    <w:p w14:paraId="32610902" w14:textId="77777777" w:rsidR="008922AE" w:rsidRDefault="008922AE">
      <w:pPr>
        <w:spacing w:after="200"/>
      </w:pPr>
    </w:p>
    <w:p w14:paraId="4FA34F04" w14:textId="77777777" w:rsidR="008922AE" w:rsidRDefault="008922AE">
      <w:pPr>
        <w:spacing w:after="200"/>
      </w:pPr>
    </w:p>
    <w:p w14:paraId="471B3C9F" w14:textId="77777777" w:rsidR="008922AE" w:rsidRDefault="00000000">
      <w:pPr>
        <w:pStyle w:val="Heading3"/>
        <w:numPr>
          <w:ilvl w:val="0"/>
          <w:numId w:val="0"/>
        </w:numPr>
        <w:spacing w:line="480" w:lineRule="auto"/>
        <w:ind w:firstLine="720"/>
      </w:pPr>
      <w:bookmarkStart w:id="8" w:name="_heading=h.17dp8vu"/>
      <w:bookmarkEnd w:id="8"/>
      <w:r>
        <w:lastRenderedPageBreak/>
        <w:t>Landmark heatmaps</w:t>
      </w:r>
    </w:p>
    <w:p w14:paraId="7AF17660" w14:textId="1106768F" w:rsidR="008922AE" w:rsidRDefault="00000000">
      <w:pPr>
        <w:spacing w:line="480" w:lineRule="auto"/>
      </w:pPr>
      <w:r>
        <w:t xml:space="preserve">As expected, </w:t>
      </w:r>
      <w:r w:rsidR="00261883">
        <w:t xml:space="preserve">a </w:t>
      </w:r>
      <w:r>
        <w:t xml:space="preserve">pattern of gracilization with size is apparent in the visualization of shape variation that is associated with allometry: fitted minimum/maximum shapes, mean shapes of smallest/largest species, and shapes on the extremes of PC1 (Fig. 2a-c). Representations of larger species had lengthened rostra and smaller relative braincases compared to smaller species. </w:t>
      </w:r>
    </w:p>
    <w:p w14:paraId="1C57402E" w14:textId="77777777" w:rsidR="008922AE" w:rsidRDefault="008922AE">
      <w:pPr>
        <w:spacing w:line="480" w:lineRule="auto"/>
      </w:pPr>
    </w:p>
    <w:p w14:paraId="5A45EF90" w14:textId="77777777" w:rsidR="008922AE" w:rsidRDefault="00000000">
      <w:pPr>
        <w:spacing w:line="480" w:lineRule="auto"/>
      </w:pPr>
      <w:r>
        <w:rPr>
          <w:noProof/>
        </w:rPr>
        <w:drawing>
          <wp:inline distT="0" distB="0" distL="0" distR="0" wp14:anchorId="35B90457" wp14:editId="15E84B89">
            <wp:extent cx="6276340"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6276340" cy="2762250"/>
                    </a:xfrm>
                    <a:prstGeom prst="rect">
                      <a:avLst/>
                    </a:prstGeom>
                  </pic:spPr>
                </pic:pic>
              </a:graphicData>
            </a:graphic>
          </wp:inline>
        </w:drawing>
      </w:r>
    </w:p>
    <w:p w14:paraId="480452C2" w14:textId="0D0EE196" w:rsidR="008922AE" w:rsidRDefault="00000000">
      <w:pPr>
        <w:spacing w:after="200"/>
        <w:rPr>
          <w:i/>
          <w:iCs/>
        </w:rPr>
      </w:pPr>
      <w:bookmarkStart w:id="9" w:name="_heading=h.3rdcrjn"/>
      <w:bookmarkEnd w:id="9"/>
      <w:r>
        <w:rPr>
          <w:b/>
          <w:color w:val="000000"/>
        </w:rPr>
        <w:t xml:space="preserve">Figure 2: </w:t>
      </w:r>
      <w:r>
        <w:rPr>
          <w:bCs/>
          <w:color w:val="000000"/>
        </w:rPr>
        <w:t xml:space="preserve">Landmark heatmaps </w:t>
      </w:r>
      <w:r w:rsidR="00564AD8">
        <w:rPr>
          <w:bCs/>
          <w:color w:val="000000"/>
        </w:rPr>
        <w:t xml:space="preserve">expressing </w:t>
      </w:r>
      <w:r>
        <w:rPr>
          <w:bCs/>
          <w:color w:val="000000"/>
        </w:rPr>
        <w:t>shape variation</w:t>
      </w:r>
      <w:r>
        <w:t xml:space="preserve">. Spheres show the mean position of landmarks for the column’s dataset, vectors show landmark displacement. Colors and lengths are calculated from relative proportions of the minimum/maximum vector lengths for each </w:t>
      </w:r>
      <w:proofErr w:type="gramStart"/>
      <w:r>
        <w:t>comparison, and</w:t>
      </w:r>
      <w:proofErr w:type="gramEnd"/>
      <w:r>
        <w:t xml:space="preserve"> are not equivalent across columns. a, shape differences between the shape fitted for the smallest Australian native (</w:t>
      </w:r>
      <w:r>
        <w:rPr>
          <w:i/>
          <w:iCs/>
        </w:rPr>
        <w:t xml:space="preserve">P. </w:t>
      </w:r>
      <w:proofErr w:type="spellStart"/>
      <w:r>
        <w:rPr>
          <w:i/>
          <w:iCs/>
        </w:rPr>
        <w:t>delicatulus</w:t>
      </w:r>
      <w:proofErr w:type="spellEnd"/>
      <w:r>
        <w:rPr>
          <w:i/>
          <w:iCs/>
        </w:rPr>
        <w:t>)</w:t>
      </w:r>
      <w:r>
        <w:t xml:space="preserve"> to the largest species in the sample (</w:t>
      </w:r>
      <w:r>
        <w:rPr>
          <w:i/>
          <w:iCs/>
        </w:rPr>
        <w:t xml:space="preserve">U. </w:t>
      </w:r>
      <w:proofErr w:type="spellStart"/>
      <w:r>
        <w:rPr>
          <w:i/>
          <w:iCs/>
        </w:rPr>
        <w:t>caudimaculatus</w:t>
      </w:r>
      <w:proofErr w:type="spellEnd"/>
      <w:r>
        <w:rPr>
          <w:i/>
          <w:iCs/>
        </w:rPr>
        <w:t>)</w:t>
      </w:r>
      <w:r>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proofErr w:type="spellStart"/>
      <w:r>
        <w:rPr>
          <w:i/>
          <w:iCs/>
        </w:rPr>
        <w:t>Notomys</w:t>
      </w:r>
      <w:proofErr w:type="spellEnd"/>
      <w:r>
        <w:rPr>
          <w:i/>
          <w:iCs/>
        </w:rPr>
        <w:t>.</w:t>
      </w:r>
    </w:p>
    <w:p w14:paraId="68E7C872" w14:textId="77777777" w:rsidR="008922AE" w:rsidRDefault="00000000">
      <w:pPr>
        <w:spacing w:line="480" w:lineRule="auto"/>
        <w:rPr>
          <w:b/>
        </w:rPr>
      </w:pPr>
      <w:r>
        <w:t xml:space="preserve">Removing the shape patterns that covary with size (Fig. 2d-f) also removed this gracilization pattern. Species closer to the PC1 minimum then show ventral flexion of the rostrum and anteroventral movement of the foramen magnum (Fig. 2d). However, the allometry-free PC2 </w:t>
      </w:r>
      <w:r>
        <w:lastRenderedPageBreak/>
        <w:t xml:space="preserve">heatmaps with all species highlighted shape patterns resembling the allometric variation seen in the full shape PC1 even though this pattern is not allometric, i.e. not correlated with body size (correlation = 0.11). For example, the </w:t>
      </w:r>
      <w:proofErr w:type="spellStart"/>
      <w:r>
        <w:rPr>
          <w:i/>
        </w:rPr>
        <w:t>Notomys</w:t>
      </w:r>
      <w:proofErr w:type="spellEnd"/>
      <w:r>
        <w:t xml:space="preserve"> species at PC1 minimum show enlarged braincases and auditory bullae, but not shortened rostra as expected under CREA (Fig. 2e). To test whether these shape patterns are an artifact driven by the four bipedal hopping </w:t>
      </w:r>
      <w:proofErr w:type="spellStart"/>
      <w:r>
        <w:rPr>
          <w:i/>
          <w:iCs/>
        </w:rPr>
        <w:t>Notomys</w:t>
      </w:r>
      <w:proofErr w:type="spellEnd"/>
      <w:r>
        <w:t xml:space="preserve"> species, we removed these from the shape residual dataset and re-calculated the heatmaps. The result showed similar regions of variation (Fig. 2f) This indicates that the bipedal hopping species are not solely responsible for the braincase and auditory bulla shape variation seen in the shape residual dataset with all species. </w:t>
      </w:r>
    </w:p>
    <w:p w14:paraId="1F01B3CE" w14:textId="77777777" w:rsidR="008922AE" w:rsidRDefault="008922AE">
      <w:pPr>
        <w:spacing w:after="200" w:line="480" w:lineRule="auto"/>
      </w:pPr>
      <w:bookmarkStart w:id="10" w:name="_heading=h.26in1rg"/>
      <w:bookmarkStart w:id="11" w:name="_heading=h.uq2hteszg0yo"/>
      <w:bookmarkStart w:id="12" w:name="_heading=h.y6pg7i4p7m5p"/>
      <w:bookmarkEnd w:id="10"/>
      <w:bookmarkEnd w:id="11"/>
      <w:bookmarkEnd w:id="12"/>
    </w:p>
    <w:p w14:paraId="1F5B9904" w14:textId="77777777" w:rsidR="008922AE" w:rsidRDefault="00000000">
      <w:pPr>
        <w:pStyle w:val="Heading3"/>
        <w:numPr>
          <w:ilvl w:val="0"/>
          <w:numId w:val="0"/>
        </w:numPr>
        <w:spacing w:line="480" w:lineRule="auto"/>
        <w:ind w:firstLine="720"/>
      </w:pPr>
      <w:bookmarkStart w:id="13" w:name="_heading=h.lnxbz9"/>
      <w:bookmarkEnd w:id="13"/>
      <w:r>
        <w:t>Modularity and integration</w:t>
      </w:r>
    </w:p>
    <w:p w14:paraId="1809E441" w14:textId="36A0B70D" w:rsidR="008922AE" w:rsidRDefault="00000000">
      <w:pPr>
        <w:spacing w:line="480" w:lineRule="auto"/>
      </w:pPr>
      <w:r>
        <w:t xml:space="preserve">As expected, the full dataset had higher levels of integration (high PLS correlation coefficient) and lower modularity (CR coefficient closer to 1) than the shape residual dataset (Fig. 3). </w:t>
      </w:r>
      <w:bookmarkStart w:id="14" w:name="_Hlk160633768"/>
      <w:r>
        <w:t xml:space="preserve">This </w:t>
      </w:r>
      <w:r w:rsidR="00F723FD">
        <w:t>reflects the fact that allometric variation contains those patterns of integration that related to co-variation of all landmarks with size.</w:t>
      </w:r>
      <w:r>
        <w:t xml:space="preserve"> </w:t>
      </w:r>
      <w:bookmarkEnd w:id="14"/>
      <w:r>
        <w:t xml:space="preserve">As we also predicted, size-independent patterns of shape evolution exist in parallel with the size variation, with greater independence of the cranial modules suggested by the lower r-PLS and CR coefficients of the shape residual dataset. </w:t>
      </w:r>
      <w:bookmarkStart w:id="15" w:name="_Hlk160634476"/>
      <w:r>
        <w:t xml:space="preserve">However, our Mantel tests of module PC score matrices did not confirm our expectation that the rostrum and vault module PCAs had higher correlations with each other than with others: rostrum and vault correlations in the full shape dataset had smaller r statistics (r=0.76) than that between the rostrum and the adjacent orbital region (0.81). </w:t>
      </w:r>
      <w:bookmarkEnd w:id="15"/>
      <w:r>
        <w:t xml:space="preserve">The r statistics for the full shape dataset were all above 0.51 (Table 1, upper triangle), indicating medium-to-strong positive shape variation relationships between all modules. The molar module consistently had the lowest r </w:t>
      </w:r>
      <w:r>
        <w:lastRenderedPageBreak/>
        <w:t xml:space="preserve">statistics (r = 0.51-0.63) indicating that it is the most independent from the other modules. </w:t>
      </w:r>
      <w:r w:rsidR="00E2097B">
        <w:rPr>
          <w:b/>
          <w:bCs/>
        </w:rPr>
        <w:t>R-pls values</w:t>
      </w:r>
      <w:r w:rsidR="00F1272E">
        <w:rPr>
          <w:b/>
          <w:bCs/>
        </w:rPr>
        <w:t xml:space="preserve"> (reflecting integration)</w:t>
      </w:r>
      <w:r w:rsidR="00E2097B">
        <w:rPr>
          <w:b/>
          <w:bCs/>
        </w:rPr>
        <w:t xml:space="preserve"> between the molar module and others were also the smallest in the analyses, small enough for the molar module and the rostral and orbital modules to </w:t>
      </w:r>
      <w:r w:rsidR="002E7775">
        <w:rPr>
          <w:b/>
          <w:bCs/>
        </w:rPr>
        <w:t>approach a statistically</w:t>
      </w:r>
      <w:r w:rsidR="00E2097B">
        <w:rPr>
          <w:b/>
          <w:bCs/>
        </w:rPr>
        <w:t xml:space="preserve"> significantly lower level of integration compared to some others (</w:t>
      </w:r>
      <w:r w:rsidR="00E2097B" w:rsidRPr="00935EFD">
        <w:rPr>
          <w:b/>
          <w:bCs/>
          <w:highlight w:val="yellow"/>
        </w:rPr>
        <w:t>Table S1</w:t>
      </w:r>
      <w:r w:rsidR="00E2097B">
        <w:rPr>
          <w:b/>
          <w:bCs/>
        </w:rPr>
        <w:t xml:space="preserve">). </w:t>
      </w:r>
      <w:r w:rsidR="0019349F" w:rsidRPr="002173E8">
        <w:rPr>
          <w:b/>
          <w:bCs/>
        </w:rPr>
        <w:t xml:space="preserve">However, none of the difference in integration were clear in terms of </w:t>
      </w:r>
      <w:proofErr w:type="gramStart"/>
      <w:r w:rsidR="0019349F" w:rsidRPr="002173E8">
        <w:rPr>
          <w:b/>
          <w:bCs/>
        </w:rPr>
        <w:t>significance, and</w:t>
      </w:r>
      <w:proofErr w:type="gramEnd"/>
      <w:r w:rsidR="0019349F" w:rsidRPr="002173E8">
        <w:rPr>
          <w:b/>
          <w:bCs/>
        </w:rPr>
        <w:t xml:space="preserve"> may just exist because the molar</w:t>
      </w:r>
      <w:r w:rsidRPr="002173E8">
        <w:rPr>
          <w:b/>
          <w:bCs/>
        </w:rPr>
        <w:t xml:space="preserve"> module has the fewest landmarks (n = 19).</w:t>
      </w:r>
      <w:r>
        <w:t xml:space="preserve"> Results from the residual shape dataset gave similar ratios of r statistics between modules, indicating that pairwise patterns of integration between modules do not change when allometry is removed. As expected, the absolute values decreased relative to the full shape dataset (Table 1, lower triangle), which reflects an overall decrease in shape variation when one of the major variation determinants – allometry – is removed. However, intriguingly, the correlation between residual PCAs of the vault and the rostrum is substantially higher (0.7) compared to all the other correlations (0.37 – 0.65).</w:t>
      </w:r>
    </w:p>
    <w:p w14:paraId="4E865520" w14:textId="77777777" w:rsidR="008922AE" w:rsidRDefault="00000000">
      <w:r>
        <w:rPr>
          <w:noProof/>
        </w:rPr>
        <w:lastRenderedPageBreak/>
        <w:drawing>
          <wp:anchor distT="0" distB="0" distL="114300" distR="0" simplePos="0" relativeHeight="7" behindDoc="0" locked="0" layoutInCell="0" allowOverlap="1" wp14:anchorId="0BA676A7" wp14:editId="0C229AC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2"/>
                    <a:stretch>
                      <a:fillRect/>
                    </a:stretch>
                  </pic:blipFill>
                  <pic:spPr bwMode="auto">
                    <a:xfrm>
                      <a:off x="0" y="0"/>
                      <a:ext cx="5943600" cy="5956300"/>
                    </a:xfrm>
                    <a:prstGeom prst="rect">
                      <a:avLst/>
                    </a:prstGeom>
                  </pic:spPr>
                </pic:pic>
              </a:graphicData>
            </a:graphic>
          </wp:anchor>
        </w:drawing>
      </w:r>
      <w:r>
        <w:t xml:space="preserve"> </w:t>
      </w:r>
    </w:p>
    <w:p w14:paraId="127C795B" w14:textId="19EC078C" w:rsidR="008922AE" w:rsidRDefault="00000000">
      <w:pPr>
        <w:spacing w:after="200"/>
      </w:pPr>
      <w:bookmarkStart w:id="16" w:name="_heading=h.35nkun2"/>
      <w:bookmarkEnd w:id="16"/>
      <w:r>
        <w:rPr>
          <w:b/>
          <w:color w:val="000000"/>
        </w:rPr>
        <w:t xml:space="preserve">Figure 3: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w:t>
      </w:r>
      <w:r w:rsidR="00564AD8">
        <w:t xml:space="preserve"> (</w:t>
      </w:r>
      <w:proofErr w:type="spellStart"/>
      <w:proofErr w:type="gramStart"/>
      <w:r w:rsidR="00564AD8">
        <w:t>b,d</w:t>
      </w:r>
      <w:proofErr w:type="spellEnd"/>
      <w:proofErr w:type="gramEnd"/>
      <w:r w:rsidR="00564AD8">
        <w:t>)</w:t>
      </w:r>
      <w:r>
        <w:t xml:space="preserve"> and shape residual </w:t>
      </w:r>
      <w:r w:rsidR="00564AD8">
        <w:t>(</w:t>
      </w:r>
      <w:proofErr w:type="spellStart"/>
      <w:r w:rsidR="00564AD8">
        <w:t>c,e</w:t>
      </w:r>
      <w:proofErr w:type="spellEnd"/>
      <w:r w:rsidR="00564AD8">
        <w:t xml:space="preserve">) </w:t>
      </w:r>
      <w:r>
        <w:t>datasets. Black curves are the density distribution of</w:t>
      </w:r>
      <w:r w:rsidR="00381040">
        <w:t xml:space="preserve"> coefficients from</w:t>
      </w:r>
      <w:r>
        <w:t xml:space="preserve"> 1,000</w:t>
      </w:r>
      <w:r w:rsidR="00381040">
        <w:t xml:space="preserve"> randomly drawn modules</w:t>
      </w:r>
      <w:r>
        <w:t xml:space="preserve"> and the arrows point to the observed coefficients, which were all significant.</w:t>
      </w:r>
    </w:p>
    <w:p w14:paraId="4C484B89" w14:textId="77777777" w:rsidR="008922AE" w:rsidRDefault="008922AE">
      <w:pPr>
        <w:spacing w:line="480" w:lineRule="auto"/>
      </w:pPr>
    </w:p>
    <w:p w14:paraId="0C869872" w14:textId="77777777" w:rsidR="008922AE" w:rsidRDefault="008922AE">
      <w:pPr>
        <w:spacing w:line="480" w:lineRule="auto"/>
      </w:pPr>
    </w:p>
    <w:p w14:paraId="22930071" w14:textId="77777777" w:rsidR="008922AE" w:rsidRDefault="008922AE">
      <w:pPr>
        <w:spacing w:line="480" w:lineRule="auto"/>
      </w:pPr>
    </w:p>
    <w:p w14:paraId="7C84BD46" w14:textId="59D4F0E5" w:rsidR="008922AE" w:rsidRDefault="00000000">
      <w:pPr>
        <w:spacing w:after="200"/>
        <w:rPr>
          <w:b/>
          <w:bCs/>
        </w:rPr>
      </w:pPr>
      <w:bookmarkStart w:id="17" w:name="_heading=h.1ksv4uv"/>
      <w:bookmarkEnd w:id="17"/>
      <w:r>
        <w:rPr>
          <w:b/>
          <w:color w:val="000000"/>
        </w:rPr>
        <w:lastRenderedPageBreak/>
        <w:t xml:space="preserve">Table 1: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p w14:paraId="0B5E188D" w14:textId="77777777" w:rsidR="008922AE" w:rsidRDefault="008922AE">
      <w:pPr>
        <w:spacing w:line="480" w:lineRule="auto"/>
        <w:rPr>
          <w:b/>
          <w:bCs/>
        </w:rPr>
      </w:pP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8922A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8922AE" w14:paraId="5F04A7CE"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8922AE" w:rsidRDefault="00000000">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701E3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0.514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0.601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0.719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0.753 (0.01)</w:t>
            </w:r>
          </w:p>
        </w:tc>
      </w:tr>
      <w:tr w:rsidR="008922AE" w14:paraId="6C05F08F"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8922AE" w:rsidRDefault="00000000">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0.367 (0.03)</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483156"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0.564 (0.01)</w:t>
            </w:r>
          </w:p>
        </w:tc>
      </w:tr>
      <w:tr w:rsidR="008922AE" w14:paraId="63FBE544" w14:textId="77777777" w:rsidTr="008922A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8922AE" w:rsidRDefault="00000000">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0.283 (0.06)</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0.348 (0.02)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1414"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0.731 (0.01)</w:t>
            </w:r>
          </w:p>
        </w:tc>
      </w:tr>
      <w:tr w:rsidR="008922AE" w14:paraId="56A21C23" w14:textId="77777777" w:rsidTr="008922AE">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8922AE" w:rsidRDefault="00000000">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0.524 (0.02)</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0.624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0.626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78B28"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77777777" w:rsidR="008922AE" w:rsidRDefault="00000000">
            <w:pPr>
              <w:widowControl w:val="0"/>
              <w:jc w:val="center"/>
              <w:cnfStyle w:val="000000000000" w:firstRow="0" w:lastRow="0" w:firstColumn="0" w:lastColumn="0" w:oddVBand="0" w:evenVBand="0" w:oddHBand="0" w:evenHBand="0" w:firstRowFirstColumn="0" w:firstRowLastColumn="0" w:lastRowFirstColumn="0" w:lastRowLastColumn="0"/>
            </w:pPr>
            <w:r>
              <w:t>0.762 (0.01)</w:t>
            </w:r>
          </w:p>
        </w:tc>
      </w:tr>
      <w:tr w:rsidR="008922AE" w14:paraId="7D3932D3" w14:textId="77777777" w:rsidTr="008922AE">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8922AE" w:rsidRDefault="00000000">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0.652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0.45 (0.03)</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0.629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pPr>
            <w:r>
              <w:t>0.699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E27857E" w14:textId="77777777" w:rsidR="008922AE" w:rsidRDefault="00000000">
            <w:pPr>
              <w:widowControl w:val="0"/>
              <w:jc w:val="center"/>
              <w:cnfStyle w:val="000000100000" w:firstRow="0" w:lastRow="0" w:firstColumn="0" w:lastColumn="0" w:oddVBand="0" w:evenVBand="0" w:oddHBand="1" w:evenHBand="0" w:firstRowFirstColumn="0" w:firstRowLastColumn="0" w:lastRowFirstColumn="0" w:lastRowLastColumn="0"/>
              <w:rPr>
                <w:b/>
                <w:bCs/>
              </w:rPr>
            </w:pPr>
            <w:r>
              <w:rPr>
                <w:b/>
                <w:bCs/>
              </w:rPr>
              <w:t>124</w:t>
            </w:r>
          </w:p>
        </w:tc>
      </w:tr>
    </w:tbl>
    <w:p w14:paraId="165FB2D4" w14:textId="77777777" w:rsidR="008922AE" w:rsidRDefault="008922AE">
      <w:pPr>
        <w:spacing w:line="480" w:lineRule="auto"/>
        <w:rPr>
          <w:b/>
        </w:rPr>
      </w:pPr>
    </w:p>
    <w:p w14:paraId="705C3153" w14:textId="77777777" w:rsidR="008922AE" w:rsidRDefault="00000000">
      <w:pPr>
        <w:spacing w:line="480" w:lineRule="auto"/>
      </w:pPr>
      <w:r>
        <w:t>Consistent with the overall high integration we found in both the full and size-free datasets, the test of global integration revealed a regression slope below -1.0 (</w:t>
      </w:r>
      <w:proofErr w:type="spellStart"/>
      <w:r>
        <w:t>B</w:t>
      </w:r>
      <w:r>
        <w:rPr>
          <w:vertAlign w:val="subscript"/>
        </w:rPr>
        <w:t>eval_full</w:t>
      </w:r>
      <w:proofErr w:type="spellEnd"/>
      <w:r>
        <w:t xml:space="preserve"> = -1.64; </w:t>
      </w:r>
      <w:proofErr w:type="spellStart"/>
      <w:r>
        <w:t>B</w:t>
      </w:r>
      <w:r>
        <w:rPr>
          <w:vertAlign w:val="subscript"/>
        </w:rPr>
        <w:t>eval_residual</w:t>
      </w:r>
      <w:proofErr w:type="spellEnd"/>
      <w:r>
        <w:t xml:space="preserve"> = -1.55; Fig. S2), which indicates global integration across all cranial modules </w:t>
      </w:r>
      <w:r>
        <w:fldChar w:fldCharType="begin"/>
      </w:r>
      <w:r>
        <w:instrText>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in both datasets. This means integration or a high degree of covariation among all modules might obscure any potential modular structure </w:t>
      </w:r>
      <w:r>
        <w:fldChar w:fldCharType="begin"/>
      </w:r>
      <w:r>
        <w:instrText>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t>(Klingenberg 2009)</w:t>
      </w:r>
      <w:r>
        <w:fldChar w:fldCharType="end"/>
      </w:r>
      <w:r>
        <w:t xml:space="preserve">. </w:t>
      </w:r>
    </w:p>
    <w:p w14:paraId="1BDD33D7" w14:textId="77777777" w:rsidR="008922AE" w:rsidRDefault="008922AE">
      <w:pPr>
        <w:spacing w:line="480" w:lineRule="auto"/>
        <w:ind w:firstLine="720"/>
      </w:pPr>
    </w:p>
    <w:p w14:paraId="101A8E28" w14:textId="77777777" w:rsidR="008922AE" w:rsidRDefault="00000000">
      <w:pPr>
        <w:pStyle w:val="Heading3"/>
        <w:numPr>
          <w:ilvl w:val="2"/>
          <w:numId w:val="2"/>
        </w:numPr>
        <w:spacing w:line="480" w:lineRule="auto"/>
      </w:pPr>
      <w:bookmarkStart w:id="18" w:name="_heading=h.44sinio"/>
      <w:bookmarkEnd w:id="18"/>
      <w:proofErr w:type="spellStart"/>
      <w:r>
        <w:t>Phylo</w:t>
      </w:r>
      <w:proofErr w:type="spellEnd"/>
      <w:r>
        <w:t>-morphological distance</w:t>
      </w:r>
    </w:p>
    <w:p w14:paraId="65CC6035" w14:textId="17CA5D6A" w:rsidR="008922AE" w:rsidRDefault="00000000">
      <w:pPr>
        <w:spacing w:line="480" w:lineRule="auto"/>
      </w:pPr>
      <w:r>
        <w:t xml:space="preserve">Our </w:t>
      </w:r>
      <w:proofErr w:type="spellStart"/>
      <w:r>
        <w:t>phylo</w:t>
      </w:r>
      <w:proofErr w:type="spellEnd"/>
      <w:r>
        <w:t xml:space="preserve">-morphological distance plots (Fig. 5)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rsidR="0075246D">
        <w:instrText xml:space="preserve"> ADDIN EN.CITE &lt;EndNote&gt;&lt;Cite&gt;&lt;Author&gt;Voje&lt;/Author&gt;&lt;Year&gt;2014&lt;/Year&gt;&lt;RecNum&gt;37&lt;/RecNum&gt;&lt;DisplayText&gt;(Voje, Hansen, Egset, Bolstad, &amp;amp; Pélabon,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sidR="00B1097F">
        <w:rPr>
          <w:noProof/>
        </w:rPr>
        <w:t>(Voje, Hansen, Egset, Bolstad, &amp; Pélabon,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w:t>
      </w:r>
      <w:r>
        <w:lastRenderedPageBreak/>
        <w:t xml:space="preserve">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4a).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5a);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6C93BCA0" w14:textId="77777777" w:rsidR="008922AE" w:rsidRDefault="008922AE">
      <w:pPr>
        <w:spacing w:line="480" w:lineRule="auto"/>
        <w:ind w:firstLine="720"/>
      </w:pPr>
    </w:p>
    <w:p w14:paraId="7AB82B20" w14:textId="77777777" w:rsidR="008922AE" w:rsidRDefault="00000000">
      <w:pPr>
        <w:spacing w:line="480" w:lineRule="auto"/>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5b). If the </w:t>
      </w:r>
      <w:r>
        <w:lastRenderedPageBreak/>
        <w:t xml:space="preserve">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65B6523" w14:textId="77777777" w:rsidR="008922AE" w:rsidRDefault="008922AE">
      <w:pPr>
        <w:spacing w:line="480" w:lineRule="auto"/>
        <w:ind w:firstLine="720"/>
      </w:pPr>
    </w:p>
    <w:p w14:paraId="7B43A296" w14:textId="77777777" w:rsidR="008922AE" w:rsidRDefault="00000000">
      <w:pPr>
        <w:spacing w:line="480" w:lineRule="auto"/>
      </w:pPr>
      <w:r>
        <w:rPr>
          <w:noProof/>
        </w:rPr>
        <w:drawing>
          <wp:inline distT="0" distB="0" distL="0" distR="0" wp14:anchorId="26983097" wp14:editId="378CCD19">
            <wp:extent cx="5943600" cy="5511800"/>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3"/>
                    <a:stretch>
                      <a:fillRect/>
                    </a:stretch>
                  </pic:blipFill>
                  <pic:spPr bwMode="auto">
                    <a:xfrm>
                      <a:off x="0" y="0"/>
                      <a:ext cx="5943600" cy="5511800"/>
                    </a:xfrm>
                    <a:prstGeom prst="rect">
                      <a:avLst/>
                    </a:prstGeom>
                  </pic:spPr>
                </pic:pic>
              </a:graphicData>
            </a:graphic>
          </wp:inline>
        </w:drawing>
      </w:r>
    </w:p>
    <w:p w14:paraId="6CC16181" w14:textId="77777777" w:rsidR="008922AE" w:rsidRDefault="00000000">
      <w:pPr>
        <w:spacing w:after="200"/>
      </w:pPr>
      <w:bookmarkStart w:id="19" w:name="_heading=h.2jxsxqh"/>
      <w:bookmarkEnd w:id="19"/>
      <w:r>
        <w:rPr>
          <w:b/>
          <w:color w:val="000000"/>
        </w:rPr>
        <w:t xml:space="preserve">Figure 5: </w:t>
      </w:r>
      <w:proofErr w:type="spellStart"/>
      <w:r>
        <w:rPr>
          <w:bCs/>
          <w:color w:val="000000"/>
        </w:rPr>
        <w:t>Phylo</w:t>
      </w:r>
      <w:proofErr w:type="spellEnd"/>
      <w:r>
        <w:rPr>
          <w:bCs/>
          <w:color w:val="000000"/>
        </w:rPr>
        <w:t>-morphological distance plots.</w:t>
      </w:r>
      <w:bookmarkStart w:id="20" w:name="_heading=h.z337ya"/>
      <w:bookmarkEnd w:id="20"/>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03F1C0" w14:textId="77777777" w:rsidR="008922AE" w:rsidRDefault="00000000">
      <w:pPr>
        <w:spacing w:line="480" w:lineRule="auto"/>
        <w:rPr>
          <w:b/>
          <w:bCs/>
        </w:rPr>
      </w:pPr>
      <w:r>
        <w:rPr>
          <w:b/>
          <w:bCs/>
        </w:rPr>
        <w:lastRenderedPageBreak/>
        <w:t>Discussion</w:t>
      </w:r>
    </w:p>
    <w:p w14:paraId="375E3967" w14:textId="77777777" w:rsidR="008922AE" w:rsidRDefault="008922AE">
      <w:pPr>
        <w:spacing w:line="480" w:lineRule="auto"/>
      </w:pPr>
    </w:p>
    <w:p w14:paraId="34CCF86A" w14:textId="2E09CF50" w:rsidR="008922AE" w:rsidRDefault="00000000">
      <w:pPr>
        <w:spacing w:line="480" w:lineRule="auto"/>
      </w:pPr>
      <w:r>
        <w:t xml:space="preserve">In this study, we </w:t>
      </w:r>
      <w:proofErr w:type="spellStart"/>
      <w:r>
        <w:t>characterised</w:t>
      </w:r>
      <w:proofErr w:type="spellEnd"/>
      <w:r>
        <w:t xml:space="preserve"> the evolution of cranial shape beyond allometric patterns in a highly allometric clade of Australian murine rodents to understand the degree to which the facial gracilization that </w:t>
      </w:r>
      <w:proofErr w:type="gramStart"/>
      <w:r>
        <w:t>is part of the CREA pattern</w:t>
      </w:r>
      <w:proofErr w:type="gramEnd"/>
      <w:r>
        <w:t xml:space="preserve"> persists in the absence of size-related variation. As expected, removal of the allometric pattern indeed removes much of the shape variation of longer faces at larger sizes. However, a substantial part of the ordinated allometry-free shape variation – 18% - reflects differences in relative anterior braincase expansion, which are part of the CREA pattern but here appear independent of allometry. Thus, allometric patterning is not the only cause of shape variation that is commonly attributed to CREA. Removal of allometric effects thus can reveal other relevant patterns of shape variation. In the case of the murine pattern, it is possible that the brain of species with more expanded braincases along PC2 either have brain volumes that are larger than expected for their body mass – essentially reflecting the encephalization of these species </w:t>
      </w:r>
      <w:r>
        <w:fldChar w:fldCharType="begin"/>
      </w:r>
      <w:r w:rsidR="0075246D">
        <w:instrText xml:space="preserve"> ADDIN EN.CITE &lt;EndNote&gt;&lt;Cite&gt;&lt;Author&gt;Smaers&lt;/Author&gt;&lt;Year&gt;2021&lt;/Year&gt;&lt;RecNum&gt;38&lt;/RecNum&gt;&lt;DisplayText&gt;(Smaers et al.,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fldChar w:fldCharType="separate"/>
      </w:r>
      <w:r w:rsidR="00B1097F">
        <w:rPr>
          <w:noProof/>
        </w:rPr>
        <w:t>(Smaers et al., 2021)</w:t>
      </w:r>
      <w:r>
        <w:fldChar w:fldCharType="end"/>
      </w:r>
      <w:r>
        <w:t xml:space="preserve"> – or have a different distribution of the brain tissue within the braincase </w:t>
      </w:r>
      <w:r>
        <w:fldChar w:fldCharType="begin"/>
      </w:r>
      <w:r w:rsidR="0075246D">
        <w:instrText xml:space="preserve"> ADDIN EN.CITE &lt;EndNote&gt;&lt;Cite&gt;&lt;Author&gt;Weisbecker&lt;/Author&gt;&lt;Year&gt;2021&lt;/Year&gt;&lt;RecNum&gt;39&lt;/RecNum&gt;&lt;DisplayText&gt;(Weisbecker et al.,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fldChar w:fldCharType="separate"/>
      </w:r>
      <w:r w:rsidR="00B1097F">
        <w:rPr>
          <w:noProof/>
        </w:rPr>
        <w:t>(Weisbecker et al., 2021)</w:t>
      </w:r>
      <w:r>
        <w:fldChar w:fldCharType="end"/>
      </w:r>
      <w:r>
        <w:t xml:space="preserve"> compared to lower-scoring species. This effect serves as a reminder that comparisons of allometric and ‘allometry-free’ datasets can identify how different sources of shape variation interact to produce visible patterns of vertebrate shape diversity, even in clades with strong allometric constraints.</w:t>
      </w:r>
    </w:p>
    <w:p w14:paraId="3662C5BD" w14:textId="77777777" w:rsidR="008922AE" w:rsidRDefault="008922AE">
      <w:pPr>
        <w:spacing w:line="480" w:lineRule="auto"/>
      </w:pPr>
    </w:p>
    <w:p w14:paraId="0648A53A" w14:textId="694E1036" w:rsidR="008922AE" w:rsidRDefault="00000000">
      <w:pPr>
        <w:spacing w:line="480" w:lineRule="auto"/>
      </w:pPr>
      <w:r>
        <w:t xml:space="preserve">Allometry in mammalian crania, and the subsequent shape variation as predicted by CREA, has often been attributed to the integration of size with masticatory biomechanics </w:t>
      </w:r>
      <w:r w:rsidR="00245C5E">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 </w:instrText>
      </w:r>
      <w:r w:rsidR="0066115D">
        <w:fldChar w:fldCharType="begin">
          <w:fldData xml:space="preserve">PEVuZE5vdGU+PENpdGU+PEF1dGhvcj5NYXJyb2lnPC9BdXRob3I+PFllYXI+MjAwNTwvWWVhcj48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bGwtdGl0bGU+PC9wZXJpb2RpY2FsPjxwYWdlcz4yMDE4MDg0NTwvcGFnZXM+PHZvbHVtZT4yODU8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</w:fldData>
        </w:fldChar>
      </w:r>
      <w:r w:rsidR="0066115D">
        <w:instrText xml:space="preserve"> ADDIN EN.CITE.DATA </w:instrText>
      </w:r>
      <w:r w:rsidR="0066115D">
        <w:fldChar w:fldCharType="end"/>
      </w:r>
      <w:r w:rsidR="00245C5E">
        <w:fldChar w:fldCharType="separate"/>
      </w:r>
      <w:r w:rsidR="0066115D">
        <w:rPr>
          <w:noProof/>
        </w:rPr>
        <w:t>(Marroig &amp; Cheverud, 2005; Mitchell, Sherratt, Ledogar, &amp; Wroe, 2018; Mitchell et al., 2024; Singleton, 2005; Weisbecker et al., 2019)</w:t>
      </w:r>
      <w:r w:rsidR="00245C5E">
        <w:fldChar w:fldCharType="end"/>
      </w:r>
      <w:r>
        <w:t xml:space="preserve">. This is probably particularly true for rodents, where high levels </w:t>
      </w:r>
      <w:r>
        <w:lastRenderedPageBreak/>
        <w:t>of allometry likely reflect constraints imposed by their highly derived gnawing function</w:t>
      </w:r>
      <w:r w:rsidR="00245C5E">
        <w:t xml:space="preserve"> </w:t>
      </w:r>
      <w:r w:rsidR="00245C5E">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 </w:instrText>
      </w:r>
      <w:r w:rsidR="0075246D">
        <w:fldChar w:fldCharType="begin">
          <w:fldData xml:space="preserve">PEVuZE5vdGU+PENpdGU+PEF1dGhvcj5Db3g8L0F1dGhvcj48WWVhcj4yMDEyPC9ZZWFyPjxSZWNO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cmVtb3RlLWRhdGFiYXNlLXByb3ZpZGVyPjwvcmVjb3JkPjwvQ2l0ZT48Q2l0ZT48QXV0aG9yPkdp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</w:fldData>
        </w:fldChar>
      </w:r>
      <w:r w:rsidR="0075246D">
        <w:instrText xml:space="preserve"> ADDIN EN.CITE.DATA </w:instrText>
      </w:r>
      <w:r w:rsidR="0075246D">
        <w:fldChar w:fldCharType="end"/>
      </w:r>
      <w:r w:rsidR="00245C5E">
        <w:fldChar w:fldCharType="separate"/>
      </w:r>
      <w:r w:rsidR="00B1097F">
        <w:rPr>
          <w:noProof/>
        </w:rPr>
        <w:t>(Cox et al., 2012; Druzinsky, 2015; Ginot, Claude, &amp; Hautier, 2018; Lessa &amp; Patton, 1989; Marcy et al., 2020; Marcy, Hadly, Sherratt, Garland, &amp; Weisbecker, 2016)</w:t>
      </w:r>
      <w:r w:rsidR="00245C5E">
        <w:fldChar w:fldCharType="end"/>
      </w:r>
      <w:r w:rsidR="00245C5E">
        <w:t>.</w:t>
      </w:r>
      <w:r>
        <w:t xml:space="preserve"> However, the residual shape space also appears to have a biomechanical </w:t>
      </w:r>
      <w:r>
        <w:rPr>
          <w:i/>
          <w:iCs/>
        </w:rPr>
        <w:t xml:space="preserve">and </w:t>
      </w:r>
      <w:r>
        <w:t xml:space="preserve">allometry-independent source of shape variation: the second allometry-free axis captured CREA-like variation in relative basicranium dimensions, where the two most </w:t>
      </w:r>
      <w:proofErr w:type="spellStart"/>
      <w:r>
        <w:t>specialised</w:t>
      </w:r>
      <w:proofErr w:type="spellEnd"/>
      <w:r>
        <w:t xml:space="preserve">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fldChar w:fldCharType="begin"/>
      </w:r>
      <w:r w:rsidR="0075246D">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fldChar w:fldCharType="separate"/>
      </w:r>
      <w:r w:rsidR="00B1097F">
        <w:rPr>
          <w:noProof/>
        </w:rPr>
        <w:t>(Samuels, 2009)</w:t>
      </w:r>
      <w:r>
        <w:fldChar w:fldCharType="end"/>
      </w:r>
      <w:r>
        <w:t xml:space="preserve">. </w:t>
      </w:r>
    </w:p>
    <w:p w14:paraId="2BF75313" w14:textId="47756C4C" w:rsidR="008922AE" w:rsidRDefault="00000000">
      <w:pPr>
        <w:spacing w:line="480" w:lineRule="auto"/>
      </w:pPr>
      <w:r>
        <w:tab/>
        <w:t>Under the assumptions of</w:t>
      </w:r>
      <w:r w:rsidR="00245C5E">
        <w:t xml:space="preserve"> Mitchell et </w:t>
      </w:r>
      <w:proofErr w:type="spellStart"/>
      <w:r w:rsidR="00245C5E">
        <w:t>al’s</w:t>
      </w:r>
      <w:proofErr w:type="spellEnd"/>
      <w:r w:rsidR="00245C5E">
        <w:t xml:space="preserve"> </w:t>
      </w:r>
      <w:r w:rsidR="00245C5E">
        <w:fldChar w:fldCharType="begin"/>
      </w:r>
      <w:r w:rsidR="0066115D">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(2024)</w:t>
      </w:r>
      <w:r w:rsidR="00245C5E">
        <w:fldChar w:fldCharType="end"/>
      </w:r>
      <w:r>
        <w:t xml:space="preserve"> framework, the CREA pattern represents a tradeoff between bite force and selective pressures that shift in importance with increasing size. Importantly, such a biomechanics-focused framework allows for variation among selective pressures that result in biomechanical adaptation beyond the common CREA pattern. For example, in the case of rodents, there are potential benefits to increasing gape </w:t>
      </w:r>
      <w:r w:rsidR="00245C5E">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 </w:instrText>
      </w:r>
      <w:r w:rsidR="0075246D">
        <w:fldChar w:fldCharType="begin">
          <w:fldData xml:space="preserve">PEVuZE5vdGU+PENpdGU+PEF1dGhvcj5IZW5uZWthbTwvQXV0aG9yPjxZZWFyPjIwMjA8L1llYXI+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ZD48L0NpdGU+PC9FbmROb3RlPgB=
</w:fldData>
        </w:fldChar>
      </w:r>
      <w:r w:rsidR="0075246D">
        <w:instrText xml:space="preserve"> ADDIN EN.CITE.DATA </w:instrText>
      </w:r>
      <w:r w:rsidR="0075246D">
        <w:fldChar w:fldCharType="end"/>
      </w:r>
      <w:r w:rsidR="00245C5E">
        <w:fldChar w:fldCharType="separate"/>
      </w:r>
      <w:r w:rsidR="00B1097F">
        <w:rPr>
          <w:noProof/>
        </w:rPr>
        <w:t>(Hennekam et al., 2020; Williams, Peiffer, &amp; Ford, 2009)</w:t>
      </w:r>
      <w:r w:rsidR="00245C5E">
        <w:fldChar w:fldCharType="end"/>
      </w:r>
      <w:r>
        <w:t>, which might explain why carnivorous species have more elongate crania than expected for their size. Similarly, cranial morphology is expected to be determined by the toughest foods encountered by a species</w:t>
      </w:r>
      <w:r w:rsidR="00245C5E">
        <w:t xml:space="preserve"> </w:t>
      </w:r>
      <w:r w:rsidR="00245C5E">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 </w:instrText>
      </w:r>
      <w:r w:rsidR="0075246D">
        <w:fldChar w:fldCharType="begin">
          <w:fldData xml:space="preserve">PEVuZE5vdGU+PENpdGU+PEF1dGhvcj5GaWd1ZWlyaWRvPC9BdXRob3I+PFllYXI+MjAxNDwvWWVh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</w:fldData>
        </w:fldChar>
      </w:r>
      <w:r w:rsidR="0075246D">
        <w:instrText xml:space="preserve"> ADDIN EN.CITE.DATA </w:instrText>
      </w:r>
      <w:r w:rsidR="0075246D">
        <w:fldChar w:fldCharType="end"/>
      </w:r>
      <w:r w:rsidR="00245C5E">
        <w:fldChar w:fldCharType="separate"/>
      </w:r>
      <w:r w:rsidR="00B1097F">
        <w:rPr>
          <w:noProof/>
        </w:rPr>
        <w:t>(Figueirido, Tseng, Serrano-Alarcón, Martín-Serra, &amp; Pastor, 2014; Mitchell, 2019; Strait et al., 2009; Van Valkenburgh, 1989)</w:t>
      </w:r>
      <w:r w:rsidR="00245C5E">
        <w:fldChar w:fldCharType="end"/>
      </w:r>
      <w:r>
        <w:t xml:space="preserve">, so that frequent consumption of </w:t>
      </w:r>
      <w:r w:rsidR="00076B55">
        <w:t>hard seeds</w:t>
      </w:r>
      <w:r>
        <w:t xml:space="preserve"> and insects by the </w:t>
      </w:r>
      <w:r w:rsidR="00076B55">
        <w:t xml:space="preserve">desert-living </w:t>
      </w:r>
      <w:r>
        <w:t xml:space="preserve">hopping generalist species </w:t>
      </w:r>
      <w:r>
        <w:fldChar w:fldCharType="begin"/>
      </w:r>
      <w:r w:rsidR="0075246D">
        <w:instrText xml:space="preserve"> ADDIN EN.CITE &lt;EndNote&gt;&lt;Cite&gt;&lt;Author&gt;Murray&lt;/Author&gt;&lt;Year&gt;1999&lt;/Year&gt;&lt;RecNum&gt;54&lt;/RecNum&gt;&lt;DisplayText&gt;(Murray, Dickman, Watts, &amp;amp; Morton,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fldChar w:fldCharType="separate"/>
      </w:r>
      <w:r w:rsidR="00B1097F">
        <w:rPr>
          <w:noProof/>
        </w:rPr>
        <w:t>(Murray, Dickman, Watts, &amp; Morton, 1999)</w:t>
      </w:r>
      <w:r>
        <w:fldChar w:fldCharType="end"/>
      </w:r>
      <w:r>
        <w:t xml:space="preserve"> might explain their more robust cranial dimensions than expected for their size.</w:t>
      </w:r>
    </w:p>
    <w:p w14:paraId="4A3AD1CC" w14:textId="77777777" w:rsidR="008922AE" w:rsidRDefault="008922AE">
      <w:pPr>
        <w:spacing w:line="480" w:lineRule="auto"/>
      </w:pPr>
    </w:p>
    <w:p w14:paraId="4D8F6D67" w14:textId="77777777" w:rsidR="008922AE" w:rsidRDefault="00000000">
      <w:pPr>
        <w:spacing w:line="480" w:lineRule="auto"/>
      </w:pPr>
      <w:r>
        <w:lastRenderedPageBreak/>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any stabilizing selection on mastication also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sdt>
        <w:sdtPr>
          <w:id w:val="571853110"/>
        </w:sdtPr>
        <w:sdtContent/>
      </w:sdt>
      <w:r>
        <w:t xml:space="preserve">and to a lesser degree in </w:t>
      </w:r>
      <w:proofErr w:type="spellStart"/>
      <w:r>
        <w:rPr>
          <w:i/>
        </w:rPr>
        <w:t>Mastacomys</w:t>
      </w:r>
      <w:proofErr w:type="spellEnd"/>
      <w:r>
        <w:t xml:space="preserve">. </w:t>
      </w:r>
      <w:proofErr w:type="spellStart"/>
      <w:r>
        <w:rPr>
          <w:i/>
        </w:rPr>
        <w:t>Notomys</w:t>
      </w:r>
      <w:proofErr w:type="spellEnd"/>
      <w:r>
        <w:t xml:space="preserve"> species do not lie on the common allometric line, but this separation is because of their derived basicranium,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suggests a level of flexibility to adaptations that do not interfere with masticatory function. </w:t>
      </w:r>
    </w:p>
    <w:p w14:paraId="1264F0A5" w14:textId="77777777" w:rsidR="008922AE" w:rsidRDefault="008922AE">
      <w:pPr>
        <w:spacing w:line="480" w:lineRule="auto"/>
      </w:pPr>
    </w:p>
    <w:p w14:paraId="108B5DD3" w14:textId="4C9CDD32" w:rsidR="008922AE" w:rsidRDefault="00000000">
      <w:pPr>
        <w:spacing w:line="480" w:lineRule="auto"/>
      </w:pPr>
      <w:r>
        <w:t xml:space="preserve">Visual assessment of the non-allometric shape variation provides intriguing evidence that even apparently non-allometric variation may have its origins in an underlying allometric pattern. In particular, the allometry-free PC2 axis – capturing “partial” CREA-like variation of relative braincase size – differentiates species that are adapted for different masticatory functions. </w:t>
      </w:r>
      <w:r w:rsidR="00076B55">
        <w:t>This includes</w:t>
      </w:r>
      <w:r>
        <w:t xml:space="preserve">, </w:t>
      </w:r>
      <w:r w:rsidR="00076B55">
        <w:t>specialized</w:t>
      </w:r>
      <w:r>
        <w:t xml:space="preserve"> </w:t>
      </w:r>
      <w:proofErr w:type="spellStart"/>
      <w:r>
        <w:t>folivory</w:t>
      </w:r>
      <w:proofErr w:type="spellEnd"/>
      <w:r>
        <w:t xml:space="preserve"> for the broad-toothed rat </w:t>
      </w:r>
      <w:proofErr w:type="spellStart"/>
      <w:r>
        <w:rPr>
          <w:i/>
        </w:rPr>
        <w:t>Mastacomys</w:t>
      </w:r>
      <w:proofErr w:type="spellEnd"/>
      <w:r>
        <w:t>, which lies above the common allometric line</w:t>
      </w:r>
      <w:r w:rsidR="00076B55">
        <w:t xml:space="preserve"> in the full dataset</w:t>
      </w:r>
      <w:r>
        <w:t xml:space="preserve">, and bipedal hopping for </w:t>
      </w:r>
      <w:proofErr w:type="spellStart"/>
      <w:r>
        <w:rPr>
          <w:i/>
        </w:rPr>
        <w:t>Notomys</w:t>
      </w:r>
      <w:proofErr w:type="spellEnd"/>
      <w:r>
        <w:t xml:space="preserve">, which lies below this line. In terms of shape, </w:t>
      </w:r>
      <w:proofErr w:type="spellStart"/>
      <w:r>
        <w:rPr>
          <w:i/>
          <w:iCs/>
        </w:rPr>
        <w:t>Mastacomys</w:t>
      </w:r>
      <w:proofErr w:type="spellEnd"/>
      <w:r>
        <w:t xml:space="preserve"> displays a cranial shape like a larger murid, by having a relatively smaller braincase relative to the snout region; this is consistent with descriptions of its unusually robust skull </w:t>
      </w:r>
      <w:r>
        <w:fldChar w:fldCharType="begin"/>
      </w:r>
      <w:r w:rsidR="0075246D">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sidR="00B1097F">
        <w:rPr>
          <w:noProof/>
        </w:rPr>
        <w:t>(Breed &amp; Ford, 2007)</w:t>
      </w:r>
      <w:r>
        <w:fldChar w:fldCharType="end"/>
      </w:r>
      <w:r>
        <w:t xml:space="preserve">. By contrast, </w:t>
      </w:r>
      <w:proofErr w:type="spellStart"/>
      <w:r>
        <w:rPr>
          <w:i/>
        </w:rPr>
        <w:t>Notomys</w:t>
      </w:r>
      <w:proofErr w:type="spellEnd"/>
      <w:r>
        <w:rPr>
          <w:i/>
        </w:rPr>
        <w:t xml:space="preserve"> </w:t>
      </w:r>
      <w:r>
        <w:t xml:space="preserve">displays a larger braincase </w:t>
      </w:r>
      <w:r>
        <w:lastRenderedPageBreak/>
        <w:t xml:space="preserve">region relative to the snout, as would be expected for a smaller murid. Despite this overall difference in multivariate intercept, the allometric slopes within the genera </w:t>
      </w:r>
      <w:proofErr w:type="spellStart"/>
      <w:r>
        <w:rPr>
          <w:i/>
          <w:iCs/>
        </w:rPr>
        <w:t>Notomys</w:t>
      </w:r>
      <w:proofErr w:type="spellEnd"/>
      <w:r>
        <w:t xml:space="preserve"> and </w:t>
      </w:r>
      <w:proofErr w:type="spellStart"/>
      <w:r>
        <w:rPr>
          <w:i/>
          <w:iCs/>
        </w:rPr>
        <w:t>Mastacomys</w:t>
      </w:r>
      <w:proofErr w:type="spellEnd"/>
      <w:r>
        <w:t xml:space="preserve"> are not significantly different from the common allometric slope </w:t>
      </w:r>
      <w:r>
        <w:fldChar w:fldCharType="begin"/>
      </w:r>
      <w:r w:rsidR="0075246D">
        <w:instrText xml:space="preserve"> ADDIN EN.CITE &lt;EndNote&gt;&lt;Cite AuthorYear="1"&gt;&lt;Author&gt;Marcy&lt;/Author&gt;&lt;Year&gt;2020&lt;/Year&gt;&lt;RecNum&gt;5&lt;/RecNum&gt;&lt;DisplayText&gt;Marcy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3A188B">
        <w:rPr>
          <w:noProof/>
        </w:rPr>
        <w:t>Marcy et al. (2020)</w:t>
      </w:r>
      <w:r>
        <w:fldChar w:fldCharType="end"/>
      </w:r>
      <w:r>
        <w:t>.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w:t>
      </w:r>
      <w:r w:rsidR="00245C5E">
        <w:t xml:space="preserve"> </w:t>
      </w:r>
      <w:r w:rsidR="00245C5E">
        <w:fldChar w:fldCharType="begin"/>
      </w:r>
      <w:r w:rsidR="0066115D">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45C5E">
        <w:fldChar w:fldCharType="separate"/>
      </w:r>
      <w:r w:rsidR="0066115D">
        <w:rPr>
          <w:noProof/>
        </w:rPr>
        <w:t>((represented by the intercept differences of the allomeric slope; Mitchell et al., 2024)</w:t>
      </w:r>
      <w:r w:rsidR="00245C5E">
        <w:fldChar w:fldCharType="end"/>
      </w:r>
    </w:p>
    <w:p w14:paraId="4D9B1B6D" w14:textId="77777777" w:rsidR="008922AE" w:rsidRDefault="008922AE">
      <w:pPr>
        <w:spacing w:line="480" w:lineRule="auto"/>
      </w:pPr>
    </w:p>
    <w:p w14:paraId="52781224" w14:textId="128E0001" w:rsidR="008922AE" w:rsidRDefault="00000000">
      <w:pPr>
        <w:spacing w:line="480" w:lineRule="auto"/>
      </w:pPr>
      <w:r>
        <w:t xml:space="preserve">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 However, in the case of </w:t>
      </w:r>
      <w:proofErr w:type="spellStart"/>
      <w:r>
        <w:t>murines</w:t>
      </w:r>
      <w:proofErr w:type="spellEnd"/>
      <w:r>
        <w:t xml:space="preserve">, such constraints appear to extend beyond the allometric pattern, due to the high levels of integration retained in the residual dataset. This agrees with the observation that rodents occupy a highly distinct, slowly-evolving area in the morphospace of placental crania </w:t>
      </w:r>
      <w:r>
        <w:fldChar w:fldCharType="begin"/>
      </w:r>
      <w:r w:rsidR="0075246D">
        <w:instrText xml:space="preserve"> ADDIN EN.CITE &lt;EndNote&gt;&lt;Cite&gt;&lt;Author&gt;Goswami&lt;/Author&gt;&lt;Year&gt;2022&lt;/Year&gt;&lt;RecNum&gt;8&lt;/RecNum&gt;&lt;DisplayText&gt;(Goswami et al.,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B1097F">
        <w:rPr>
          <w:noProof/>
        </w:rPr>
        <w:t>(Goswami et al., 2022)</w:t>
      </w:r>
      <w:r>
        <w:fldChar w:fldCharType="end"/>
      </w:r>
      <w:r>
        <w:t>. In addition, however, the lower integration and higher modularity of the size-free dataset reinforces the impression from the morphospaces that discrete changes in particular regions of the skull occur alongside the allometry-related pattern of shape variation. 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w:t>
      </w:r>
      <w:r w:rsidR="00245C5E">
        <w:t xml:space="preserve"> </w:t>
      </w:r>
      <w:r w:rsidR="00422522">
        <w:fldChar w:fldCharType="begin"/>
      </w:r>
      <w:r w:rsidR="0066115D">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fldChar w:fldCharType="separate"/>
      </w:r>
      <w:r w:rsidR="0066115D">
        <w:rPr>
          <w:noProof/>
        </w:rPr>
        <w:t>(Mitchell et al., 2024)</w:t>
      </w:r>
      <w:r w:rsidR="00422522">
        <w:fldChar w:fldCharType="end"/>
      </w:r>
      <w:r>
        <w:t>.</w:t>
      </w:r>
    </w:p>
    <w:p w14:paraId="635CDE58" w14:textId="77777777" w:rsidR="008922AE" w:rsidRDefault="008922AE">
      <w:pPr>
        <w:spacing w:line="480" w:lineRule="auto"/>
      </w:pPr>
    </w:p>
    <w:p w14:paraId="7CCACC0D" w14:textId="65213853" w:rsidR="008922AE" w:rsidRDefault="00000000">
      <w:pPr>
        <w:spacing w:line="480" w:lineRule="auto"/>
      </w:pPr>
      <w:r>
        <w:t>Counter to our expectations, morphological distances between species did not correspond with increases in phylogenetic distances. Instead, the asymptotic divergence pattern of shape reinforces the concept of rodent skulls evolving around an optimal shape unless a substantial change in either size or cranial function evolves. Consistent with this, the maximum divergences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w:t>
      </w:r>
      <w:r w:rsidR="00422522">
        <w:t xml:space="preserve"> </w:t>
      </w:r>
      <w:r w:rsidR="00422522">
        <w:fldChar w:fldCharType="begin"/>
      </w:r>
      <w:r w:rsidR="0075246D">
        <w:instrText xml:space="preserve"> ADDIN EN.CITE &lt;EndNote&gt;&lt;Cite&gt;&lt;Author&gt;Marcy&lt;/Author&gt;&lt;Year&gt;2020&lt;/Year&gt;&lt;RecNum&gt;5&lt;/RecNum&gt;&lt;Prefix&gt;sensu Schluter`; &lt;/Prefix&gt;&lt;DisplayText&gt;(sensu Schluter; Marcy et al.,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422522">
        <w:fldChar w:fldCharType="separate"/>
      </w:r>
      <w:r w:rsidR="00B1097F">
        <w:rPr>
          <w:noProof/>
        </w:rPr>
        <w:t>(sensu Schluter; Marcy et al., 2020)</w:t>
      </w:r>
      <w:r w:rsidR="00422522">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proofErr w:type="spellStart"/>
      <w:r>
        <w:rPr>
          <w:i/>
        </w:rPr>
        <w:t>Notomys</w:t>
      </w:r>
      <w:proofErr w:type="spellEnd"/>
      <w:r>
        <w:t xml:space="preserve"> likely reflects the </w:t>
      </w:r>
      <w:proofErr w:type="gramStart"/>
      <w:r>
        <w:t>aforementioned change</w:t>
      </w:r>
      <w:proofErr w:type="gramEnd"/>
      <w:r>
        <w:t xml:space="preserv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w:t>
      </w:r>
      <w:proofErr w:type="spellStart"/>
      <w:r>
        <w:t>Uhlenbeck</w:t>
      </w:r>
      <w:proofErr w:type="spellEnd"/>
      <w:r>
        <w:t xml:space="preserve"> process of limited diversification around a local optimum </w:t>
      </w:r>
      <w:r>
        <w:fldChar w:fldCharType="begin"/>
      </w:r>
      <w:r w:rsidR="0075246D">
        <w:instrText xml:space="preserve"> ADDIN EN.CITE &lt;EndNote&gt;&lt;Cite&gt;&lt;Author&gt;Harmon&lt;/Author&gt;&lt;Year&gt;2010&lt;/Year&gt;&lt;RecNum&gt;55&lt;/RecNum&gt;&lt;DisplayText&gt;(Harmon et al.,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sidR="00B1097F">
        <w:rPr>
          <w:noProof/>
        </w:rPr>
        <w:t>(Harmon et al., 2010)</w:t>
      </w:r>
      <w:r>
        <w:fldChar w:fldCharType="end"/>
      </w:r>
      <w:r>
        <w:t>.</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50574AA7" w:rsidR="008922AE" w:rsidRDefault="00000000">
      <w:pPr>
        <w:spacing w:line="480" w:lineRule="auto"/>
      </w:pP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66115D">
        <w:rPr>
          <w:bCs/>
        </w:rPr>
        <w:instrText xml:space="preserve"> ADDIN EN.CITE &lt;EndNote&gt;&lt;Cite&gt;&lt;Author&gt;Mitchell&lt;/Author&gt;&lt;Year&gt;2024&lt;/Year&gt;&lt;RecNum&gt;57&lt;/RecNum&gt;&lt;DisplayText&gt;(Mitchell et al.,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66115D">
        <w:rPr>
          <w:bCs/>
          <w:noProof/>
        </w:rPr>
        <w:t>(Mitchell et al., 2024)</w:t>
      </w:r>
      <w:r w:rsidR="00422522">
        <w:rPr>
          <w:bCs/>
        </w:rPr>
        <w:fldChar w:fldCharType="end"/>
      </w:r>
      <w:r>
        <w:rPr>
          <w:bCs/>
        </w:rPr>
        <w:t xml:space="preserve">. Our study supports the </w:t>
      </w:r>
      <w:r>
        <w:rPr>
          <w:bCs/>
        </w:rPr>
        <w:lastRenderedPageBreak/>
        <w:t xml:space="preserve">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75246D">
        <w:instrText xml:space="preserve"> ADDIN EN.CITE &lt;EndNote&gt;&lt;Cite&gt;&lt;Author&gt;Esselstyn&lt;/Author&gt;&lt;Year&gt;2012&lt;/Year&gt;&lt;RecNum&gt;56&lt;/RecNum&gt;&lt;DisplayText&gt;(Esselstyn, Achmadi, &amp;amp; Rowe,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B1097F">
        <w:rPr>
          <w:noProof/>
        </w:rPr>
        <w:t>(Esselstyn, Achmadi, &amp; Rowe,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br w:type="page"/>
      </w:r>
    </w:p>
    <w:p w14:paraId="29440382" w14:textId="4E578C3C" w:rsidR="008922AE" w:rsidRDefault="00000000" w:rsidP="00C62D76">
      <w:pPr>
        <w:spacing w:line="480" w:lineRule="auto"/>
        <w:rPr>
          <w:b/>
        </w:rPr>
      </w:pPr>
      <w:bookmarkStart w:id="21" w:name="_Hlk132629059"/>
      <w:bookmarkStart w:id="22" w:name="_Hlk147487310"/>
      <w:r>
        <w:rPr>
          <w:b/>
        </w:rPr>
        <w:lastRenderedPageBreak/>
        <w:t>References</w:t>
      </w:r>
      <w:bookmarkEnd w:id="21"/>
      <w:bookmarkEnd w:id="22"/>
    </w:p>
    <w:p w14:paraId="001B07B6" w14:textId="705A2E03" w:rsidR="001D7B39" w:rsidRPr="001D7B39" w:rsidRDefault="00751EC7" w:rsidP="001D7B39">
      <w:pPr>
        <w:pStyle w:val="EndNoteBibliography"/>
        <w:ind w:left="720" w:hanging="720"/>
        <w:rPr>
          <w:noProof/>
        </w:rPr>
      </w:pPr>
      <w:r>
        <w:fldChar w:fldCharType="begin"/>
      </w:r>
      <w:r>
        <w:instrText xml:space="preserve"> ADDIN EN.REFLIST </w:instrText>
      </w:r>
      <w:r>
        <w:fldChar w:fldCharType="separate"/>
      </w:r>
      <w:r w:rsidR="001D7B39" w:rsidRPr="001D7B39">
        <w:rPr>
          <w:noProof/>
        </w:rPr>
        <w:t xml:space="preserve">Adams, D. C. (2016). Evaluating modularity in morphometric data: challenges with the RV coefficient and a new test measure. </w:t>
      </w:r>
      <w:r w:rsidR="001D7B39" w:rsidRPr="001D7B39">
        <w:rPr>
          <w:i/>
          <w:noProof/>
        </w:rPr>
        <w:t>Methods in Ecology and Evolution, 7</w:t>
      </w:r>
      <w:r w:rsidR="001D7B39" w:rsidRPr="001D7B39">
        <w:rPr>
          <w:noProof/>
        </w:rPr>
        <w:t>(5), 565-572. doi:</w:t>
      </w:r>
      <w:hyperlink r:id="rId14" w:history="1">
        <w:r w:rsidR="001D7B39" w:rsidRPr="001D7B39">
          <w:rPr>
            <w:rStyle w:val="Hyperlink"/>
            <w:noProof/>
          </w:rPr>
          <w:t>https://doi.org/10.1111/2041-210X.12511</w:t>
        </w:r>
      </w:hyperlink>
    </w:p>
    <w:p w14:paraId="4ED5BDC1" w14:textId="2A4F31EF" w:rsidR="001D7B39" w:rsidRPr="001D7B39" w:rsidRDefault="001D7B39" w:rsidP="001D7B39">
      <w:pPr>
        <w:pStyle w:val="EndNoteBibliography"/>
        <w:ind w:left="720" w:hanging="720"/>
        <w:rPr>
          <w:noProof/>
        </w:rPr>
      </w:pPr>
      <w:r w:rsidRPr="001D7B39">
        <w:rPr>
          <w:noProof/>
        </w:rPr>
        <w:t xml:space="preserve">Adams, D. C., &amp; Collyer, M. L. (2019). Comparing the strength of modular signal, and evaluating alternative modular hypotheses, using covariance ratio effect sizes with morphometric data. </w:t>
      </w:r>
      <w:r w:rsidRPr="001D7B39">
        <w:rPr>
          <w:i/>
          <w:noProof/>
        </w:rPr>
        <w:t>Evolution, 73</w:t>
      </w:r>
      <w:r w:rsidRPr="001D7B39">
        <w:rPr>
          <w:noProof/>
        </w:rPr>
        <w:t>(12), 2352-2367. doi:</w:t>
      </w:r>
      <w:hyperlink r:id="rId15" w:history="1">
        <w:r w:rsidRPr="001D7B39">
          <w:rPr>
            <w:rStyle w:val="Hyperlink"/>
            <w:noProof/>
          </w:rPr>
          <w:t>https://doi.org/10.1111/evo.13867</w:t>
        </w:r>
      </w:hyperlink>
    </w:p>
    <w:p w14:paraId="55CAD446" w14:textId="2F7F3AEA" w:rsidR="001D7B39" w:rsidRPr="001D7B39" w:rsidRDefault="001D7B39" w:rsidP="001D7B39">
      <w:pPr>
        <w:pStyle w:val="EndNoteBibliography"/>
        <w:ind w:left="720" w:hanging="720"/>
        <w:rPr>
          <w:noProof/>
        </w:rPr>
      </w:pPr>
      <w:r w:rsidRPr="001D7B39">
        <w:rPr>
          <w:noProof/>
        </w:rPr>
        <w:t xml:space="preserve">Adams, D. C., Collyer, M. L., Kaliontzopoulou, A., &amp; Baken, E. K. (2022). Geomorph: Software for geometric morphometric analyses. </w:t>
      </w:r>
      <w:r w:rsidRPr="001D7B39">
        <w:rPr>
          <w:i/>
          <w:noProof/>
        </w:rPr>
        <w:t xml:space="preserve">R package version 4.0.4. </w:t>
      </w:r>
      <w:hyperlink r:id="rId16" w:history="1">
        <w:r w:rsidRPr="001D7B39">
          <w:rPr>
            <w:rStyle w:val="Hyperlink"/>
            <w:i/>
            <w:noProof/>
          </w:rPr>
          <w:t>https://cran.r-project.org/package=geomorph</w:t>
        </w:r>
      </w:hyperlink>
      <w:r w:rsidRPr="001D7B39">
        <w:rPr>
          <w:noProof/>
        </w:rPr>
        <w:t xml:space="preserve">. </w:t>
      </w:r>
    </w:p>
    <w:p w14:paraId="2ED24680" w14:textId="6D96E965" w:rsidR="001D7B39" w:rsidRPr="001D7B39" w:rsidRDefault="001D7B39" w:rsidP="001D7B39">
      <w:pPr>
        <w:pStyle w:val="EndNoteBibliography"/>
        <w:ind w:left="720" w:hanging="720"/>
        <w:rPr>
          <w:noProof/>
        </w:rPr>
      </w:pPr>
      <w:r w:rsidRPr="001D7B39">
        <w:rPr>
          <w:noProof/>
        </w:rPr>
        <w:t xml:space="preserve">Adams, D. C., &amp; Felice, R. N. (2014). Assessing trait covariation and morphological integration on phylogenies using evolutionary covariance matrices. </w:t>
      </w:r>
      <w:r w:rsidRPr="001D7B39">
        <w:rPr>
          <w:i/>
          <w:noProof/>
        </w:rPr>
        <w:t>PLOS ONE, 9</w:t>
      </w:r>
      <w:r w:rsidRPr="001D7B39">
        <w:rPr>
          <w:noProof/>
        </w:rPr>
        <w:t>(4), e94335. doi:</w:t>
      </w:r>
      <w:hyperlink r:id="rId17" w:history="1">
        <w:r w:rsidRPr="001D7B39">
          <w:rPr>
            <w:rStyle w:val="Hyperlink"/>
            <w:noProof/>
          </w:rPr>
          <w:t>https://doi.org/10.1371/journal.pone.0094335</w:t>
        </w:r>
      </w:hyperlink>
    </w:p>
    <w:p w14:paraId="73E0FA63" w14:textId="258910DD" w:rsidR="001D7B39" w:rsidRPr="001D7B39" w:rsidRDefault="001D7B39" w:rsidP="001D7B39">
      <w:pPr>
        <w:pStyle w:val="EndNoteBibliography"/>
        <w:ind w:left="720" w:hanging="720"/>
        <w:rPr>
          <w:noProof/>
        </w:rPr>
      </w:pPr>
      <w:r w:rsidRPr="001D7B39">
        <w:rPr>
          <w:noProof/>
        </w:rPr>
        <w:t xml:space="preserve">Baken, E. K., Collyer, M. L., Kaliontzopoulou, A., &amp; Adams, D. C. (2021). geomorph v4.0 and gmShiny: enhanced analytics and a new graphical interface for a comprehensive morphometric experience. </w:t>
      </w:r>
      <w:r w:rsidRPr="001D7B39">
        <w:rPr>
          <w:i/>
          <w:noProof/>
        </w:rPr>
        <w:t>Methods in Ecology and Evolution, 12</w:t>
      </w:r>
      <w:r w:rsidRPr="001D7B39">
        <w:rPr>
          <w:noProof/>
        </w:rPr>
        <w:t>, 2355-2363. doi:</w:t>
      </w:r>
      <w:hyperlink r:id="rId18" w:history="1">
        <w:r w:rsidRPr="001D7B39">
          <w:rPr>
            <w:rStyle w:val="Hyperlink"/>
            <w:noProof/>
          </w:rPr>
          <w:t>https://doi.org/10.1111/2041-210X.13723</w:t>
        </w:r>
      </w:hyperlink>
    </w:p>
    <w:p w14:paraId="02E84374" w14:textId="77777777" w:rsidR="001D7B39" w:rsidRPr="001D7B39" w:rsidRDefault="001D7B39" w:rsidP="001D7B39">
      <w:pPr>
        <w:pStyle w:val="EndNoteBibliography"/>
        <w:ind w:left="720" w:hanging="720"/>
        <w:rPr>
          <w:noProof/>
        </w:rPr>
      </w:pPr>
      <w:r w:rsidRPr="001D7B39">
        <w:rPr>
          <w:noProof/>
        </w:rPr>
        <w:t xml:space="preserve">Bonferroni, C. (1936). Teoria statistica delle classi e calcolo delle probabilita. </w:t>
      </w:r>
      <w:r w:rsidRPr="001D7B39">
        <w:rPr>
          <w:i/>
          <w:noProof/>
        </w:rPr>
        <w:t>Pubblicazioni del R Istituto Superiore di Scienze Economiche e Commericiali di Firenze, 8</w:t>
      </w:r>
      <w:r w:rsidRPr="001D7B39">
        <w:rPr>
          <w:noProof/>
        </w:rPr>
        <w:t xml:space="preserve">, 3-62. </w:t>
      </w:r>
    </w:p>
    <w:p w14:paraId="6D1C3293" w14:textId="43A77CEB" w:rsidR="001D7B39" w:rsidRPr="001D7B39" w:rsidRDefault="001D7B39" w:rsidP="001D7B39">
      <w:pPr>
        <w:pStyle w:val="EndNoteBibliography"/>
        <w:ind w:left="720" w:hanging="720"/>
        <w:rPr>
          <w:noProof/>
        </w:rPr>
      </w:pPr>
      <w:r w:rsidRPr="001D7B39">
        <w:rPr>
          <w:noProof/>
        </w:rPr>
        <w:t xml:space="preserve">Bookstein, F. L. (2015). Integration, disintegration, and self-similarity: characterizing the scales of shape variation in landmark data. </w:t>
      </w:r>
      <w:r w:rsidRPr="001D7B39">
        <w:rPr>
          <w:i/>
          <w:noProof/>
        </w:rPr>
        <w:t>Evolutionary Biology, 42</w:t>
      </w:r>
      <w:r w:rsidRPr="001D7B39">
        <w:rPr>
          <w:noProof/>
        </w:rPr>
        <w:t>(4), 395-426. doi:</w:t>
      </w:r>
      <w:hyperlink r:id="rId19" w:history="1">
        <w:r w:rsidRPr="001D7B39">
          <w:rPr>
            <w:rStyle w:val="Hyperlink"/>
            <w:noProof/>
          </w:rPr>
          <w:t>https://doi.org/10.1007/s11692-015-9317-8</w:t>
        </w:r>
      </w:hyperlink>
    </w:p>
    <w:p w14:paraId="73651F85" w14:textId="77777777" w:rsidR="001D7B39" w:rsidRPr="001D7B39" w:rsidRDefault="001D7B39" w:rsidP="001D7B39">
      <w:pPr>
        <w:pStyle w:val="EndNoteBibliography"/>
        <w:ind w:left="720" w:hanging="720"/>
        <w:rPr>
          <w:noProof/>
        </w:rPr>
      </w:pPr>
      <w:r w:rsidRPr="001D7B39">
        <w:rPr>
          <w:noProof/>
        </w:rPr>
        <w:t xml:space="preserve">Breed, B., &amp; Ford, F. (2007). </w:t>
      </w:r>
      <w:r w:rsidRPr="001D7B39">
        <w:rPr>
          <w:i/>
          <w:noProof/>
        </w:rPr>
        <w:t>Native Mice and Rats</w:t>
      </w:r>
      <w:r w:rsidRPr="001D7B39">
        <w:rPr>
          <w:noProof/>
        </w:rPr>
        <w:t>.</w:t>
      </w:r>
    </w:p>
    <w:p w14:paraId="02DAB4C2" w14:textId="3CCEFABF" w:rsidR="001D7B39" w:rsidRPr="001D7B39" w:rsidRDefault="001D7B39" w:rsidP="001D7B39">
      <w:pPr>
        <w:pStyle w:val="EndNoteBibliography"/>
        <w:ind w:left="720" w:hanging="720"/>
        <w:rPr>
          <w:noProof/>
        </w:rPr>
      </w:pPr>
      <w:r w:rsidRPr="001D7B39">
        <w:rPr>
          <w:noProof/>
        </w:rPr>
        <w:t xml:space="preserve">Bright, J. A., Marugán-Lobón, J., Cobb, S. N., &amp; Rayfield, E. J. (2016). The shapes of bird beaks are highly controlled by nondietary factors. </w:t>
      </w:r>
      <w:r w:rsidRPr="001D7B39">
        <w:rPr>
          <w:i/>
          <w:noProof/>
        </w:rPr>
        <w:t>Proceedings of the National Academy of Sciences, 113</w:t>
      </w:r>
      <w:r w:rsidRPr="001D7B39">
        <w:rPr>
          <w:noProof/>
        </w:rPr>
        <w:t>(19), 5352-5357. doi:</w:t>
      </w:r>
      <w:hyperlink r:id="rId20" w:history="1">
        <w:r w:rsidRPr="001D7B39">
          <w:rPr>
            <w:rStyle w:val="Hyperlink"/>
            <w:noProof/>
          </w:rPr>
          <w:t>https://doi.org/10.1073/pnas.1602683113</w:t>
        </w:r>
      </w:hyperlink>
    </w:p>
    <w:p w14:paraId="2EF7B324" w14:textId="77777777" w:rsidR="001D7B39" w:rsidRPr="001D7B39" w:rsidRDefault="001D7B39" w:rsidP="001D7B39">
      <w:pPr>
        <w:pStyle w:val="EndNoteBibliography"/>
        <w:ind w:left="720" w:hanging="720"/>
        <w:rPr>
          <w:noProof/>
        </w:rPr>
      </w:pPr>
      <w:r w:rsidRPr="001D7B39">
        <w:rPr>
          <w:noProof/>
        </w:rPr>
        <w:t xml:space="preserve">Burnham, K. P., &amp; Anderson, D. R. (2002). </w:t>
      </w:r>
      <w:r w:rsidRPr="001D7B39">
        <w:rPr>
          <w:i/>
          <w:noProof/>
        </w:rPr>
        <w:t>Model Selection and Multi-Model Inference</w:t>
      </w:r>
      <w:r w:rsidRPr="001D7B39">
        <w:rPr>
          <w:noProof/>
        </w:rPr>
        <w:t>. New York: Springer.</w:t>
      </w:r>
    </w:p>
    <w:p w14:paraId="15B0F4FA" w14:textId="59E1CD87" w:rsidR="001D7B39" w:rsidRPr="001D7B39" w:rsidRDefault="001D7B39" w:rsidP="001D7B39">
      <w:pPr>
        <w:pStyle w:val="EndNoteBibliography"/>
        <w:ind w:left="720" w:hanging="720"/>
        <w:rPr>
          <w:noProof/>
        </w:rPr>
      </w:pPr>
      <w:r w:rsidRPr="001D7B39">
        <w:rPr>
          <w:noProof/>
        </w:rPr>
        <w:t xml:space="preserve">Cardini, A. (2019). Craniofacial allometry is a rule in evolutionary radiations of placentals. </w:t>
      </w:r>
      <w:r w:rsidRPr="001D7B39">
        <w:rPr>
          <w:i/>
          <w:noProof/>
        </w:rPr>
        <w:t>Evolutionary Biology, 46</w:t>
      </w:r>
      <w:r w:rsidRPr="001D7B39">
        <w:rPr>
          <w:noProof/>
        </w:rPr>
        <w:t>(3), 239-248. doi:</w:t>
      </w:r>
      <w:hyperlink r:id="rId21" w:history="1">
        <w:r w:rsidRPr="001D7B39">
          <w:rPr>
            <w:rStyle w:val="Hyperlink"/>
            <w:noProof/>
          </w:rPr>
          <w:t>https://doi.org/10.1007/s11692-019-09477-7</w:t>
        </w:r>
      </w:hyperlink>
    </w:p>
    <w:p w14:paraId="6FA140CB" w14:textId="1A0EF7A7" w:rsidR="001D7B39" w:rsidRPr="001D7B39" w:rsidRDefault="001D7B39" w:rsidP="001D7B39">
      <w:pPr>
        <w:pStyle w:val="EndNoteBibliography"/>
        <w:ind w:left="720" w:hanging="720"/>
        <w:rPr>
          <w:noProof/>
        </w:rPr>
      </w:pPr>
      <w:r w:rsidRPr="001D7B39">
        <w:rPr>
          <w:noProof/>
        </w:rPr>
        <w:t xml:space="preserve">Cardini, A., Polly, D., Dawson, R., &amp; Milne, N. (2015). Why the long face? Kangaroos and wallabies follow the same ‘rule’ of cranial evolutionary allometry (CREA) as placentals. </w:t>
      </w:r>
      <w:r w:rsidRPr="001D7B39">
        <w:rPr>
          <w:i/>
          <w:noProof/>
        </w:rPr>
        <w:t>Evolutionary Biology, 42</w:t>
      </w:r>
      <w:r w:rsidRPr="001D7B39">
        <w:rPr>
          <w:noProof/>
        </w:rPr>
        <w:t>(2), 169-176. doi:</w:t>
      </w:r>
      <w:hyperlink r:id="rId22" w:history="1">
        <w:r w:rsidRPr="001D7B39">
          <w:rPr>
            <w:rStyle w:val="Hyperlink"/>
            <w:noProof/>
          </w:rPr>
          <w:t>https://doi.org/10.1007/s11692-015-9308-9</w:t>
        </w:r>
      </w:hyperlink>
    </w:p>
    <w:p w14:paraId="1C70EFDF" w14:textId="77777777" w:rsidR="001D7B39" w:rsidRPr="001D7B39" w:rsidRDefault="001D7B39" w:rsidP="001D7B39">
      <w:pPr>
        <w:pStyle w:val="EndNoteBibliography"/>
        <w:ind w:left="720" w:hanging="720"/>
        <w:rPr>
          <w:noProof/>
        </w:rPr>
      </w:pPr>
      <w:r w:rsidRPr="001D7B39">
        <w:rPr>
          <w:noProof/>
        </w:rPr>
        <w:t xml:space="preserve">Clavel, J., Escarguel, G., &amp; Merceron, G. (2015). mvMORPH: an R package for fitting multivariate evolutionary models to morphometric data. </w:t>
      </w:r>
      <w:r w:rsidRPr="001D7B39">
        <w:rPr>
          <w:i/>
          <w:noProof/>
        </w:rPr>
        <w:t>Methods in Ecology and Evolution, 6</w:t>
      </w:r>
      <w:r w:rsidRPr="001D7B39">
        <w:rPr>
          <w:noProof/>
        </w:rPr>
        <w:t xml:space="preserve">(11), 1311-1319. </w:t>
      </w:r>
    </w:p>
    <w:p w14:paraId="6EC8FEFC" w14:textId="04C40FD9" w:rsidR="001D7B39" w:rsidRPr="001D7B39" w:rsidRDefault="001D7B39" w:rsidP="001D7B39">
      <w:pPr>
        <w:pStyle w:val="EndNoteBibliography"/>
        <w:ind w:left="720" w:hanging="720"/>
        <w:rPr>
          <w:noProof/>
        </w:rPr>
      </w:pPr>
      <w:r w:rsidRPr="001D7B39">
        <w:rPr>
          <w:noProof/>
        </w:rPr>
        <w:t xml:space="preserve">Collyer, M. L., &amp; Adams, D. C. (2018). RRPP: An R package for fitting linear models to high‐dimensional data using residual randomization. </w:t>
      </w:r>
      <w:r w:rsidRPr="001D7B39">
        <w:rPr>
          <w:i/>
          <w:noProof/>
        </w:rPr>
        <w:t>Methods in Ecology and Evolution, 9</w:t>
      </w:r>
      <w:r w:rsidRPr="001D7B39">
        <w:rPr>
          <w:noProof/>
        </w:rPr>
        <w:t>, 1772-1779. doi:</w:t>
      </w:r>
      <w:hyperlink r:id="rId23" w:history="1">
        <w:r w:rsidRPr="001D7B39">
          <w:rPr>
            <w:rStyle w:val="Hyperlink"/>
            <w:noProof/>
          </w:rPr>
          <w:t>https://doi.org/10.1111/2041-210X.13029</w:t>
        </w:r>
      </w:hyperlink>
    </w:p>
    <w:p w14:paraId="64219C41" w14:textId="1201BAD4" w:rsidR="001D7B39" w:rsidRPr="001D7B39" w:rsidRDefault="001D7B39" w:rsidP="001D7B39">
      <w:pPr>
        <w:pStyle w:val="EndNoteBibliography"/>
        <w:ind w:left="720" w:hanging="720"/>
        <w:rPr>
          <w:noProof/>
        </w:rPr>
      </w:pPr>
      <w:r w:rsidRPr="001D7B39">
        <w:rPr>
          <w:noProof/>
        </w:rPr>
        <w:t xml:space="preserve">Collyer, M. L., &amp; Adams, D. C. (2019). RRPP: Linear Model Evaluation with Randomized Residuals in a Permutation Procedure. </w:t>
      </w:r>
      <w:hyperlink r:id="rId24" w:history="1">
        <w:r w:rsidRPr="001D7B39">
          <w:rPr>
            <w:rStyle w:val="Hyperlink"/>
            <w:i/>
            <w:noProof/>
          </w:rPr>
          <w:t>https://CRAN.R-project.org/package=RRPP</w:t>
        </w:r>
      </w:hyperlink>
      <w:r w:rsidRPr="001D7B39">
        <w:rPr>
          <w:noProof/>
        </w:rPr>
        <w:t xml:space="preserve">. </w:t>
      </w:r>
    </w:p>
    <w:p w14:paraId="16CE0787" w14:textId="60C6C036" w:rsidR="001D7B39" w:rsidRPr="001D7B39" w:rsidRDefault="001D7B39" w:rsidP="001D7B39">
      <w:pPr>
        <w:pStyle w:val="EndNoteBibliography"/>
        <w:ind w:left="720" w:hanging="720"/>
        <w:rPr>
          <w:noProof/>
        </w:rPr>
      </w:pPr>
      <w:r w:rsidRPr="001D7B39">
        <w:rPr>
          <w:noProof/>
        </w:rPr>
        <w:t xml:space="preserve">Cox, P. G., Rayfield, E. J., Fagan, M. J., Herrel, A., Pataky, T. C., &amp; Jeffery, N. (2012). Functional evolution of the feeding system in rodents. </w:t>
      </w:r>
      <w:r w:rsidRPr="001D7B39">
        <w:rPr>
          <w:i/>
          <w:noProof/>
        </w:rPr>
        <w:t>PLOS ONE, 7</w:t>
      </w:r>
      <w:r w:rsidRPr="001D7B39">
        <w:rPr>
          <w:noProof/>
        </w:rPr>
        <w:t>(4), e36299. doi:</w:t>
      </w:r>
      <w:hyperlink r:id="rId25" w:history="1">
        <w:r w:rsidRPr="001D7B39">
          <w:rPr>
            <w:rStyle w:val="Hyperlink"/>
            <w:noProof/>
          </w:rPr>
          <w:t>https://doi.org/10.1371/journal.pone.0036299</w:t>
        </w:r>
      </w:hyperlink>
    </w:p>
    <w:p w14:paraId="13AF8C96" w14:textId="77777777" w:rsidR="001D7B39" w:rsidRPr="001D7B39" w:rsidRDefault="001D7B39" w:rsidP="001D7B39">
      <w:pPr>
        <w:pStyle w:val="EndNoteBibliography"/>
        <w:ind w:left="720" w:hanging="720"/>
        <w:rPr>
          <w:noProof/>
        </w:rPr>
      </w:pPr>
      <w:r w:rsidRPr="001D7B39">
        <w:rPr>
          <w:noProof/>
        </w:rPr>
        <w:lastRenderedPageBreak/>
        <w:t xml:space="preserve">Druzinsky, R. E. (2015). The oral apparatus of rodents: variations on the theme of a gnawing machine. In L. Hautier &amp; P. G. Cox (Eds.), </w:t>
      </w:r>
      <w:r w:rsidRPr="001D7B39">
        <w:rPr>
          <w:i/>
          <w:noProof/>
        </w:rPr>
        <w:t>Evolution of the Rodents: Advances in Phylogeny, Functional Morphology and Development</w:t>
      </w:r>
      <w:r w:rsidRPr="001D7B39">
        <w:rPr>
          <w:noProof/>
        </w:rPr>
        <w:t xml:space="preserve"> (Vol. 5, pp. 323-349). Cambridge: Cambridge University Press.</w:t>
      </w:r>
    </w:p>
    <w:p w14:paraId="6A400563" w14:textId="10ED3961" w:rsidR="001D7B39" w:rsidRPr="001D7B39" w:rsidRDefault="001D7B39" w:rsidP="001D7B39">
      <w:pPr>
        <w:pStyle w:val="EndNoteBibliography"/>
        <w:ind w:left="720" w:hanging="720"/>
        <w:rPr>
          <w:noProof/>
        </w:rPr>
      </w:pPr>
      <w:r w:rsidRPr="001D7B39">
        <w:rPr>
          <w:noProof/>
        </w:rPr>
        <w:t xml:space="preserve">Esselstyn, J. A., Achmadi, A. S., &amp; Rowe, K. C. (2012). Evolutionary novelty in a rat with no molars. </w:t>
      </w:r>
      <w:r w:rsidRPr="001D7B39">
        <w:rPr>
          <w:i/>
          <w:noProof/>
        </w:rPr>
        <w:t>Biology Letters, 8</w:t>
      </w:r>
      <w:r w:rsidRPr="001D7B39">
        <w:rPr>
          <w:noProof/>
        </w:rPr>
        <w:t>(6), 990-993. doi:</w:t>
      </w:r>
      <w:hyperlink r:id="rId26" w:history="1">
        <w:r w:rsidRPr="001D7B39">
          <w:rPr>
            <w:rStyle w:val="Hyperlink"/>
            <w:noProof/>
          </w:rPr>
          <w:t>https://doi.org/10.1098/rsbl.2012.0574</w:t>
        </w:r>
      </w:hyperlink>
    </w:p>
    <w:p w14:paraId="6F892F91" w14:textId="7F27FBCD" w:rsidR="001D7B39" w:rsidRPr="001D7B39" w:rsidRDefault="001D7B39" w:rsidP="001D7B39">
      <w:pPr>
        <w:pStyle w:val="EndNoteBibliography"/>
        <w:ind w:left="720" w:hanging="720"/>
        <w:rPr>
          <w:noProof/>
        </w:rPr>
      </w:pPr>
      <w:r w:rsidRPr="001D7B39">
        <w:rPr>
          <w:noProof/>
        </w:rPr>
        <w:t xml:space="preserve">Evans, K. M., Waltz, B., Tagliacollo, V., Chakrabarty, P., &amp; Albert, J. S. (2017). Why the short face? Developmental disintegration of the neurocranium drives convergent evolution in neotropical electric fishes. </w:t>
      </w:r>
      <w:r w:rsidRPr="001D7B39">
        <w:rPr>
          <w:i/>
          <w:noProof/>
        </w:rPr>
        <w:t>Ecology and Evolution, 7</w:t>
      </w:r>
      <w:r w:rsidRPr="001D7B39">
        <w:rPr>
          <w:noProof/>
        </w:rPr>
        <w:t>(6), 1783-1801. doi:</w:t>
      </w:r>
      <w:hyperlink r:id="rId27" w:history="1">
        <w:r w:rsidRPr="001D7B39">
          <w:rPr>
            <w:rStyle w:val="Hyperlink"/>
            <w:noProof/>
          </w:rPr>
          <w:t>https://doi.org/10.1002/ece3.2704</w:t>
        </w:r>
      </w:hyperlink>
    </w:p>
    <w:p w14:paraId="074A7302" w14:textId="47E14A3A" w:rsidR="001D7B39" w:rsidRPr="001D7B39" w:rsidRDefault="001D7B39" w:rsidP="001D7B39">
      <w:pPr>
        <w:pStyle w:val="EndNoteBibliography"/>
        <w:ind w:left="720" w:hanging="720"/>
        <w:rPr>
          <w:noProof/>
        </w:rPr>
      </w:pPr>
      <w:r w:rsidRPr="001D7B39">
        <w:rPr>
          <w:noProof/>
        </w:rPr>
        <w:t xml:space="preserve">Figueirido, B., Tseng, Z. J., Serrano-Alarcón, F. J., Martín-Serra, A., &amp; Pastor, J. F. (2014). Three-dimensional computer simulations of feeding behaviour in red and giant pandas relate skull biomechanics with dietary niche partitioning. </w:t>
      </w:r>
      <w:r w:rsidRPr="001D7B39">
        <w:rPr>
          <w:i/>
          <w:noProof/>
        </w:rPr>
        <w:t>Biology Letters, 10</w:t>
      </w:r>
      <w:r w:rsidRPr="001D7B39">
        <w:rPr>
          <w:noProof/>
        </w:rPr>
        <w:t>(4), 20140196. doi:</w:t>
      </w:r>
      <w:hyperlink r:id="rId28" w:history="1">
        <w:r w:rsidRPr="001D7B39">
          <w:rPr>
            <w:rStyle w:val="Hyperlink"/>
            <w:noProof/>
          </w:rPr>
          <w:t>https://doi.org/10.1098/rsbl.2014.0196</w:t>
        </w:r>
      </w:hyperlink>
    </w:p>
    <w:p w14:paraId="4A77D52A" w14:textId="380005FE" w:rsidR="001D7B39" w:rsidRPr="001D7B39" w:rsidRDefault="001D7B39" w:rsidP="001D7B39">
      <w:pPr>
        <w:pStyle w:val="EndNoteBibliography"/>
        <w:ind w:left="720" w:hanging="720"/>
        <w:rPr>
          <w:noProof/>
        </w:rPr>
      </w:pPr>
      <w:r w:rsidRPr="001D7B39">
        <w:rPr>
          <w:noProof/>
        </w:rPr>
        <w:t xml:space="preserve">Ginot, S., Claude, J., &amp; Hautier, L. (2018). One skull to rule them all? Descriptive and comparative anatomy of the masticatory apparatus in five mouse species. </w:t>
      </w:r>
      <w:r w:rsidRPr="001D7B39">
        <w:rPr>
          <w:i/>
          <w:noProof/>
        </w:rPr>
        <w:t>Journal of Morphology, 279</w:t>
      </w:r>
      <w:r w:rsidRPr="001D7B39">
        <w:rPr>
          <w:noProof/>
        </w:rPr>
        <w:t>(9), 1234-1255. doi:</w:t>
      </w:r>
      <w:hyperlink r:id="rId29" w:history="1">
        <w:r w:rsidRPr="001D7B39">
          <w:rPr>
            <w:rStyle w:val="Hyperlink"/>
            <w:noProof/>
          </w:rPr>
          <w:t>https://doi.org/10.1002/jmor.20845</w:t>
        </w:r>
      </w:hyperlink>
    </w:p>
    <w:p w14:paraId="754A0CB6" w14:textId="51401D39" w:rsidR="001D7B39" w:rsidRPr="001D7B39" w:rsidRDefault="001D7B39" w:rsidP="001D7B39">
      <w:pPr>
        <w:pStyle w:val="EndNoteBibliography"/>
        <w:ind w:left="720" w:hanging="720"/>
        <w:rPr>
          <w:noProof/>
        </w:rPr>
      </w:pPr>
      <w:r w:rsidRPr="001D7B39">
        <w:rPr>
          <w:noProof/>
        </w:rPr>
        <w:t xml:space="preserve">Goswami, A. (2006). Cranial modularity shifts during mammalian evolution. </w:t>
      </w:r>
      <w:r w:rsidRPr="001D7B39">
        <w:rPr>
          <w:i/>
          <w:noProof/>
        </w:rPr>
        <w:t>The American Naturalist, 168</w:t>
      </w:r>
      <w:r w:rsidRPr="001D7B39">
        <w:rPr>
          <w:noProof/>
        </w:rPr>
        <w:t>(2), 270-280. doi:</w:t>
      </w:r>
      <w:hyperlink r:id="rId30" w:history="1">
        <w:r w:rsidRPr="001D7B39">
          <w:rPr>
            <w:rStyle w:val="Hyperlink"/>
            <w:noProof/>
          </w:rPr>
          <w:t>https://doi.org/10.1086/505758</w:t>
        </w:r>
      </w:hyperlink>
    </w:p>
    <w:p w14:paraId="7B9C820A" w14:textId="01463F6B" w:rsidR="001D7B39" w:rsidRPr="001D7B39" w:rsidRDefault="001D7B39" w:rsidP="001D7B39">
      <w:pPr>
        <w:pStyle w:val="EndNoteBibliography"/>
        <w:ind w:left="720" w:hanging="720"/>
        <w:rPr>
          <w:noProof/>
        </w:rPr>
      </w:pPr>
      <w:r w:rsidRPr="001D7B39">
        <w:rPr>
          <w:noProof/>
        </w:rPr>
        <w:t xml:space="preserve">Goswami, A., Noirault, E., Coombs, E. J., Clavel, J., Fabre, A.-C., Halliday, T. J. D., Churchill, M., Curtis, A., Watanabe, A., Simmons, N. B., Beatty, B. L., Geisler, J. H., Fox, D. L., &amp; Felice, R. N. (2022). Attenuated evolution of mammals through the Cenozoic. </w:t>
      </w:r>
      <w:r w:rsidRPr="001D7B39">
        <w:rPr>
          <w:i/>
          <w:noProof/>
        </w:rPr>
        <w:t>Science, 378</w:t>
      </w:r>
      <w:r w:rsidRPr="001D7B39">
        <w:rPr>
          <w:noProof/>
        </w:rPr>
        <w:t>(6618), 377-383. doi:</w:t>
      </w:r>
      <w:hyperlink r:id="rId31" w:history="1">
        <w:r w:rsidRPr="001D7B39">
          <w:rPr>
            <w:rStyle w:val="Hyperlink"/>
            <w:noProof/>
          </w:rPr>
          <w:t>https://doi.org/10.1126/science.abm7525</w:t>
        </w:r>
      </w:hyperlink>
    </w:p>
    <w:p w14:paraId="09EC9BFB" w14:textId="61E41074" w:rsidR="001D7B39" w:rsidRPr="001D7B39" w:rsidRDefault="001D7B39" w:rsidP="001D7B39">
      <w:pPr>
        <w:pStyle w:val="EndNoteBibliography"/>
        <w:ind w:left="720" w:hanging="720"/>
        <w:rPr>
          <w:noProof/>
        </w:rPr>
      </w:pPr>
      <w:r w:rsidRPr="001D7B39">
        <w:rPr>
          <w:noProof/>
        </w:rPr>
        <w:t xml:space="preserve">Guillerme, T., &amp; Weisbecker, V. (2019). LandvR: Tools for measuring landmark position variation. </w:t>
      </w:r>
      <w:r w:rsidRPr="001D7B39">
        <w:rPr>
          <w:i/>
          <w:noProof/>
        </w:rPr>
        <w:t>Zenodo</w:t>
      </w:r>
      <w:r w:rsidRPr="001D7B39">
        <w:rPr>
          <w:noProof/>
        </w:rPr>
        <w:t>. doi:</w:t>
      </w:r>
      <w:hyperlink r:id="rId32" w:history="1">
        <w:r w:rsidRPr="001D7B39">
          <w:rPr>
            <w:rStyle w:val="Hyperlink"/>
            <w:noProof/>
          </w:rPr>
          <w:t>https://doi.org/10.5281/zenodo.2620785</w:t>
        </w:r>
      </w:hyperlink>
    </w:p>
    <w:p w14:paraId="37BAA934" w14:textId="6D09415B" w:rsidR="001D7B39" w:rsidRPr="001D7B39" w:rsidRDefault="001D7B39" w:rsidP="001D7B39">
      <w:pPr>
        <w:pStyle w:val="EndNoteBibliography"/>
        <w:ind w:left="720" w:hanging="720"/>
        <w:rPr>
          <w:noProof/>
        </w:rPr>
      </w:pPr>
      <w:r w:rsidRPr="001D7B39">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1D7B39">
        <w:rPr>
          <w:i/>
          <w:noProof/>
        </w:rPr>
        <w:t>Evolution, 64</w:t>
      </w:r>
      <w:r w:rsidRPr="001D7B39">
        <w:rPr>
          <w:noProof/>
        </w:rPr>
        <w:t>(8), 2385-2396. doi:</w:t>
      </w:r>
      <w:hyperlink r:id="rId33" w:history="1">
        <w:r w:rsidRPr="001D7B39">
          <w:rPr>
            <w:rStyle w:val="Hyperlink"/>
            <w:noProof/>
          </w:rPr>
          <w:t>https://doi.org/10.1111/j.1558-5646.2010.01025.x</w:t>
        </w:r>
      </w:hyperlink>
    </w:p>
    <w:p w14:paraId="6C3BF54F" w14:textId="3B8D108B" w:rsidR="001D7B39" w:rsidRPr="001D7B39" w:rsidRDefault="001D7B39" w:rsidP="001D7B39">
      <w:pPr>
        <w:pStyle w:val="EndNoteBibliography"/>
        <w:ind w:left="720" w:hanging="720"/>
        <w:rPr>
          <w:noProof/>
        </w:rPr>
      </w:pPr>
      <w:r w:rsidRPr="001D7B39">
        <w:rPr>
          <w:noProof/>
        </w:rPr>
        <w:t xml:space="preserve">Hennekam, J. J., Benson, R. B. J., Herridge, V. L., Jeffery, N., Torres-Roig, E., Alcover, J. A., &amp; Cox, P. G. (2020). Morphological divergence in giant fossil dormice. </w:t>
      </w:r>
      <w:r w:rsidRPr="001D7B39">
        <w:rPr>
          <w:i/>
          <w:noProof/>
        </w:rPr>
        <w:t>Proceedings of the Royal Society B: Biological Sciences, 287</w:t>
      </w:r>
      <w:r w:rsidRPr="001D7B39">
        <w:rPr>
          <w:noProof/>
        </w:rPr>
        <w:t>(1938), 20202085. doi:</w:t>
      </w:r>
      <w:hyperlink r:id="rId34" w:history="1">
        <w:r w:rsidRPr="001D7B39">
          <w:rPr>
            <w:rStyle w:val="Hyperlink"/>
            <w:noProof/>
          </w:rPr>
          <w:t>https://doi.org/10.1098/rspb.2020.2085</w:t>
        </w:r>
      </w:hyperlink>
    </w:p>
    <w:p w14:paraId="28AC6350" w14:textId="211531E6" w:rsidR="001D7B39" w:rsidRPr="001D7B39" w:rsidRDefault="001D7B39" w:rsidP="001D7B39">
      <w:pPr>
        <w:pStyle w:val="EndNoteBibliography"/>
        <w:ind w:left="720" w:hanging="720"/>
        <w:rPr>
          <w:noProof/>
        </w:rPr>
      </w:pPr>
      <w:r w:rsidRPr="001D7B39">
        <w:rPr>
          <w:noProof/>
        </w:rPr>
        <w:t xml:space="preserve">Hetherington, A. J., Sherratt, E., Ruta, M., Wilkinson, M., Deline, B., &amp; Donoghue, P. C. J. (2015). Do cladistic and morphometric data capture common patterns of morphological disparity? </w:t>
      </w:r>
      <w:r w:rsidRPr="001D7B39">
        <w:rPr>
          <w:i/>
          <w:noProof/>
        </w:rPr>
        <w:t>Palaeontology, 58</w:t>
      </w:r>
      <w:r w:rsidRPr="001D7B39">
        <w:rPr>
          <w:noProof/>
        </w:rPr>
        <w:t>(3), 393-399. doi:</w:t>
      </w:r>
      <w:hyperlink r:id="rId35" w:history="1">
        <w:r w:rsidRPr="001D7B39">
          <w:rPr>
            <w:rStyle w:val="Hyperlink"/>
            <w:noProof/>
          </w:rPr>
          <w:t>https://doi.org/10.1111/pala.12159</w:t>
        </w:r>
      </w:hyperlink>
    </w:p>
    <w:p w14:paraId="1BAEE094" w14:textId="2BA3FC1F" w:rsidR="001D7B39" w:rsidRPr="001D7B39" w:rsidRDefault="001D7B39" w:rsidP="001D7B39">
      <w:pPr>
        <w:pStyle w:val="EndNoteBibliography"/>
        <w:ind w:left="720" w:hanging="720"/>
        <w:rPr>
          <w:noProof/>
        </w:rPr>
      </w:pPr>
      <w:r w:rsidRPr="001D7B39">
        <w:rPr>
          <w:noProof/>
        </w:rPr>
        <w:t xml:space="preserve">Kembel, S. W., Cowan, P. D., Helmus, M. R., Cornwell, W. K., Morlon, H., Ackerly, D. D., Blomberg, S. P., &amp; Webb, C. O. (2010). </w:t>
      </w:r>
      <w:r w:rsidRPr="001D7B39">
        <w:rPr>
          <w:i/>
          <w:noProof/>
        </w:rPr>
        <w:t>Picante</w:t>
      </w:r>
      <w:r w:rsidRPr="001D7B39">
        <w:rPr>
          <w:noProof/>
        </w:rPr>
        <w:t xml:space="preserve">: R tools for integrating phylogenies and ecology. </w:t>
      </w:r>
      <w:r w:rsidRPr="001D7B39">
        <w:rPr>
          <w:i/>
          <w:noProof/>
        </w:rPr>
        <w:t>Bioinformatics, 26</w:t>
      </w:r>
      <w:r w:rsidRPr="001D7B39">
        <w:rPr>
          <w:noProof/>
        </w:rPr>
        <w:t>(11), 1463-1464. doi:</w:t>
      </w:r>
      <w:hyperlink r:id="rId36" w:history="1">
        <w:r w:rsidRPr="001D7B39">
          <w:rPr>
            <w:rStyle w:val="Hyperlink"/>
            <w:noProof/>
          </w:rPr>
          <w:t>https://doi.org/10.1093/bioinformatics/btq166</w:t>
        </w:r>
      </w:hyperlink>
    </w:p>
    <w:p w14:paraId="1406273E" w14:textId="26484F93" w:rsidR="001D7B39" w:rsidRPr="001D7B39" w:rsidRDefault="001D7B39" w:rsidP="001D7B39">
      <w:pPr>
        <w:pStyle w:val="EndNoteBibliography"/>
        <w:ind w:left="720" w:hanging="720"/>
        <w:rPr>
          <w:noProof/>
        </w:rPr>
      </w:pPr>
      <w:r w:rsidRPr="001D7B39">
        <w:rPr>
          <w:noProof/>
        </w:rPr>
        <w:t xml:space="preserve">Klingenberg, C. P. (2009). Morphometric integration and modularity in configurations of landmarks: tools for evaluating a priori hypotheses. </w:t>
      </w:r>
      <w:r w:rsidRPr="001D7B39">
        <w:rPr>
          <w:i/>
          <w:noProof/>
        </w:rPr>
        <w:t>Evolution &amp; Development, 11</w:t>
      </w:r>
      <w:r w:rsidRPr="001D7B39">
        <w:rPr>
          <w:noProof/>
        </w:rPr>
        <w:t>(4), 405-421. doi:</w:t>
      </w:r>
      <w:hyperlink r:id="rId37" w:history="1">
        <w:r w:rsidRPr="001D7B39">
          <w:rPr>
            <w:rStyle w:val="Hyperlink"/>
            <w:noProof/>
          </w:rPr>
          <w:t>https://doi.org/10.1111/j.1525-142X.2009.00347.x</w:t>
        </w:r>
      </w:hyperlink>
    </w:p>
    <w:p w14:paraId="734E4E2E" w14:textId="5B98726F" w:rsidR="001D7B39" w:rsidRPr="001D7B39" w:rsidRDefault="001D7B39" w:rsidP="001D7B39">
      <w:pPr>
        <w:pStyle w:val="EndNoteBibliography"/>
        <w:ind w:left="720" w:hanging="720"/>
        <w:rPr>
          <w:noProof/>
        </w:rPr>
      </w:pPr>
      <w:r w:rsidRPr="001D7B39">
        <w:rPr>
          <w:noProof/>
        </w:rPr>
        <w:lastRenderedPageBreak/>
        <w:t xml:space="preserve">Klingenberg, C. P., &amp; Marugán-Lobón, J. (2013). Evolutionary covariation in geometric morphometric data: analyzing integration, modularity, and allometry in a phylogenetic context. </w:t>
      </w:r>
      <w:r w:rsidRPr="001D7B39">
        <w:rPr>
          <w:i/>
          <w:noProof/>
        </w:rPr>
        <w:t>Systematic Biology, 62</w:t>
      </w:r>
      <w:r w:rsidRPr="001D7B39">
        <w:rPr>
          <w:noProof/>
        </w:rPr>
        <w:t>(4), 591-610. doi:</w:t>
      </w:r>
      <w:hyperlink r:id="rId38" w:history="1">
        <w:r w:rsidRPr="001D7B39">
          <w:rPr>
            <w:rStyle w:val="Hyperlink"/>
            <w:noProof/>
          </w:rPr>
          <w:t>https://doi.org/10.1093/sysbio/syt025</w:t>
        </w:r>
      </w:hyperlink>
    </w:p>
    <w:p w14:paraId="6F10D7A7" w14:textId="3C3AD1DE" w:rsidR="001D7B39" w:rsidRPr="001D7B39" w:rsidRDefault="001D7B39" w:rsidP="001D7B39">
      <w:pPr>
        <w:pStyle w:val="EndNoteBibliography"/>
        <w:ind w:left="720" w:hanging="720"/>
        <w:rPr>
          <w:noProof/>
        </w:rPr>
      </w:pPr>
      <w:r w:rsidRPr="001D7B39">
        <w:rPr>
          <w:noProof/>
        </w:rPr>
        <w:t xml:space="preserve">Kraatz, B., &amp; Sherratt, E. (2016). Evolutionary morphology of the rabbit skull. </w:t>
      </w:r>
      <w:r w:rsidRPr="001D7B39">
        <w:rPr>
          <w:i/>
          <w:noProof/>
        </w:rPr>
        <w:t>PeerJ, 4</w:t>
      </w:r>
      <w:r w:rsidRPr="001D7B39">
        <w:rPr>
          <w:noProof/>
        </w:rPr>
        <w:t>, e2453. doi:</w:t>
      </w:r>
      <w:hyperlink r:id="rId39" w:history="1">
        <w:r w:rsidRPr="001D7B39">
          <w:rPr>
            <w:rStyle w:val="Hyperlink"/>
            <w:noProof/>
          </w:rPr>
          <w:t>https://doi.org/10.7717/peerj.2453</w:t>
        </w:r>
      </w:hyperlink>
    </w:p>
    <w:p w14:paraId="6B44F410" w14:textId="77777777" w:rsidR="001D7B39" w:rsidRPr="001D7B39" w:rsidRDefault="001D7B39" w:rsidP="001D7B39">
      <w:pPr>
        <w:pStyle w:val="EndNoteBibliography"/>
        <w:ind w:left="720" w:hanging="720"/>
        <w:rPr>
          <w:noProof/>
        </w:rPr>
      </w:pPr>
      <w:r w:rsidRPr="001D7B39">
        <w:rPr>
          <w:noProof/>
        </w:rPr>
        <w:t xml:space="preserve">Legendre, P., &amp; Legendre, L. (2012). </w:t>
      </w:r>
      <w:r w:rsidRPr="001D7B39">
        <w:rPr>
          <w:i/>
          <w:noProof/>
        </w:rPr>
        <w:t>Numerical ecology</w:t>
      </w:r>
      <w:r w:rsidRPr="001D7B39">
        <w:rPr>
          <w:noProof/>
        </w:rPr>
        <w:t xml:space="preserve"> (3rd English Edition ed.): Elsevier.</w:t>
      </w:r>
    </w:p>
    <w:p w14:paraId="2B706E0E" w14:textId="40D10AB3" w:rsidR="001D7B39" w:rsidRPr="001D7B39" w:rsidRDefault="001D7B39" w:rsidP="001D7B39">
      <w:pPr>
        <w:pStyle w:val="EndNoteBibliography"/>
        <w:ind w:left="720" w:hanging="720"/>
        <w:rPr>
          <w:noProof/>
        </w:rPr>
      </w:pPr>
      <w:r w:rsidRPr="001D7B39">
        <w:rPr>
          <w:noProof/>
        </w:rPr>
        <w:t xml:space="preserve">Lessa, E. P., &amp; Patton, J. L. (1989). Structural constraints, recurrent shapes, and allometry in pocket gophers (genus Thomomys). </w:t>
      </w:r>
      <w:r w:rsidRPr="001D7B39">
        <w:rPr>
          <w:i/>
          <w:noProof/>
        </w:rPr>
        <w:t>Biological Journal of the Linnean Society, 36</w:t>
      </w:r>
      <w:r w:rsidRPr="001D7B39">
        <w:rPr>
          <w:noProof/>
        </w:rPr>
        <w:t>(4), 349-363. doi:</w:t>
      </w:r>
      <w:hyperlink r:id="rId40" w:history="1">
        <w:r w:rsidRPr="001D7B39">
          <w:rPr>
            <w:rStyle w:val="Hyperlink"/>
            <w:noProof/>
          </w:rPr>
          <w:t>https://doi.org/10.1111/j.1095-8312.1989.tb00500.x</w:t>
        </w:r>
      </w:hyperlink>
    </w:p>
    <w:p w14:paraId="751A5C68" w14:textId="49C79FAF" w:rsidR="001D7B39" w:rsidRPr="001D7B39" w:rsidRDefault="001D7B39" w:rsidP="001D7B39">
      <w:pPr>
        <w:pStyle w:val="EndNoteBibliography"/>
        <w:ind w:left="720" w:hanging="720"/>
        <w:rPr>
          <w:noProof/>
        </w:rPr>
      </w:pPr>
      <w:r w:rsidRPr="001D7B39">
        <w:rPr>
          <w:noProof/>
        </w:rPr>
        <w:t xml:space="preserve">Marcy, A. E., Fruciano, C., Phillips, M. J., Mardon, K., &amp; Weisbecker, V. (2018). Low resolution scans can provide a sufficiently accurate, cost- and time-effective alternative to high resolution scans for 3D shape analyses. </w:t>
      </w:r>
      <w:r w:rsidRPr="001D7B39">
        <w:rPr>
          <w:i/>
          <w:noProof/>
        </w:rPr>
        <w:t>PeerJ, 6</w:t>
      </w:r>
      <w:r w:rsidRPr="001D7B39">
        <w:rPr>
          <w:noProof/>
        </w:rPr>
        <w:t>, e5032. doi:</w:t>
      </w:r>
      <w:hyperlink r:id="rId41" w:history="1">
        <w:r w:rsidRPr="001D7B39">
          <w:rPr>
            <w:rStyle w:val="Hyperlink"/>
            <w:noProof/>
          </w:rPr>
          <w:t>https://doi.org/10.7717/peerj.5032</w:t>
        </w:r>
      </w:hyperlink>
    </w:p>
    <w:p w14:paraId="4842B0C6" w14:textId="40F3856B" w:rsidR="001D7B39" w:rsidRPr="001D7B39" w:rsidRDefault="001D7B39" w:rsidP="001D7B39">
      <w:pPr>
        <w:pStyle w:val="EndNoteBibliography"/>
        <w:ind w:left="720" w:hanging="720"/>
        <w:rPr>
          <w:noProof/>
        </w:rPr>
      </w:pPr>
      <w:r w:rsidRPr="001D7B39">
        <w:rPr>
          <w:noProof/>
        </w:rPr>
        <w:t xml:space="preserve">Marcy, A. E., Guillerme, T., Sherratt, E., Rowe, K. C., Phillips, M. J., &amp; Weisbecker, V. (2020). Australian rodents reveal conserved cranial evolutionary allometry across 10 million years of Murid evolution. </w:t>
      </w:r>
      <w:r w:rsidRPr="001D7B39">
        <w:rPr>
          <w:i/>
          <w:noProof/>
        </w:rPr>
        <w:t>The American Naturalist, 196</w:t>
      </w:r>
      <w:r w:rsidRPr="001D7B39">
        <w:rPr>
          <w:noProof/>
        </w:rPr>
        <w:t>(6), 755-768. doi:</w:t>
      </w:r>
      <w:hyperlink r:id="rId42" w:history="1">
        <w:r w:rsidRPr="001D7B39">
          <w:rPr>
            <w:rStyle w:val="Hyperlink"/>
            <w:noProof/>
          </w:rPr>
          <w:t>https://doi.org/10.1086/711398</w:t>
        </w:r>
      </w:hyperlink>
    </w:p>
    <w:p w14:paraId="3F01C704" w14:textId="624A3C21" w:rsidR="001D7B39" w:rsidRPr="001D7B39" w:rsidRDefault="001D7B39" w:rsidP="001D7B39">
      <w:pPr>
        <w:pStyle w:val="EndNoteBibliography"/>
        <w:ind w:left="720" w:hanging="720"/>
        <w:rPr>
          <w:noProof/>
        </w:rPr>
      </w:pPr>
      <w:r w:rsidRPr="001D7B39">
        <w:rPr>
          <w:noProof/>
        </w:rPr>
        <w:t>Marcy, A. E., Hadly, E. A., Sherratt, E., Garland, K., &amp; Weisbecker, V. (2016). Getting a head in hard soils: Convergent skull evolution and divergent allometric patterns explain shape variation in a highly diverse genus of pocket gophers (</w:t>
      </w:r>
      <w:r w:rsidRPr="001D7B39">
        <w:rPr>
          <w:i/>
          <w:noProof/>
        </w:rPr>
        <w:t>Thomomys</w:t>
      </w:r>
      <w:r w:rsidRPr="001D7B39">
        <w:rPr>
          <w:noProof/>
        </w:rPr>
        <w:t xml:space="preserve">). </w:t>
      </w:r>
      <w:r w:rsidRPr="001D7B39">
        <w:rPr>
          <w:i/>
          <w:noProof/>
        </w:rPr>
        <w:t>BMC Evolutionary Biology, 16</w:t>
      </w:r>
      <w:r w:rsidRPr="001D7B39">
        <w:rPr>
          <w:noProof/>
        </w:rPr>
        <w:t>(1), 207. doi:</w:t>
      </w:r>
      <w:hyperlink r:id="rId43" w:history="1">
        <w:r w:rsidRPr="001D7B39">
          <w:rPr>
            <w:rStyle w:val="Hyperlink"/>
            <w:noProof/>
          </w:rPr>
          <w:t>https://doi.org/10.1186/s12862-016-0782-1</w:t>
        </w:r>
      </w:hyperlink>
    </w:p>
    <w:p w14:paraId="38669710" w14:textId="0D7292ED" w:rsidR="001D7B39" w:rsidRPr="001D7B39" w:rsidRDefault="001D7B39" w:rsidP="001D7B39">
      <w:pPr>
        <w:pStyle w:val="EndNoteBibliography"/>
        <w:ind w:left="720" w:hanging="720"/>
        <w:rPr>
          <w:noProof/>
        </w:rPr>
      </w:pPr>
      <w:r w:rsidRPr="001D7B39">
        <w:rPr>
          <w:noProof/>
        </w:rPr>
        <w:t xml:space="preserve">Marroig, G., &amp; Cheverud, J. M. (2005). Size as a line of least evolutionary resistance: diet and adaptive morphological radiation in new world monkeys. </w:t>
      </w:r>
      <w:r w:rsidRPr="001D7B39">
        <w:rPr>
          <w:i/>
          <w:noProof/>
        </w:rPr>
        <w:t>Evolution, 59</w:t>
      </w:r>
      <w:r w:rsidRPr="001D7B39">
        <w:rPr>
          <w:noProof/>
        </w:rPr>
        <w:t>(5), 1128-1142. doi:</w:t>
      </w:r>
      <w:hyperlink r:id="rId44" w:history="1">
        <w:r w:rsidRPr="001D7B39">
          <w:rPr>
            <w:rStyle w:val="Hyperlink"/>
            <w:noProof/>
          </w:rPr>
          <w:t>https://doi.org/10.1111/j.0014-3820.2005.tb01049.x</w:t>
        </w:r>
      </w:hyperlink>
    </w:p>
    <w:p w14:paraId="700F2B6D" w14:textId="135096C9" w:rsidR="001D7B39" w:rsidRPr="001D7B39" w:rsidRDefault="001D7B39" w:rsidP="001D7B39">
      <w:pPr>
        <w:pStyle w:val="EndNoteBibliography"/>
        <w:ind w:left="720" w:hanging="720"/>
        <w:rPr>
          <w:noProof/>
        </w:rPr>
      </w:pPr>
      <w:r w:rsidRPr="001D7B39">
        <w:rPr>
          <w:noProof/>
        </w:rPr>
        <w:t xml:space="preserve">Mitchell, D. R. (2019). The anatomy of a crushing bite: The specialised cranial mechanics of a giant extinct kangaroo. </w:t>
      </w:r>
      <w:r w:rsidRPr="001D7B39">
        <w:rPr>
          <w:i/>
          <w:noProof/>
        </w:rPr>
        <w:t>PLOS ONE, 14</w:t>
      </w:r>
      <w:r w:rsidRPr="001D7B39">
        <w:rPr>
          <w:noProof/>
        </w:rPr>
        <w:t>(9), e0221287. doi:</w:t>
      </w:r>
      <w:hyperlink r:id="rId45" w:history="1">
        <w:r w:rsidRPr="001D7B39">
          <w:rPr>
            <w:rStyle w:val="Hyperlink"/>
            <w:noProof/>
          </w:rPr>
          <w:t>https://doi.org/10.1371/journal.pone.0221287</w:t>
        </w:r>
      </w:hyperlink>
    </w:p>
    <w:p w14:paraId="42B4C5F6" w14:textId="7F1F7203" w:rsidR="001D7B39" w:rsidRPr="001D7B39" w:rsidRDefault="001D7B39" w:rsidP="001D7B39">
      <w:pPr>
        <w:pStyle w:val="EndNoteBibliography"/>
        <w:ind w:left="720" w:hanging="720"/>
        <w:rPr>
          <w:noProof/>
        </w:rPr>
      </w:pPr>
      <w:r w:rsidRPr="001D7B39">
        <w:rPr>
          <w:noProof/>
        </w:rPr>
        <w:t xml:space="preserve">Mitchell, D. R., Sherratt, E., Ledogar, J. A., &amp; Wroe, S. (2018). The biomechanics of foraging determines face length among kangaroos and their relatives. </w:t>
      </w:r>
      <w:r w:rsidRPr="001D7B39">
        <w:rPr>
          <w:i/>
          <w:noProof/>
        </w:rPr>
        <w:t>Proceedings of the Royal Society B: Biological Sciences, 285</w:t>
      </w:r>
      <w:r w:rsidRPr="001D7B39">
        <w:rPr>
          <w:noProof/>
        </w:rPr>
        <w:t>(1881), 20180845. doi:</w:t>
      </w:r>
      <w:hyperlink r:id="rId46" w:history="1">
        <w:r w:rsidRPr="001D7B39">
          <w:rPr>
            <w:rStyle w:val="Hyperlink"/>
            <w:noProof/>
          </w:rPr>
          <w:t>https://doi.org/10.1098/rspb.2018.0845</w:t>
        </w:r>
      </w:hyperlink>
    </w:p>
    <w:p w14:paraId="4B3EF223" w14:textId="77777777" w:rsidR="001D7B39" w:rsidRPr="001D7B39" w:rsidRDefault="001D7B39" w:rsidP="001D7B39">
      <w:pPr>
        <w:pStyle w:val="EndNoteBibliography"/>
        <w:ind w:left="720" w:hanging="720"/>
        <w:rPr>
          <w:noProof/>
        </w:rPr>
      </w:pPr>
      <w:r w:rsidRPr="001D7B39">
        <w:rPr>
          <w:noProof/>
        </w:rPr>
        <w:t xml:space="preserve">Mitchell, D. R., Sherratt, E., &amp; Weisbecker, V. (2024). Facing the facts: Adaptive trade-offs along body size ranges determine mammalian craniofacial scaling </w:t>
      </w:r>
      <w:r w:rsidRPr="001D7B39">
        <w:rPr>
          <w:i/>
          <w:noProof/>
        </w:rPr>
        <w:t>Biological Reviews, 99</w:t>
      </w:r>
      <w:r w:rsidRPr="001D7B39">
        <w:rPr>
          <w:noProof/>
        </w:rPr>
        <w:t>(2), 496-524. doi:10.1111/brv.13032</w:t>
      </w:r>
    </w:p>
    <w:p w14:paraId="5F23B49B" w14:textId="257D9869" w:rsidR="001D7B39" w:rsidRPr="001D7B39" w:rsidRDefault="001D7B39" w:rsidP="001D7B39">
      <w:pPr>
        <w:pStyle w:val="EndNoteBibliography"/>
        <w:ind w:left="720" w:hanging="720"/>
        <w:rPr>
          <w:noProof/>
        </w:rPr>
      </w:pPr>
      <w:r w:rsidRPr="001D7B39">
        <w:rPr>
          <w:noProof/>
        </w:rPr>
        <w:t xml:space="preserve">Murray, B. R., Dickman, C. R., Watts, C. H. S., &amp; Morton, S. R. (1999). The dietary ecology of Australian rodents. </w:t>
      </w:r>
      <w:r w:rsidRPr="001D7B39">
        <w:rPr>
          <w:i/>
          <w:noProof/>
        </w:rPr>
        <w:t>Wildlife Research, 26</w:t>
      </w:r>
      <w:r w:rsidRPr="001D7B39">
        <w:rPr>
          <w:noProof/>
        </w:rPr>
        <w:t>(6), 857-858. doi:</w:t>
      </w:r>
      <w:hyperlink r:id="rId47" w:history="1">
        <w:r w:rsidRPr="001D7B39">
          <w:rPr>
            <w:rStyle w:val="Hyperlink"/>
            <w:noProof/>
          </w:rPr>
          <w:t>https://doi.org/10.1071/WR97046_CO</w:t>
        </w:r>
      </w:hyperlink>
    </w:p>
    <w:p w14:paraId="344FC698" w14:textId="1FC7396A" w:rsidR="001D7B39" w:rsidRPr="001D7B39" w:rsidRDefault="001D7B39" w:rsidP="001D7B39">
      <w:pPr>
        <w:pStyle w:val="EndNoteBibliography"/>
        <w:ind w:left="720" w:hanging="720"/>
        <w:rPr>
          <w:noProof/>
        </w:rPr>
      </w:pPr>
      <w:r w:rsidRPr="001D7B39">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1D7B39">
        <w:rPr>
          <w:i/>
          <w:noProof/>
        </w:rPr>
        <w:t xml:space="preserve">R package version 2.6-4 </w:t>
      </w:r>
      <w:hyperlink r:id="rId48" w:history="1">
        <w:r w:rsidRPr="001D7B39">
          <w:rPr>
            <w:rStyle w:val="Hyperlink"/>
            <w:i/>
            <w:noProof/>
          </w:rPr>
          <w:t>https://CRAN.R-project.org/package=vegan</w:t>
        </w:r>
      </w:hyperlink>
      <w:r w:rsidRPr="001D7B39">
        <w:rPr>
          <w:noProof/>
        </w:rPr>
        <w:t xml:space="preserve">. </w:t>
      </w:r>
    </w:p>
    <w:p w14:paraId="6EC331A4" w14:textId="45FA3D38" w:rsidR="001D7B39" w:rsidRPr="001D7B39" w:rsidRDefault="001D7B39" w:rsidP="001D7B39">
      <w:pPr>
        <w:pStyle w:val="EndNoteBibliography"/>
        <w:ind w:left="720" w:hanging="720"/>
        <w:rPr>
          <w:noProof/>
        </w:rPr>
      </w:pPr>
      <w:r w:rsidRPr="001D7B39">
        <w:rPr>
          <w:noProof/>
        </w:rPr>
        <w:t xml:space="preserve">R Core Team. (2023). R: A Language and Environment for Statistical Computing_. . </w:t>
      </w:r>
      <w:r w:rsidRPr="001D7B39">
        <w:rPr>
          <w:i/>
          <w:noProof/>
        </w:rPr>
        <w:t xml:space="preserve">R Foundation for Statistical Computing, Vienna, Austria. </w:t>
      </w:r>
      <w:hyperlink r:id="rId49" w:history="1">
        <w:r w:rsidRPr="001D7B39">
          <w:rPr>
            <w:rStyle w:val="Hyperlink"/>
            <w:i/>
            <w:noProof/>
          </w:rPr>
          <w:t>https://www.R-project.org/</w:t>
        </w:r>
      </w:hyperlink>
      <w:r w:rsidRPr="001D7B39">
        <w:rPr>
          <w:noProof/>
        </w:rPr>
        <w:t xml:space="preserve">. </w:t>
      </w:r>
    </w:p>
    <w:p w14:paraId="0641B4B7" w14:textId="6BD9BABC" w:rsidR="001D7B39" w:rsidRPr="001D7B39" w:rsidRDefault="001D7B39" w:rsidP="001D7B39">
      <w:pPr>
        <w:pStyle w:val="EndNoteBibliography"/>
        <w:ind w:left="720" w:hanging="720"/>
        <w:rPr>
          <w:noProof/>
        </w:rPr>
      </w:pPr>
      <w:r w:rsidRPr="001D7B39">
        <w:rPr>
          <w:noProof/>
        </w:rPr>
        <w:lastRenderedPageBreak/>
        <w:t xml:space="preserve">Samuels, J. X. (2009). Cranial morphology and dietary habits of rodents. </w:t>
      </w:r>
      <w:r w:rsidRPr="001D7B39">
        <w:rPr>
          <w:i/>
          <w:noProof/>
        </w:rPr>
        <w:t>Zoological Journal of the Linnean Society, 156</w:t>
      </w:r>
      <w:r w:rsidRPr="001D7B39">
        <w:rPr>
          <w:noProof/>
        </w:rPr>
        <w:t>(4), 864-888. doi:</w:t>
      </w:r>
      <w:hyperlink r:id="rId50" w:history="1">
        <w:r w:rsidRPr="001D7B39">
          <w:rPr>
            <w:rStyle w:val="Hyperlink"/>
            <w:noProof/>
          </w:rPr>
          <w:t>https://doi.org/10.1111/j.1096-3642.2009.00502.x</w:t>
        </w:r>
      </w:hyperlink>
    </w:p>
    <w:p w14:paraId="6E2B22E2" w14:textId="64B6C080" w:rsidR="001D7B39" w:rsidRPr="001D7B39" w:rsidRDefault="001D7B39" w:rsidP="001D7B39">
      <w:pPr>
        <w:pStyle w:val="EndNoteBibliography"/>
        <w:ind w:left="720" w:hanging="720"/>
        <w:rPr>
          <w:noProof/>
        </w:rPr>
      </w:pPr>
      <w:r w:rsidRPr="001D7B39">
        <w:rPr>
          <w:noProof/>
        </w:rPr>
        <w:t xml:space="preserve">Sansalone, G., Colangelo, P., Loy, A., Raia, P., Wroe, S., &amp; Piras, P. (2019). Impact of transition to a subterranean lifestyle on morphological disparity and integration in talpid moles (Mammalia, Talpidae). </w:t>
      </w:r>
      <w:r w:rsidRPr="001D7B39">
        <w:rPr>
          <w:i/>
          <w:noProof/>
        </w:rPr>
        <w:t>BMC Evolutionary Biology, 19</w:t>
      </w:r>
      <w:r w:rsidRPr="001D7B39">
        <w:rPr>
          <w:noProof/>
        </w:rPr>
        <w:t>(1), 179. doi:</w:t>
      </w:r>
      <w:hyperlink r:id="rId51" w:history="1">
        <w:r w:rsidRPr="001D7B39">
          <w:rPr>
            <w:rStyle w:val="Hyperlink"/>
            <w:noProof/>
          </w:rPr>
          <w:t>https://doi.org/10.1186/s12862-019-1506-0</w:t>
        </w:r>
      </w:hyperlink>
    </w:p>
    <w:p w14:paraId="6A180B16" w14:textId="77777777" w:rsidR="001D7B39" w:rsidRPr="001D7B39" w:rsidRDefault="001D7B39" w:rsidP="001D7B39">
      <w:pPr>
        <w:pStyle w:val="EndNoteBibliography"/>
        <w:ind w:left="720" w:hanging="720"/>
        <w:rPr>
          <w:noProof/>
        </w:rPr>
      </w:pPr>
      <w:r w:rsidRPr="001D7B39">
        <w:rPr>
          <w:noProof/>
        </w:rPr>
        <w:t xml:space="preserve">Segura, V., Flores, D., &amp; Deferrari, G. (2023). Comparison of skull growth in two ecosystem modifiers: beavers Castor canadensis (Rodentia: Castoridae) and muskrats Ondatra zibethicus (Rodentia: Cricetidae). </w:t>
      </w:r>
      <w:r w:rsidRPr="001D7B39">
        <w:rPr>
          <w:i/>
          <w:noProof/>
        </w:rPr>
        <w:t>Zoologischer Anzeiger, 304</w:t>
      </w:r>
      <w:r w:rsidRPr="001D7B39">
        <w:rPr>
          <w:noProof/>
        </w:rPr>
        <w:t xml:space="preserve">, 61-72. </w:t>
      </w:r>
    </w:p>
    <w:p w14:paraId="26C76C47" w14:textId="77777777" w:rsidR="001D7B39" w:rsidRPr="001D7B39" w:rsidRDefault="001D7B39" w:rsidP="001D7B39">
      <w:pPr>
        <w:pStyle w:val="EndNoteBibliography"/>
        <w:ind w:left="720" w:hanging="720"/>
        <w:rPr>
          <w:noProof/>
        </w:rPr>
      </w:pPr>
      <w:r w:rsidRPr="001D7B39">
        <w:rPr>
          <w:noProof/>
        </w:rPr>
        <w:t xml:space="preserve">Singleton, M. (2005). Functional shape variation in the Cercopithecine masticatory complex. In D. E. Slice (Ed.), </w:t>
      </w:r>
      <w:r w:rsidRPr="001D7B39">
        <w:rPr>
          <w:i/>
          <w:noProof/>
        </w:rPr>
        <w:t>Modern Morphometrics in Physical Anthropology</w:t>
      </w:r>
      <w:r w:rsidRPr="001D7B39">
        <w:rPr>
          <w:noProof/>
        </w:rPr>
        <w:t xml:space="preserve"> (pp. 319-348). Boston, MA: Springer US.</w:t>
      </w:r>
    </w:p>
    <w:p w14:paraId="7CA648D4" w14:textId="1140DDE1" w:rsidR="001D7B39" w:rsidRPr="001D7B39" w:rsidRDefault="001D7B39" w:rsidP="001D7B39">
      <w:pPr>
        <w:pStyle w:val="EndNoteBibliography"/>
        <w:ind w:left="720" w:hanging="720"/>
        <w:rPr>
          <w:noProof/>
        </w:rPr>
      </w:pPr>
      <w:r w:rsidRPr="001D7B39">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1D7B39">
        <w:rPr>
          <w:i/>
          <w:noProof/>
        </w:rPr>
        <w:t>Science Advances, 7</w:t>
      </w:r>
      <w:r w:rsidRPr="001D7B39">
        <w:rPr>
          <w:noProof/>
        </w:rPr>
        <w:t>(18), eabe2101. doi:</w:t>
      </w:r>
      <w:hyperlink r:id="rId52" w:history="1">
        <w:r w:rsidRPr="001D7B39">
          <w:rPr>
            <w:rStyle w:val="Hyperlink"/>
            <w:noProof/>
          </w:rPr>
          <w:t>https://doi.org/10.1126/sciadv.abe2101</w:t>
        </w:r>
      </w:hyperlink>
    </w:p>
    <w:p w14:paraId="58EA89A2" w14:textId="4C5152A1" w:rsidR="001D7B39" w:rsidRPr="001D7B39" w:rsidRDefault="001D7B39" w:rsidP="001D7B39">
      <w:pPr>
        <w:pStyle w:val="EndNoteBibliography"/>
        <w:ind w:left="720" w:hanging="720"/>
        <w:rPr>
          <w:noProof/>
        </w:rPr>
      </w:pPr>
      <w:r w:rsidRPr="00B02AC1">
        <w:rPr>
          <w:noProof/>
          <w:lang w:val="de-DE"/>
        </w:rPr>
        <w:t xml:space="preserve">Smissen, P. J., &amp; Rowe, K. C. (2018). </w:t>
      </w:r>
      <w:r w:rsidRPr="001D7B39">
        <w:rPr>
          <w:noProof/>
        </w:rPr>
        <w:t xml:space="preserve">Repeated biome transitions in the evolution of Australian rodents. </w:t>
      </w:r>
      <w:r w:rsidRPr="001D7B39">
        <w:rPr>
          <w:i/>
          <w:noProof/>
        </w:rPr>
        <w:t>Molecular Phylogenetics and Evolution, 128</w:t>
      </w:r>
      <w:r w:rsidRPr="001D7B39">
        <w:rPr>
          <w:noProof/>
        </w:rPr>
        <w:t>, 182-191. doi:</w:t>
      </w:r>
      <w:hyperlink r:id="rId53" w:history="1">
        <w:r w:rsidRPr="001D7B39">
          <w:rPr>
            <w:rStyle w:val="Hyperlink"/>
            <w:noProof/>
          </w:rPr>
          <w:t>https://doi.org/10.1016/j.ympev.2018.07.015</w:t>
        </w:r>
      </w:hyperlink>
    </w:p>
    <w:p w14:paraId="7F98FCDA" w14:textId="012746B7" w:rsidR="001D7B39" w:rsidRPr="001D7B39" w:rsidRDefault="001D7B39" w:rsidP="001D7B39">
      <w:pPr>
        <w:pStyle w:val="EndNoteBibliography"/>
        <w:ind w:left="720" w:hanging="720"/>
        <w:rPr>
          <w:noProof/>
        </w:rPr>
      </w:pPr>
      <w:r w:rsidRPr="001D7B39">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1D7B39">
        <w:rPr>
          <w:i/>
          <w:noProof/>
        </w:rPr>
        <w:t>Australopithecus africanus</w:t>
      </w:r>
      <w:r w:rsidRPr="001D7B39">
        <w:rPr>
          <w:noProof/>
        </w:rPr>
        <w:t xml:space="preserve">. </w:t>
      </w:r>
      <w:r w:rsidRPr="001D7B39">
        <w:rPr>
          <w:i/>
          <w:noProof/>
        </w:rPr>
        <w:t>Proceedings of the National Academy of Sciences, 106</w:t>
      </w:r>
      <w:r w:rsidRPr="001D7B39">
        <w:rPr>
          <w:noProof/>
        </w:rPr>
        <w:t>(7), 2124-2129. doi:</w:t>
      </w:r>
      <w:hyperlink r:id="rId54" w:history="1">
        <w:r w:rsidRPr="001D7B39">
          <w:rPr>
            <w:rStyle w:val="Hyperlink"/>
            <w:noProof/>
          </w:rPr>
          <w:t>https://doi.org/10.1073/pnas.0808730106</w:t>
        </w:r>
      </w:hyperlink>
    </w:p>
    <w:p w14:paraId="23F4C3E8" w14:textId="77777777" w:rsidR="001D7B39" w:rsidRPr="001D7B39" w:rsidRDefault="001D7B39" w:rsidP="001D7B39">
      <w:pPr>
        <w:pStyle w:val="EndNoteBibliography"/>
        <w:ind w:left="720" w:hanging="720"/>
        <w:rPr>
          <w:noProof/>
        </w:rPr>
      </w:pPr>
      <w:r w:rsidRPr="001D7B39">
        <w:rPr>
          <w:noProof/>
        </w:rPr>
        <w:t xml:space="preserve">Van Valkenburgh, B. (1989). Carnivore dental adaptations and diet: A study of trophic diversity within Guilds. In J. L. Gittleman (Ed.), </w:t>
      </w:r>
      <w:r w:rsidRPr="001D7B39">
        <w:rPr>
          <w:i/>
          <w:noProof/>
        </w:rPr>
        <w:t>Carnivore Behavior, Ecology, and Evolution</w:t>
      </w:r>
      <w:r w:rsidRPr="001D7B39">
        <w:rPr>
          <w:noProof/>
        </w:rPr>
        <w:t xml:space="preserve"> (pp. 410-436). Boston, MA: Springer US.</w:t>
      </w:r>
    </w:p>
    <w:p w14:paraId="350BE9ED" w14:textId="06064452" w:rsidR="001D7B39" w:rsidRPr="001D7B39" w:rsidRDefault="001D7B39" w:rsidP="001D7B39">
      <w:pPr>
        <w:pStyle w:val="EndNoteBibliography"/>
        <w:ind w:left="720" w:hanging="720"/>
        <w:rPr>
          <w:noProof/>
        </w:rPr>
      </w:pPr>
      <w:r w:rsidRPr="001D7B39">
        <w:rPr>
          <w:noProof/>
        </w:rPr>
        <w:t xml:space="preserve">Voje, K. L., Hansen, T. F., Egset, C. K., Bolstad, G. H., &amp; Pélabon, C. (2014). Allometric constraints and the evolution of allometry. </w:t>
      </w:r>
      <w:r w:rsidRPr="001D7B39">
        <w:rPr>
          <w:i/>
          <w:noProof/>
        </w:rPr>
        <w:t>Evolution, 68</w:t>
      </w:r>
      <w:r w:rsidRPr="001D7B39">
        <w:rPr>
          <w:noProof/>
        </w:rPr>
        <w:t>(3), 866-885. doi:</w:t>
      </w:r>
      <w:hyperlink r:id="rId55" w:history="1">
        <w:r w:rsidRPr="001D7B39">
          <w:rPr>
            <w:rStyle w:val="Hyperlink"/>
            <w:noProof/>
          </w:rPr>
          <w:t>https://doi.org/10.1111/evo.12312</w:t>
        </w:r>
      </w:hyperlink>
    </w:p>
    <w:p w14:paraId="0C8A5A8D" w14:textId="4468F494" w:rsidR="001D7B39" w:rsidRPr="001D7B39" w:rsidRDefault="001D7B39" w:rsidP="001D7B39">
      <w:pPr>
        <w:pStyle w:val="EndNoteBibliography"/>
        <w:ind w:left="720" w:hanging="720"/>
        <w:rPr>
          <w:noProof/>
        </w:rPr>
      </w:pPr>
      <w:r w:rsidRPr="001D7B39">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1D7B39">
        <w:rPr>
          <w:i/>
          <w:noProof/>
        </w:rPr>
        <w:t>Frontiers in Zoology, 16</w:t>
      </w:r>
      <w:r w:rsidRPr="001D7B39">
        <w:rPr>
          <w:noProof/>
        </w:rPr>
        <w:t>(1), 41. doi:</w:t>
      </w:r>
      <w:hyperlink r:id="rId56" w:history="1">
        <w:r w:rsidRPr="001D7B39">
          <w:rPr>
            <w:rStyle w:val="Hyperlink"/>
            <w:noProof/>
          </w:rPr>
          <w:t>https://doi.org/10.1186/s12983-019-0338-5</w:t>
        </w:r>
      </w:hyperlink>
    </w:p>
    <w:p w14:paraId="25B07FBB" w14:textId="56F15870" w:rsidR="001D7B39" w:rsidRPr="001D7B39" w:rsidRDefault="001D7B39" w:rsidP="001D7B39">
      <w:pPr>
        <w:pStyle w:val="EndNoteBibliography"/>
        <w:ind w:left="720" w:hanging="720"/>
        <w:rPr>
          <w:noProof/>
        </w:rPr>
      </w:pPr>
      <w:r w:rsidRPr="001D7B39">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1D7B39">
        <w:rPr>
          <w:i/>
          <w:noProof/>
        </w:rPr>
        <w:t>Evolution, 75</w:t>
      </w:r>
      <w:r w:rsidRPr="001D7B39">
        <w:rPr>
          <w:noProof/>
        </w:rPr>
        <w:t>(3), 625-640. doi:</w:t>
      </w:r>
      <w:hyperlink r:id="rId57" w:history="1">
        <w:r w:rsidRPr="001D7B39">
          <w:rPr>
            <w:rStyle w:val="Hyperlink"/>
            <w:noProof/>
          </w:rPr>
          <w:t>https://doi.org/10.1111/evo.14163</w:t>
        </w:r>
      </w:hyperlink>
    </w:p>
    <w:p w14:paraId="5862F9EA" w14:textId="5C6CB45C" w:rsidR="001D7B39" w:rsidRPr="001D7B39" w:rsidRDefault="001D7B39" w:rsidP="001D7B39">
      <w:pPr>
        <w:pStyle w:val="EndNoteBibliography"/>
        <w:ind w:left="720" w:hanging="720"/>
        <w:rPr>
          <w:noProof/>
        </w:rPr>
      </w:pPr>
      <w:r w:rsidRPr="001D7B39">
        <w:rPr>
          <w:noProof/>
        </w:rPr>
        <w:t xml:space="preserve">Williams, S. H., Peiffer, E., &amp; Ford, S. (2009). Gape and bite force in the rodents </w:t>
      </w:r>
      <w:r w:rsidRPr="001D7B39">
        <w:rPr>
          <w:i/>
          <w:noProof/>
        </w:rPr>
        <w:t>Onychomys leucogaster</w:t>
      </w:r>
      <w:r w:rsidRPr="001D7B39">
        <w:rPr>
          <w:noProof/>
        </w:rPr>
        <w:t xml:space="preserve"> and </w:t>
      </w:r>
      <w:r w:rsidRPr="001D7B39">
        <w:rPr>
          <w:i/>
          <w:noProof/>
        </w:rPr>
        <w:t>Peromyscus maniculatus</w:t>
      </w:r>
      <w:r w:rsidRPr="001D7B39">
        <w:rPr>
          <w:noProof/>
        </w:rPr>
        <w:t xml:space="preserve">: Does jaw-muscle anatomy predict </w:t>
      </w:r>
      <w:r w:rsidRPr="001D7B39">
        <w:rPr>
          <w:noProof/>
        </w:rPr>
        <w:lastRenderedPageBreak/>
        <w:t xml:space="preserve">performance? </w:t>
      </w:r>
      <w:r w:rsidRPr="001D7B39">
        <w:rPr>
          <w:i/>
          <w:noProof/>
        </w:rPr>
        <w:t>Journal of Morphology, 270</w:t>
      </w:r>
      <w:r w:rsidRPr="001D7B39">
        <w:rPr>
          <w:noProof/>
        </w:rPr>
        <w:t>(11), 1338-1347. doi:</w:t>
      </w:r>
      <w:hyperlink r:id="rId58" w:history="1">
        <w:r w:rsidRPr="001D7B39">
          <w:rPr>
            <w:rStyle w:val="Hyperlink"/>
            <w:noProof/>
          </w:rPr>
          <w:t>https://doi.org/10.1002/jmor.10761</w:t>
        </w:r>
      </w:hyperlink>
    </w:p>
    <w:p w14:paraId="2AF30DA1" w14:textId="04B51FB6" w:rsidR="001D7B39" w:rsidRPr="001D7B39" w:rsidRDefault="001D7B39" w:rsidP="001D7B39">
      <w:pPr>
        <w:pStyle w:val="EndNoteBibliography"/>
        <w:ind w:left="720" w:hanging="720"/>
        <w:rPr>
          <w:noProof/>
        </w:rPr>
      </w:pPr>
      <w:r w:rsidRPr="001D7B39">
        <w:rPr>
          <w:noProof/>
        </w:rPr>
        <w:t xml:space="preserve">Wilson, L. A. B. (2013). Allometric disparity in rodent evolution. </w:t>
      </w:r>
      <w:r w:rsidRPr="001D7B39">
        <w:rPr>
          <w:i/>
          <w:noProof/>
        </w:rPr>
        <w:t>Ecology and Evolution, 3</w:t>
      </w:r>
      <w:r w:rsidRPr="001D7B39">
        <w:rPr>
          <w:noProof/>
        </w:rPr>
        <w:t>(4), 971-984. doi:</w:t>
      </w:r>
      <w:hyperlink r:id="rId59" w:history="1">
        <w:r w:rsidRPr="001D7B39">
          <w:rPr>
            <w:rStyle w:val="Hyperlink"/>
            <w:noProof/>
          </w:rPr>
          <w:t>https://doi.org/10.1002/ece3.521</w:t>
        </w:r>
      </w:hyperlink>
    </w:p>
    <w:p w14:paraId="320A5492" w14:textId="56C44240" w:rsidR="001D7B39" w:rsidRPr="001D7B39" w:rsidRDefault="001D7B39" w:rsidP="001D7B39">
      <w:pPr>
        <w:pStyle w:val="EndNoteBibliography"/>
        <w:ind w:left="720" w:hanging="720"/>
        <w:rPr>
          <w:noProof/>
        </w:rPr>
      </w:pPr>
      <w:r w:rsidRPr="001D7B39">
        <w:rPr>
          <w:noProof/>
        </w:rPr>
        <w:t xml:space="preserve">Young, N. M., Linde-Medina, M., Fondon, J. W., Hallgrímsson, B., &amp; Marcucio, R. S. (2017). Craniofacial diversification in the domestic pigeon and the evolution of the avian skull. </w:t>
      </w:r>
      <w:r w:rsidRPr="001D7B39">
        <w:rPr>
          <w:i/>
          <w:noProof/>
        </w:rPr>
        <w:t>Nature Ecology &amp; Evolution, 1</w:t>
      </w:r>
      <w:r w:rsidRPr="001D7B39">
        <w:rPr>
          <w:noProof/>
        </w:rPr>
        <w:t>(4), 0095. doi:</w:t>
      </w:r>
      <w:hyperlink r:id="rId60" w:history="1">
        <w:r w:rsidRPr="001D7B39">
          <w:rPr>
            <w:rStyle w:val="Hyperlink"/>
            <w:noProof/>
          </w:rPr>
          <w:t>https://doi.org/10.1038/s41559-017-0095</w:t>
        </w:r>
      </w:hyperlink>
    </w:p>
    <w:p w14:paraId="329C8587" w14:textId="77777777" w:rsidR="001D7B39" w:rsidRPr="001D7B39" w:rsidRDefault="001D7B39" w:rsidP="001D7B39">
      <w:pPr>
        <w:pStyle w:val="EndNoteBibliography"/>
        <w:ind w:left="720" w:hanging="720"/>
        <w:rPr>
          <w:noProof/>
        </w:rPr>
      </w:pPr>
      <w:r w:rsidRPr="001D7B39">
        <w:rPr>
          <w:noProof/>
        </w:rPr>
        <w:t xml:space="preserve">Zelditch, M. L., &amp; Swiderski, D. L. (2023). The predictable complexity of evolutionary allometry. </w:t>
      </w:r>
      <w:r w:rsidRPr="001D7B39">
        <w:rPr>
          <w:i/>
          <w:noProof/>
        </w:rPr>
        <w:t>Evolutionary Biology, 50</w:t>
      </w:r>
      <w:r w:rsidRPr="001D7B39">
        <w:rPr>
          <w:noProof/>
        </w:rPr>
        <w:t xml:space="preserve">(1), 56-77. </w:t>
      </w:r>
    </w:p>
    <w:p w14:paraId="30972CFF" w14:textId="515B3211"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1"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2"/>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proofErr w:type="spellStart"/>
      <w:r>
        <w:rPr>
          <w:bCs/>
          <w:i/>
        </w:rPr>
        <w:t>Notomys</w:t>
      </w:r>
      <w:proofErr w:type="spellEnd"/>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3"/>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F43948">
      <w:footerReference w:type="default" r:id="rId64"/>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D5101" w14:textId="77777777" w:rsidR="00F43948" w:rsidRDefault="00F43948">
      <w:r>
        <w:separator/>
      </w:r>
    </w:p>
  </w:endnote>
  <w:endnote w:type="continuationSeparator" w:id="0">
    <w:p w14:paraId="0E1A0702" w14:textId="77777777" w:rsidR="00F43948" w:rsidRDefault="00F43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E9964" w14:textId="77777777" w:rsidR="00F43948" w:rsidRDefault="00F43948">
      <w:r>
        <w:separator/>
      </w:r>
    </w:p>
  </w:footnote>
  <w:footnote w:type="continuationSeparator" w:id="0">
    <w:p w14:paraId="1B42B475" w14:textId="77777777" w:rsidR="00F43948" w:rsidRDefault="00F43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record-ids&gt;&lt;/item&gt;&lt;/Libraries&gt;"/>
  </w:docVars>
  <w:rsids>
    <w:rsidRoot w:val="008922AE"/>
    <w:rsid w:val="00002B33"/>
    <w:rsid w:val="0006003B"/>
    <w:rsid w:val="000640A4"/>
    <w:rsid w:val="00076B55"/>
    <w:rsid w:val="00092FE1"/>
    <w:rsid w:val="000D500A"/>
    <w:rsid w:val="001035B6"/>
    <w:rsid w:val="001040E1"/>
    <w:rsid w:val="00112A41"/>
    <w:rsid w:val="0019349F"/>
    <w:rsid w:val="001A1C0F"/>
    <w:rsid w:val="001B3685"/>
    <w:rsid w:val="001D2733"/>
    <w:rsid w:val="001D4B99"/>
    <w:rsid w:val="001D7B39"/>
    <w:rsid w:val="00216AC5"/>
    <w:rsid w:val="002173E8"/>
    <w:rsid w:val="00226921"/>
    <w:rsid w:val="002453A9"/>
    <w:rsid w:val="00245C5E"/>
    <w:rsid w:val="00261883"/>
    <w:rsid w:val="00297793"/>
    <w:rsid w:val="002E7775"/>
    <w:rsid w:val="002F2D31"/>
    <w:rsid w:val="003408C3"/>
    <w:rsid w:val="003455E2"/>
    <w:rsid w:val="00381040"/>
    <w:rsid w:val="003A188B"/>
    <w:rsid w:val="003B0500"/>
    <w:rsid w:val="003B7E1E"/>
    <w:rsid w:val="003C14C3"/>
    <w:rsid w:val="00422522"/>
    <w:rsid w:val="00480F1D"/>
    <w:rsid w:val="00492FE4"/>
    <w:rsid w:val="00493544"/>
    <w:rsid w:val="004F4B48"/>
    <w:rsid w:val="004F5580"/>
    <w:rsid w:val="00533639"/>
    <w:rsid w:val="00564AD8"/>
    <w:rsid w:val="00582E1F"/>
    <w:rsid w:val="005D14AF"/>
    <w:rsid w:val="005D274C"/>
    <w:rsid w:val="005F5AFC"/>
    <w:rsid w:val="00633951"/>
    <w:rsid w:val="00637A4A"/>
    <w:rsid w:val="00657980"/>
    <w:rsid w:val="0066115D"/>
    <w:rsid w:val="00680FC6"/>
    <w:rsid w:val="006B7490"/>
    <w:rsid w:val="00721492"/>
    <w:rsid w:val="00743F31"/>
    <w:rsid w:val="00751EC7"/>
    <w:rsid w:val="0075246D"/>
    <w:rsid w:val="00775EF2"/>
    <w:rsid w:val="0079408D"/>
    <w:rsid w:val="0080015A"/>
    <w:rsid w:val="0087042B"/>
    <w:rsid w:val="008922AE"/>
    <w:rsid w:val="008B1B35"/>
    <w:rsid w:val="008F58D9"/>
    <w:rsid w:val="009063D8"/>
    <w:rsid w:val="009145B2"/>
    <w:rsid w:val="00924ECB"/>
    <w:rsid w:val="00932518"/>
    <w:rsid w:val="00935EFD"/>
    <w:rsid w:val="009502DF"/>
    <w:rsid w:val="009A5291"/>
    <w:rsid w:val="009E4BDB"/>
    <w:rsid w:val="00A15124"/>
    <w:rsid w:val="00A30C95"/>
    <w:rsid w:val="00A40202"/>
    <w:rsid w:val="00A859F5"/>
    <w:rsid w:val="00A959CF"/>
    <w:rsid w:val="00AB10B4"/>
    <w:rsid w:val="00AF74E7"/>
    <w:rsid w:val="00B02AC1"/>
    <w:rsid w:val="00B1097F"/>
    <w:rsid w:val="00B4001F"/>
    <w:rsid w:val="00B508B1"/>
    <w:rsid w:val="00BA753C"/>
    <w:rsid w:val="00C46768"/>
    <w:rsid w:val="00C62D76"/>
    <w:rsid w:val="00C77C9D"/>
    <w:rsid w:val="00CD6888"/>
    <w:rsid w:val="00CF662F"/>
    <w:rsid w:val="00D70DF0"/>
    <w:rsid w:val="00D769D6"/>
    <w:rsid w:val="00D95117"/>
    <w:rsid w:val="00DB09F3"/>
    <w:rsid w:val="00DB4D1C"/>
    <w:rsid w:val="00DB7BF9"/>
    <w:rsid w:val="00DC75D6"/>
    <w:rsid w:val="00DF3B52"/>
    <w:rsid w:val="00E00FF4"/>
    <w:rsid w:val="00E2097B"/>
    <w:rsid w:val="00E91143"/>
    <w:rsid w:val="00F1272E"/>
    <w:rsid w:val="00F372B1"/>
    <w:rsid w:val="00F43948"/>
    <w:rsid w:val="00F54CA6"/>
    <w:rsid w:val="00F723FD"/>
    <w:rsid w:val="00F96C91"/>
    <w:rsid w:val="00FB56A4"/>
    <w:rsid w:val="00FE4C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098/rsbl.2012.0574" TargetMode="External"/><Relationship Id="rId39" Type="http://schemas.openxmlformats.org/officeDocument/2006/relationships/hyperlink" Target="https://doi.org/10.7717/peerj.2453" TargetMode="External"/><Relationship Id="rId21" Type="http://schemas.openxmlformats.org/officeDocument/2006/relationships/hyperlink" Target="https://doi.org/10.1007/s11692-019-09477-7" TargetMode="External"/><Relationship Id="rId34" Type="http://schemas.openxmlformats.org/officeDocument/2006/relationships/hyperlink" Target="https://doi.org/10.1098/rspb.2020.2085" TargetMode="External"/><Relationship Id="rId42" Type="http://schemas.openxmlformats.org/officeDocument/2006/relationships/hyperlink" Target="https://doi.org/10.1086/711398" TargetMode="External"/><Relationship Id="rId47" Type="http://schemas.openxmlformats.org/officeDocument/2006/relationships/hyperlink" Target="https://doi.org/10.1071/WR97046_CO" TargetMode="External"/><Relationship Id="rId50" Type="http://schemas.openxmlformats.org/officeDocument/2006/relationships/hyperlink" Target="https://doi.org/10.1111/j.1096-3642.2009.00502.x" TargetMode="External"/><Relationship Id="rId55" Type="http://schemas.openxmlformats.org/officeDocument/2006/relationships/hyperlink" Target="https://doi.org/10.1111/evo.12312"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0" Type="http://schemas.openxmlformats.org/officeDocument/2006/relationships/hyperlink" Target="https://doi.org/10.1073/pnas.1602683113" TargetMode="External"/><Relationship Id="rId29" Type="http://schemas.openxmlformats.org/officeDocument/2006/relationships/hyperlink" Target="https://doi.org/10.1002/jmor.20845" TargetMode="External"/><Relationship Id="rId41" Type="http://schemas.openxmlformats.org/officeDocument/2006/relationships/hyperlink" Target="https://doi.org/10.7717/peerj.5032" TargetMode="External"/><Relationship Id="rId54" Type="http://schemas.openxmlformats.org/officeDocument/2006/relationships/hyperlink" Target="https://doi.org/10.1073/pnas.0808730106"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AN.R-project.org/package=RRPP" TargetMode="External"/><Relationship Id="rId32" Type="http://schemas.openxmlformats.org/officeDocument/2006/relationships/hyperlink" Target="https://doi.org/10.5281/zenodo.2620785" TargetMode="External"/><Relationship Id="rId37" Type="http://schemas.openxmlformats.org/officeDocument/2006/relationships/hyperlink" Target="https://doi.org/10.1111/j.1525-142X.2009.00347.x" TargetMode="External"/><Relationship Id="rId40" Type="http://schemas.openxmlformats.org/officeDocument/2006/relationships/hyperlink" Target="https://doi.org/10.1111/j.1095-8312.1989.tb00500.x" TargetMode="External"/><Relationship Id="rId45" Type="http://schemas.openxmlformats.org/officeDocument/2006/relationships/hyperlink" Target="https://doi.org/10.1371/journal.pone.0221287" TargetMode="External"/><Relationship Id="rId53" Type="http://schemas.openxmlformats.org/officeDocument/2006/relationships/hyperlink" Target="https://doi.org/10.1016/j.ympev.2018.07.015" TargetMode="External"/><Relationship Id="rId58" Type="http://schemas.openxmlformats.org/officeDocument/2006/relationships/hyperlink" Target="https://doi.org/10.1002/jmor.10761"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111/2041-210X.13029" TargetMode="External"/><Relationship Id="rId28" Type="http://schemas.openxmlformats.org/officeDocument/2006/relationships/hyperlink" Target="https://doi.org/10.1098/rsbl.2014.0196" TargetMode="External"/><Relationship Id="rId36" Type="http://schemas.openxmlformats.org/officeDocument/2006/relationships/hyperlink" Target="https://doi.org/10.1093/bioinformatics/btq166" TargetMode="External"/><Relationship Id="rId49" Type="http://schemas.openxmlformats.org/officeDocument/2006/relationships/hyperlink" Target="https://www.R-project.org/" TargetMode="External"/><Relationship Id="rId57" Type="http://schemas.openxmlformats.org/officeDocument/2006/relationships/hyperlink" Target="https://doi.org/10.1111/evo.14163" TargetMode="External"/><Relationship Id="rId61" Type="http://schemas.openxmlformats.org/officeDocument/2006/relationships/hyperlink" Target="https://doi.org/10.5281/zenodo.10211695" TargetMode="External"/><Relationship Id="rId10" Type="http://schemas.openxmlformats.org/officeDocument/2006/relationships/image" Target="media/image1.png"/><Relationship Id="rId19" Type="http://schemas.openxmlformats.org/officeDocument/2006/relationships/hyperlink" Target="https://doi.org/10.1007/s11692-015-9317-8" TargetMode="External"/><Relationship Id="rId31" Type="http://schemas.openxmlformats.org/officeDocument/2006/relationships/hyperlink" Target="https://doi.org/10.1126/science.abm7525" TargetMode="External"/><Relationship Id="rId44" Type="http://schemas.openxmlformats.org/officeDocument/2006/relationships/hyperlink" Target="https://doi.org/10.1111/j.0014-3820.2005.tb01049.x" TargetMode="External"/><Relationship Id="rId52" Type="http://schemas.openxmlformats.org/officeDocument/2006/relationships/hyperlink" Target="https://doi.org/10.1126/sciadv.abe2101" TargetMode="External"/><Relationship Id="rId60" Type="http://schemas.openxmlformats.org/officeDocument/2006/relationships/hyperlink" Target="https://doi.org/10.1038/s41559-017-0095"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5-9308-9" TargetMode="External"/><Relationship Id="rId27" Type="http://schemas.openxmlformats.org/officeDocument/2006/relationships/hyperlink" Target="https://doi.org/10.1002/ece3.2704" TargetMode="External"/><Relationship Id="rId30" Type="http://schemas.openxmlformats.org/officeDocument/2006/relationships/hyperlink" Target="https://doi.org/10.1086/505758" TargetMode="External"/><Relationship Id="rId35" Type="http://schemas.openxmlformats.org/officeDocument/2006/relationships/hyperlink" Target="https://doi.org/10.1111/pala.12159" TargetMode="External"/><Relationship Id="rId43" Type="http://schemas.openxmlformats.org/officeDocument/2006/relationships/hyperlink" Target="https://doi.org/10.1186/s12862-016-0782-1" TargetMode="External"/><Relationship Id="rId48" Type="http://schemas.openxmlformats.org/officeDocument/2006/relationships/hyperlink" Target="https://CRAN.R-project.org/package=vegan" TargetMode="External"/><Relationship Id="rId56" Type="http://schemas.openxmlformats.org/officeDocument/2006/relationships/hyperlink" Target="https://doi.org/10.1186/s12983-019-0338-5"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i.org/10.1186/s12862-019-1506-0"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doi.org/10.1371/journal.pone.0036299" TargetMode="External"/><Relationship Id="rId33" Type="http://schemas.openxmlformats.org/officeDocument/2006/relationships/hyperlink" Target="https://doi.org/10.1111/j.1558-5646.2010.01025.x" TargetMode="External"/><Relationship Id="rId38" Type="http://schemas.openxmlformats.org/officeDocument/2006/relationships/hyperlink" Target="https://doi.org/10.1093/sysbio/syt025" TargetMode="External"/><Relationship Id="rId46" Type="http://schemas.openxmlformats.org/officeDocument/2006/relationships/hyperlink" Target="https://doi.org/10.1098/rspb.2018.0845" TargetMode="External"/><Relationship Id="rId59" Type="http://schemas.openxmlformats.org/officeDocument/2006/relationships/hyperlink" Target="https://doi.org/10.1002/ece3.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39</Pages>
  <Words>22429</Words>
  <Characters>127849</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28</cp:revision>
  <cp:lastPrinted>2023-10-06T04:59:00Z</cp:lastPrinted>
  <dcterms:created xsi:type="dcterms:W3CDTF">2023-11-21T06:21:00Z</dcterms:created>
  <dcterms:modified xsi:type="dcterms:W3CDTF">2024-03-21T10:26:00Z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