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54A158A0"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B1097F">
        <w:instrText xml:space="preserve"> ADDIN EN.CITE &lt;EndNote&gt;&lt;Cite&gt;&lt;Author&gt;Cardini&lt;/Author&gt;&lt;Year&gt;2015&lt;/Year&gt;&lt;RecNum&gt;1&lt;/RecNum&gt;&lt;DisplayText&gt;(Cardini, Polly, Dawson, &amp;amp; Milne,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 </w:instrText>
      </w:r>
      <w:r w:rsidR="00B1097F">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EN.CITE.DATA </w:instrText>
      </w:r>
      <w:r w:rsidR="00B1097F">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049CD36" w:rsidR="008922AE" w:rsidRDefault="000D500A">
      <w:pPr>
        <w:spacing w:line="480" w:lineRule="auto"/>
      </w:pPr>
      <w:r>
        <w:fldChar w:fldCharType="begin"/>
      </w:r>
      <w:r w:rsidR="00B1097F">
        <w:instrText xml:space="preserve"> ADDIN EN.CITE &lt;EndNote&gt;&lt;Cite AuthorYear="1"&gt;&lt;Author&gt;Mitchell&lt;/Author&gt;&lt;Year&gt;in Press&lt;/Year&gt;&lt;RecNum&gt;5&lt;/RecNum&gt;&lt;DisplayText&gt;Mitchell, Sherratt, and Weisbecker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Sherratt, and Weisbecker (in Press)</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et al., in Press)</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20B5D91"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0D500A">
        <w:instrText xml:space="preserve"> ADDIN EN.CITE &lt;EndNote&gt;&lt;Cite AuthorYear="1"&gt;&lt;Author&gt;Mitchell&lt;/Author&gt;&lt;Year&gt;in Press&lt;/Year&gt;&lt;RecNum&gt;5&lt;/RecNum&gt;&lt;Suffix&gt;`; referring to hyperallometric gracilization more generally&lt;/Suffix&gt;&lt;DisplayText&gt;Mitchell et al. (in Press;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Mitchell et al. (in Press;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 </w:instrText>
      </w:r>
      <w:r w:rsidR="00B1097F">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EN.CITE.DATA </w:instrText>
      </w:r>
      <w:r w:rsidR="00B1097F">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B1097F">
        <w:instrText xml:space="preserve"> ADDIN EN.CITE &lt;EndNote&gt;&lt;Cite&gt;&lt;Author&gt;Wilson&lt;/Author&gt;&lt;Year&gt;2013&lt;/Year&gt;&lt;RecNum&gt;9&lt;/RecNum&gt;&lt;DisplayText&gt;(Segura, Flores, &amp;amp; Deferrari, 2023; Wilson, 2013)&lt;/DisplayText&gt;&lt;record&gt;&lt;rec-number&gt;9&lt;/rec-number&gt;&lt;foreign-keys&gt;&lt;key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0D500A">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0D500A">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(in Press)</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3E661CE2" w:rsidR="008922AE" w:rsidRDefault="00000000">
      <w:pPr>
        <w:spacing w:line="480" w:lineRule="auto"/>
      </w:pPr>
      <w:r>
        <w:t xml:space="preserve">The rodent sample assessed in </w:t>
      </w:r>
      <w:r>
        <w:fldChar w:fldCharType="begin"/>
      </w:r>
      <w:r w:rsidR="000D500A">
        <w:instrText xml:space="preserve"> </w:instrText>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offers an ideal opportunity for differentiating allometric and non-allometric variation because it combines allometrically highly uniform </w:t>
      </w:r>
      <w:r>
        <w:lastRenderedPageBreak/>
        <w:t>species with clear deviations from the common pattern. These include the carnivorous rodents, 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B1097F">
        <w:instrText xml:space="preserve"> ADDIN EN.CITE &lt;EndNote&gt;&lt;Cite&gt;&lt;Author&gt;Kraatz&lt;/Author&gt;&lt;Year&gt;2016&lt;/Year&gt;&lt;RecNum&gt;10&lt;/RecNum&gt;&lt;DisplayText&gt;(Kraatz &amp;amp;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AA0A857"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leaving substantial residual variation that might be attributable to non-CREA patterns. Understanding how the different parts of the cranium relate to each other in evolution can be investigated using assessments of cranial integration </w:t>
      </w:r>
      <w:r>
        <w:fldChar w:fldCharType="begin"/>
      </w:r>
      <w:r w:rsidR="00B1097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B1097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 </w:instrText>
      </w:r>
      <w:r w:rsidR="00B1097F">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EN.CITE.DATA </w:instrText>
      </w:r>
      <w:r w:rsidR="00B1097F">
        <w:fldChar w:fldCharType="end"/>
      </w:r>
      <w:r w:rsidR="0079408D">
        <w:fldChar w:fldCharType="separate"/>
      </w:r>
      <w:r w:rsidR="00B1097F">
        <w:rPr>
          <w:noProof/>
        </w:rPr>
        <w:t>(Bookstein, 2015; Klingenberg, 2009)</w:t>
      </w:r>
      <w:r w:rsidR="0079408D">
        <w:fldChar w:fldCharType="end"/>
      </w:r>
      <w:r>
        <w:t xml:space="preserve">. Conversely, if </w:t>
      </w:r>
      <w:r>
        <w:lastRenderedPageBreak/>
        <w:t xml:space="preserve">the allometric pattern is paired with an underlying ability to change relative to CREA,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4E2A4D49"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03DA48C9"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9408D">
        <w:instrText xml:space="preserve"> </w:instrText>
      </w:r>
      <w:r>
        <w:instrText>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t>Breed and Ford (2007)</w:t>
      </w:r>
      <w:r>
        <w:fldChar w:fldCharType="end"/>
      </w:r>
      <w:r>
        <w:t xml:space="preserve">. All analyses were performed in R (v.3.6.1) </w:t>
      </w:r>
      <w:r>
        <w:fldChar w:fldCharType="begin"/>
      </w:r>
      <w:r w:rsidR="00B1097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B1097F">
        <w:instrText xml:space="preserve"> ADDIN EN.CITE &lt;EndNote&gt;&lt;Cite&gt;&lt;Author&gt;Adams&lt;/Author&gt;&lt;Year&gt;2022&lt;/Year&gt;&lt;RecNum&gt;15&lt;/RecNum&gt;&lt;DisplayText&gt;(Adams, Collyer, Kaliontzopoulou, &amp;amp; Baken, 2022; Baken, Collyer, Kaliontzopoulou, &amp;amp; Adams, 2021)&lt;/DisplayText&gt;&lt;record&gt;&lt;rec-number&gt;15&lt;/rec-number&gt;&lt;foreign-keys&gt;&lt;key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Pr>
          <w:i/>
          <w:iCs/>
        </w:rPr>
        <w:t>l</w:t>
      </w:r>
      <w:r w:rsidRPr="0079408D">
        <w:rPr>
          <w:i/>
          <w:iCs/>
        </w:rPr>
        <w:t>andvR</w:t>
      </w:r>
      <w:proofErr w:type="spellEnd"/>
      <w:r>
        <w:t xml:space="preserve"> </w:t>
      </w:r>
      <w:r>
        <w:fldChar w:fldCharType="begin"/>
      </w:r>
      <w:r w:rsidR="00B1097F">
        <w:instrText xml:space="preserve"> ADDIN EN.CITE &lt;EndNote&gt;&lt;Cite&gt;&lt;Author&gt;Guillerme&lt;/Author&gt;&lt;Year&gt;2019&lt;/Year&gt;&lt;RecNum&gt;17&lt;/RecNum&gt;&lt;DisplayText&gt;(Guillerme &amp;amp;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B1097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2FCE13AF"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B1097F">
        <w:rPr>
          <w:highlight w:val="white"/>
        </w:rPr>
        <w:instrText xml:space="preserve"> ADDIN EN.CITE &lt;EndNote&gt;&lt;Cite&gt;&lt;Author&gt;Collyer&lt;/Author&gt;&lt;Year&gt;2018&lt;/Year&gt;&lt;RecNum&gt;19&lt;/RecNum&gt;&lt;DisplayText&gt;(M. L. Collyer &amp;amp; Adams, 2018; M. L.  Collyer &amp;amp;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6C4C6AA3"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 </w:instrText>
      </w:r>
      <w:r w:rsidR="00B1097F">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B1097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19FDD90A"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B1097F">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B1097F">
        <w:rPr>
          <w:highlight w:val="white"/>
        </w:rPr>
        <w:instrText xml:space="preserve"> ADDIN EN.CITE &lt;EndNote&gt;&lt;Cite&gt;&lt;Author&gt;Marcy&lt;/Author&gt;&lt;Year&gt;2018&lt;/Year&gt;&lt;RecNum&gt;23&lt;/RecNum&gt;&lt;DisplayText&gt;(Marcy, Fruciano, Phillips, Mardon, &amp;amp; Weisbecker,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B1097F">
        <w:rPr>
          <w:iCs/>
          <w:highlight w:val="white"/>
        </w:rPr>
        <w:instrText xml:space="preserve"> ADDIN EN.CITE &lt;EndNote&gt;&lt;Cite&gt;&lt;Author&gt;Adams&lt;/Author&gt;&lt;Year&gt;2016&lt;/Year&gt;&lt;RecNum&gt;24&lt;/RecNum&gt;&lt;DisplayText&gt;(Adams, 2016; Adams &amp;amp;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2E7A5CB1"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B1097F">
        <w:instrText xml:space="preserve"> ADDIN EN.CITE &lt;EndNote&gt;&lt;Cite&gt;&lt;Author&gt;Legendre&lt;/Author&gt;&lt;Year&gt;2012&lt;/Year&gt;&lt;RecNum&gt;29&lt;/RecNum&gt;&lt;DisplayText&gt;(Legendre &amp;amp;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B1097F">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B1097F">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1D263406"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245C5E">
        <w:instrText xml:space="preserve"> </w:instrText>
      </w:r>
      <w:r>
        <w:rPr>
          <w:highlight w:val="white"/>
        </w:rP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B1097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245C5E">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406AB220"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B1097F">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3" w:name="_heading=h.1t3h5sf"/>
      <w:bookmarkEnd w:id="3"/>
      <w:r>
        <w:br w:type="page"/>
      </w:r>
    </w:p>
    <w:p w14:paraId="3B6D2C3A" w14:textId="77777777" w:rsidR="008922AE" w:rsidRDefault="00000000">
      <w:pPr>
        <w:pStyle w:val="Heading2"/>
        <w:numPr>
          <w:ilvl w:val="1"/>
          <w:numId w:val="2"/>
        </w:numPr>
        <w:spacing w:line="480" w:lineRule="auto"/>
      </w:pPr>
      <w:sdt>
        <w:sdtPr>
          <w:id w:val="937610385"/>
        </w:sdtPr>
        <w:sdtContent>
          <w:bookmarkStart w:id="4" w:name="_heading=h.1t3h5sf1"/>
          <w:bookmarkEnd w:id="4"/>
        </w:sdtContent>
      </w:sdt>
      <w:r>
        <w:t>Results</w:t>
      </w:r>
    </w:p>
    <w:p w14:paraId="664675F9" w14:textId="77777777" w:rsidR="008922AE" w:rsidRDefault="00000000">
      <w:pPr>
        <w:pStyle w:val="Heading3"/>
        <w:numPr>
          <w:ilvl w:val="2"/>
          <w:numId w:val="2"/>
        </w:numPr>
        <w:spacing w:line="480" w:lineRule="auto"/>
      </w:pPr>
      <w:bookmarkStart w:id="5" w:name="_heading=h.4d34og8"/>
      <w:bookmarkEnd w:id="5"/>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6" w:name="_heading=h.2s8eyo1"/>
    </w:p>
    <w:p w14:paraId="03047CE7" w14:textId="5660D6DB" w:rsidR="008922AE" w:rsidRDefault="00000000">
      <w:pPr>
        <w:spacing w:after="200"/>
      </w:pPr>
      <w:sdt>
        <w:sdtPr>
          <w:id w:val="133243903"/>
        </w:sdtPr>
        <w:sdtContent>
          <w:bookmarkEnd w:id="6"/>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7" w:name="_heading=h.17dp8vu"/>
      <w:bookmarkEnd w:id="7"/>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8" w:name="_heading=h.3rdcrjn"/>
      <w:bookmarkEnd w:id="8"/>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9" w:name="_heading=h.26in1rg"/>
      <w:bookmarkStart w:id="10" w:name="_heading=h.uq2hteszg0yo"/>
      <w:bookmarkStart w:id="11" w:name="_heading=h.y6pg7i4p7m5p"/>
      <w:bookmarkEnd w:id="9"/>
      <w:bookmarkEnd w:id="10"/>
      <w:bookmarkEnd w:id="11"/>
    </w:p>
    <w:p w14:paraId="1F5B9904" w14:textId="77777777" w:rsidR="008922AE" w:rsidRDefault="00000000">
      <w:pPr>
        <w:pStyle w:val="Heading3"/>
        <w:numPr>
          <w:ilvl w:val="0"/>
          <w:numId w:val="0"/>
        </w:numPr>
        <w:spacing w:line="480" w:lineRule="auto"/>
        <w:ind w:firstLine="720"/>
      </w:pPr>
      <w:bookmarkStart w:id="12" w:name="_heading=h.lnxbz9"/>
      <w:bookmarkEnd w:id="12"/>
      <w:r>
        <w:t>Modularity and integration</w:t>
      </w:r>
    </w:p>
    <w:p w14:paraId="1809E441" w14:textId="28EDC9FE"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 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The r statistics for the full shape dataset were all above 0.51 (Table 1, upper triangle), indicating medium-to-strong positive shape variation relationships between all modules. The molar module consistently had the lowest r statistics (r = 0.51-0.63) indicating that </w:t>
      </w:r>
      <w:r>
        <w:lastRenderedPageBreak/>
        <w:t>it is the most independent from the other modules. However, this could also be because this module has the fewest landmarks (n = 19).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3" w:name="_heading=h.35nkun2"/>
      <w:bookmarkEnd w:id="13"/>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r w:rsidR="00564AD8">
        <w:t>b,d</w:t>
      </w:r>
      <w:proofErr w:type="spell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4" w:name="_heading=h.1ksv4uv"/>
      <w:bookmarkEnd w:id="14"/>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5" w:name="_heading=h.44sinio"/>
      <w:bookmarkEnd w:id="15"/>
      <w:proofErr w:type="spellStart"/>
      <w:r>
        <w:t>Phylo</w:t>
      </w:r>
      <w:proofErr w:type="spellEnd"/>
      <w:r>
        <w:t>-morphological distance</w:t>
      </w:r>
    </w:p>
    <w:p w14:paraId="65CC6035" w14:textId="0B7327AF"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B1097F">
        <w:instrText xml:space="preserve"> ADDIN EN.CITE &lt;EndNote&gt;&lt;Cite&gt;&lt;Author&gt;Voje&lt;/Author&gt;&lt;Year&gt;2014&lt;/Year&gt;&lt;RecNum&gt;37&lt;/RecNum&gt;&lt;DisplayText&gt;(Voje, Hansen, Egset, Bolstad, &amp;amp; Pélabon,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6" w:name="_heading=h.2jxsxqh"/>
      <w:bookmarkEnd w:id="16"/>
      <w:r>
        <w:rPr>
          <w:b/>
          <w:color w:val="000000"/>
        </w:rPr>
        <w:t xml:space="preserve">Figure 5: </w:t>
      </w:r>
      <w:proofErr w:type="spellStart"/>
      <w:r>
        <w:rPr>
          <w:bCs/>
          <w:color w:val="000000"/>
        </w:rPr>
        <w:t>Phylo</w:t>
      </w:r>
      <w:proofErr w:type="spellEnd"/>
      <w:r>
        <w:rPr>
          <w:bCs/>
          <w:color w:val="000000"/>
        </w:rPr>
        <w:t>-morphological distance plots.</w:t>
      </w:r>
      <w:bookmarkStart w:id="17" w:name="_heading=h.z337ya"/>
      <w:bookmarkEnd w:id="1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455B24DF" w14:textId="77777777" w:rsidR="004844C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w:t>
      </w:r>
      <w:proofErr w:type="spellStart"/>
      <w:proofErr w:type="gramStart"/>
      <w:r>
        <w:t>than</w:t>
      </w:r>
      <w:r w:rsidR="004844CE">
        <w:t>sup</w:t>
      </w:r>
      <w:proofErr w:type="spellEnd"/>
      <w:proofErr w:type="gramEnd"/>
    </w:p>
    <w:p w14:paraId="34CCF86A" w14:textId="291FD5D5" w:rsidR="008922AE" w:rsidRDefault="00000000">
      <w:pPr>
        <w:spacing w:line="480" w:lineRule="auto"/>
      </w:pPr>
      <w:r>
        <w:t xml:space="preserve"> expected for their body mass – essentially reflecting the encephalization of these species </w:t>
      </w:r>
      <w:r>
        <w:fldChar w:fldCharType="begin"/>
      </w:r>
      <w:r w:rsidR="00B1097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B1097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AB6D40A"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 </w:instrText>
      </w:r>
      <w:r w:rsidR="00B1097F">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EN.CITE.DATA </w:instrText>
      </w:r>
      <w:r w:rsidR="00B1097F">
        <w:fldChar w:fldCharType="end"/>
      </w:r>
      <w:r w:rsidR="00245C5E">
        <w:fldChar w:fldCharType="separate"/>
      </w:r>
      <w:r w:rsidR="00B1097F">
        <w:rPr>
          <w:noProof/>
        </w:rPr>
        <w:t xml:space="preserve">(Marroig &amp; Cheverud, 2005; Mitchell, Sherratt, Ledogar, &amp; Wroe, 2018; Mitchell et al., in Press; Singleton, </w:t>
      </w:r>
      <w:r w:rsidR="00B1097F">
        <w:rPr>
          <w:noProof/>
        </w:rPr>
        <w:lastRenderedPageBreak/>
        <w:t>2005; Weisbecker et al., 2019)</w:t>
      </w:r>
      <w:r w:rsidR="00245C5E">
        <w:fldChar w:fldCharType="end"/>
      </w:r>
      <w:r>
        <w:t>. This is probably particularly true for rodents, where high levels 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 </w:instrText>
      </w:r>
      <w:r w:rsidR="00B1097F">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EN.CITE.DATA </w:instrText>
      </w:r>
      <w:r w:rsidR="00B1097F">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B1097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7E054BE5"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245C5E">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245C5E">
        <w:rPr>
          <w:noProof/>
        </w:rPr>
        <w:t>(in Press)</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 </w:instrText>
      </w:r>
      <w:r w:rsidR="00B1097F">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EN.CITE.DATA </w:instrText>
      </w:r>
      <w:r w:rsidR="00B1097F">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 </w:instrText>
      </w:r>
      <w:r w:rsidR="00B1097F">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EN.CITE.DATA </w:instrText>
      </w:r>
      <w:r w:rsidR="00B1097F">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B1097F">
        <w:instrText xml:space="preserve"> ADDIN EN.CITE &lt;EndNote&gt;&lt;Cite&gt;&lt;Author&gt;Murray&lt;/Author&gt;&lt;Year&gt;1999&lt;/Year&gt;&lt;RecNum&gt;55&lt;/RecNum&gt;&lt;DisplayText&gt;(Murray, Dickman, Watts, &amp;amp; Morton,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549E5BD6"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B1097F">
        <w:instrText xml:space="preserve"> ADDIN EN.CITE &lt;EndNote&gt;&lt;Cite&gt;&lt;Author&gt;Breed&lt;/Author&gt;&lt;Year&gt;2007&lt;/Year&gt;&lt;RecNum&gt;13&lt;/RecNum&gt;&lt;DisplayText&gt;(Breed &amp;amp;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3A188B">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D769D6">
        <w:instrText xml:space="preserve"> </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B1097F">
        <w:instrText xml:space="preserve"> ADDIN EN.CITE &lt;EndNote&gt;&lt;Cite&gt;&lt;Author&gt;Mitchell&lt;/Author&gt;&lt;Year&gt;in Press&lt;/Year&gt;&lt;RecNum&gt;5&lt;/RecNum&gt;&lt;Prefix&gt;(represented by the intercept differences of the allomeric slope`; &lt;/Prefix&gt;&lt;DisplayText&gt;((represented by the intercept differences of the allomeric slope; 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B1097F">
        <w:rPr>
          <w:noProof/>
        </w:rPr>
        <w:t>((represented by the intercept differences of the allomeric slope; Mitchell et al., in Press)</w:t>
      </w:r>
      <w:r w:rsidR="00245C5E">
        <w:fldChar w:fldCharType="end"/>
      </w:r>
    </w:p>
    <w:p w14:paraId="4D9B1B6D" w14:textId="77777777" w:rsidR="008922AE" w:rsidRDefault="008922AE">
      <w:pPr>
        <w:spacing w:line="480" w:lineRule="auto"/>
      </w:pPr>
    </w:p>
    <w:p w14:paraId="52781224" w14:textId="4928CD2B"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fldChar w:fldCharType="separate"/>
      </w:r>
      <w:r w:rsidR="00B1097F">
        <w:rPr>
          <w:noProof/>
        </w:rPr>
        <w:t>(Mitchell et al., in Press)</w:t>
      </w:r>
      <w:r w:rsidR="00422522">
        <w:fldChar w:fldCharType="end"/>
      </w:r>
      <w:r>
        <w:t>.</w:t>
      </w:r>
    </w:p>
    <w:p w14:paraId="635CDE58" w14:textId="77777777" w:rsidR="008922AE" w:rsidRDefault="008922AE">
      <w:pPr>
        <w:spacing w:line="480" w:lineRule="auto"/>
      </w:pPr>
    </w:p>
    <w:p w14:paraId="7CCACC0D" w14:textId="6B6431FF"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B1097F">
        <w:instrText xml:space="preserve"> ADDIN EN.CITE &lt;EndNote&gt;&lt;Cite&gt;&lt;Author&gt;Marcy&lt;/Author&gt;&lt;Year&gt;2020&lt;/Year&gt;&lt;RecNum&gt;6&lt;/RecNum&gt;&lt;Prefix&gt;sensu Schluter`; &lt;/Prefix&gt;&lt;DisplayText&gt;(sensu Schluter;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B1097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6324990"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B1097F">
        <w:rPr>
          <w:bCs/>
        </w:rPr>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rPr>
          <w:bCs/>
        </w:rPr>
        <w:fldChar w:fldCharType="separate"/>
      </w:r>
      <w:r w:rsidR="00B1097F">
        <w:rPr>
          <w:bCs/>
          <w:noProof/>
        </w:rPr>
        <w:t>(Mitchell et al., in Press)</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B1097F">
        <w:instrText xml:space="preserve"> ADDIN EN.CITE &lt;EndNote&gt;&lt;Cite&gt;&lt;Author&gt;Esselstyn&lt;/Author&gt;&lt;Year&gt;2012&lt;/Year&gt;&lt;RecNum&gt;60&lt;/RecNum&gt;&lt;DisplayText&gt;(Esselstyn, Achmadi, &amp;amp; Rowe,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18" w:name="_Hlk132629059"/>
      <w:bookmarkStart w:id="19" w:name="_Hlk147487310"/>
      <w:r>
        <w:rPr>
          <w:b/>
        </w:rPr>
        <w:lastRenderedPageBreak/>
        <w:t>References</w:t>
      </w:r>
      <w:bookmarkEnd w:id="18"/>
      <w:bookmarkEnd w:id="19"/>
    </w:p>
    <w:p w14:paraId="4BED14B9" w14:textId="406BC967" w:rsidR="00092FE1" w:rsidRPr="00092FE1" w:rsidRDefault="00751EC7" w:rsidP="00092FE1">
      <w:pPr>
        <w:pStyle w:val="EndNoteBibliography"/>
        <w:ind w:left="720" w:hanging="720"/>
        <w:rPr>
          <w:noProof/>
        </w:rPr>
      </w:pPr>
      <w:r>
        <w:fldChar w:fldCharType="begin"/>
      </w:r>
      <w:r>
        <w:instrText xml:space="preserve"> ADDIN EN.REFLIST </w:instrText>
      </w:r>
      <w:r>
        <w:fldChar w:fldCharType="separate"/>
      </w:r>
      <w:r w:rsidR="00092FE1" w:rsidRPr="00092FE1">
        <w:rPr>
          <w:noProof/>
        </w:rPr>
        <w:t xml:space="preserve">Adams, D. C. (2016). Evaluating modularity in morphometric data: challenges with the RV coefficient and a new test measure. </w:t>
      </w:r>
      <w:r w:rsidR="00092FE1" w:rsidRPr="00092FE1">
        <w:rPr>
          <w:i/>
          <w:noProof/>
        </w:rPr>
        <w:t>Methods in Ecology and Evolution, 7</w:t>
      </w:r>
      <w:r w:rsidR="00092FE1" w:rsidRPr="00092FE1">
        <w:rPr>
          <w:noProof/>
        </w:rPr>
        <w:t>(5), 565-572. doi:</w:t>
      </w:r>
      <w:hyperlink r:id="rId14" w:history="1">
        <w:r w:rsidR="00092FE1" w:rsidRPr="00092FE1">
          <w:rPr>
            <w:rStyle w:val="Hyperlink"/>
            <w:noProof/>
          </w:rPr>
          <w:t>https://doi.org/10.1111/2041-210X.12511</w:t>
        </w:r>
      </w:hyperlink>
    </w:p>
    <w:p w14:paraId="6FD43B7E" w14:textId="06BFEC29" w:rsidR="00092FE1" w:rsidRPr="00092FE1" w:rsidRDefault="00092FE1" w:rsidP="00092FE1">
      <w:pPr>
        <w:pStyle w:val="EndNoteBibliography"/>
        <w:ind w:left="720" w:hanging="720"/>
        <w:rPr>
          <w:noProof/>
        </w:rPr>
      </w:pPr>
      <w:r w:rsidRPr="00092FE1">
        <w:rPr>
          <w:noProof/>
        </w:rPr>
        <w:t xml:space="preserve">Adams, D. C., &amp; Collyer, M. L. (2019). Comparing the strength of modular signal, and evaluating alternative modular hypotheses, using covariance ratio effect sizes with morphometric data. </w:t>
      </w:r>
      <w:r w:rsidRPr="00092FE1">
        <w:rPr>
          <w:i/>
          <w:noProof/>
        </w:rPr>
        <w:t>Evolution, 73</w:t>
      </w:r>
      <w:r w:rsidRPr="00092FE1">
        <w:rPr>
          <w:noProof/>
        </w:rPr>
        <w:t>(12), 2352-2367. doi:</w:t>
      </w:r>
      <w:hyperlink r:id="rId15" w:history="1">
        <w:r w:rsidRPr="00092FE1">
          <w:rPr>
            <w:rStyle w:val="Hyperlink"/>
            <w:noProof/>
          </w:rPr>
          <w:t>https://doi.org/10.1111/evo.13867</w:t>
        </w:r>
      </w:hyperlink>
    </w:p>
    <w:p w14:paraId="04852101" w14:textId="673AF593" w:rsidR="00092FE1" w:rsidRPr="00092FE1" w:rsidRDefault="00092FE1" w:rsidP="00092FE1">
      <w:pPr>
        <w:pStyle w:val="EndNoteBibliography"/>
        <w:ind w:left="720" w:hanging="720"/>
        <w:rPr>
          <w:noProof/>
        </w:rPr>
      </w:pPr>
      <w:r w:rsidRPr="00092FE1">
        <w:rPr>
          <w:noProof/>
        </w:rPr>
        <w:t xml:space="preserve">Adams, D. C., Collyer, M. L., Kaliontzopoulou, A., &amp; Baken, E. K. (2022). Geomorph: Software for geometric morphometric analyses. </w:t>
      </w:r>
      <w:r w:rsidRPr="00092FE1">
        <w:rPr>
          <w:i/>
          <w:noProof/>
        </w:rPr>
        <w:t xml:space="preserve">R package version 4.0.4. </w:t>
      </w:r>
      <w:hyperlink r:id="rId16" w:history="1">
        <w:r w:rsidRPr="00092FE1">
          <w:rPr>
            <w:rStyle w:val="Hyperlink"/>
            <w:i/>
            <w:noProof/>
          </w:rPr>
          <w:t>https://cran.r-project.org/package=geomorph</w:t>
        </w:r>
      </w:hyperlink>
      <w:r w:rsidRPr="00092FE1">
        <w:rPr>
          <w:noProof/>
        </w:rPr>
        <w:t xml:space="preserve">. </w:t>
      </w:r>
    </w:p>
    <w:p w14:paraId="67D9A781" w14:textId="15901023" w:rsidR="00092FE1" w:rsidRPr="00092FE1" w:rsidRDefault="00092FE1" w:rsidP="00092FE1">
      <w:pPr>
        <w:pStyle w:val="EndNoteBibliography"/>
        <w:ind w:left="720" w:hanging="720"/>
        <w:rPr>
          <w:noProof/>
        </w:rPr>
      </w:pPr>
      <w:r w:rsidRPr="00092FE1">
        <w:rPr>
          <w:noProof/>
        </w:rPr>
        <w:t xml:space="preserve">Adams, D. C., &amp; Felice, R. N. (2014). Assessing trait covariation and morphological integration on phylogenies using evolutionary covariance matrices. </w:t>
      </w:r>
      <w:r w:rsidRPr="00092FE1">
        <w:rPr>
          <w:i/>
          <w:noProof/>
        </w:rPr>
        <w:t>PLOS ONE, 9</w:t>
      </w:r>
      <w:r w:rsidRPr="00092FE1">
        <w:rPr>
          <w:noProof/>
        </w:rPr>
        <w:t>(4), e94335. doi:</w:t>
      </w:r>
      <w:hyperlink r:id="rId17" w:history="1">
        <w:r w:rsidRPr="00092FE1">
          <w:rPr>
            <w:rStyle w:val="Hyperlink"/>
            <w:noProof/>
          </w:rPr>
          <w:t>https://doi.org/10.1371/journal.pone.0094335</w:t>
        </w:r>
      </w:hyperlink>
    </w:p>
    <w:p w14:paraId="734E22A5" w14:textId="739A8278" w:rsidR="00092FE1" w:rsidRPr="00092FE1" w:rsidRDefault="00092FE1" w:rsidP="00092FE1">
      <w:pPr>
        <w:pStyle w:val="EndNoteBibliography"/>
        <w:ind w:left="720" w:hanging="720"/>
        <w:rPr>
          <w:noProof/>
        </w:rPr>
      </w:pPr>
      <w:r w:rsidRPr="00092FE1">
        <w:rPr>
          <w:noProof/>
        </w:rPr>
        <w:t xml:space="preserve">Baken, E. K., Collyer, M. L., Kaliontzopoulou, A., &amp; Adams, D. C. (2021). geomorph v4.0 and gmShiny: enhanced analytics and a new graphical interface for a comprehensive morphometric experience. </w:t>
      </w:r>
      <w:r w:rsidRPr="00092FE1">
        <w:rPr>
          <w:i/>
          <w:noProof/>
        </w:rPr>
        <w:t>Methods in Ecology and Evolution, 12</w:t>
      </w:r>
      <w:r w:rsidRPr="00092FE1">
        <w:rPr>
          <w:noProof/>
        </w:rPr>
        <w:t>, 2355-2363. doi:</w:t>
      </w:r>
      <w:hyperlink r:id="rId18" w:history="1">
        <w:r w:rsidRPr="00092FE1">
          <w:rPr>
            <w:rStyle w:val="Hyperlink"/>
            <w:noProof/>
          </w:rPr>
          <w:t>https://doi.org/10.1111/2041-210X.13723</w:t>
        </w:r>
      </w:hyperlink>
    </w:p>
    <w:p w14:paraId="78D5D30E" w14:textId="77777777" w:rsidR="00092FE1" w:rsidRPr="00092FE1" w:rsidRDefault="00092FE1" w:rsidP="00092FE1">
      <w:pPr>
        <w:pStyle w:val="EndNoteBibliography"/>
        <w:ind w:left="720" w:hanging="720"/>
        <w:rPr>
          <w:noProof/>
        </w:rPr>
      </w:pPr>
      <w:r w:rsidRPr="00092FE1">
        <w:rPr>
          <w:noProof/>
        </w:rPr>
        <w:t xml:space="preserve">Bonferroni, C. (1936). Teoria statistica delle classi e calcolo delle probabilita. </w:t>
      </w:r>
      <w:r w:rsidRPr="00092FE1">
        <w:rPr>
          <w:i/>
          <w:noProof/>
        </w:rPr>
        <w:t>Pubblicazioni del R Istituto Superiore di Scienze Economiche e Commericiali di Firenze, 8</w:t>
      </w:r>
      <w:r w:rsidRPr="00092FE1">
        <w:rPr>
          <w:noProof/>
        </w:rPr>
        <w:t xml:space="preserve">, 3-62. </w:t>
      </w:r>
    </w:p>
    <w:p w14:paraId="6EEE307D" w14:textId="7F072372" w:rsidR="00092FE1" w:rsidRPr="00092FE1" w:rsidRDefault="00092FE1" w:rsidP="00092FE1">
      <w:pPr>
        <w:pStyle w:val="EndNoteBibliography"/>
        <w:ind w:left="720" w:hanging="720"/>
        <w:rPr>
          <w:noProof/>
        </w:rPr>
      </w:pPr>
      <w:r w:rsidRPr="00092FE1">
        <w:rPr>
          <w:noProof/>
        </w:rPr>
        <w:t xml:space="preserve">Bookstein, F. L. (2015). Integration, disintegration, and self-similarity: characterizing the scales of shape variation in landmark data. </w:t>
      </w:r>
      <w:r w:rsidRPr="00092FE1">
        <w:rPr>
          <w:i/>
          <w:noProof/>
        </w:rPr>
        <w:t>Evolutionary Biology, 42</w:t>
      </w:r>
      <w:r w:rsidRPr="00092FE1">
        <w:rPr>
          <w:noProof/>
        </w:rPr>
        <w:t>(4), 395-426. doi:</w:t>
      </w:r>
      <w:hyperlink r:id="rId19" w:history="1">
        <w:r w:rsidRPr="00092FE1">
          <w:rPr>
            <w:rStyle w:val="Hyperlink"/>
            <w:noProof/>
          </w:rPr>
          <w:t>https://doi.org/10.1007/s11692-015-9317-8</w:t>
        </w:r>
      </w:hyperlink>
    </w:p>
    <w:p w14:paraId="6A771F18" w14:textId="77777777" w:rsidR="00092FE1" w:rsidRPr="00092FE1" w:rsidRDefault="00092FE1" w:rsidP="00092FE1">
      <w:pPr>
        <w:pStyle w:val="EndNoteBibliography"/>
        <w:ind w:left="720" w:hanging="720"/>
        <w:rPr>
          <w:noProof/>
        </w:rPr>
      </w:pPr>
      <w:r w:rsidRPr="00092FE1">
        <w:rPr>
          <w:noProof/>
        </w:rPr>
        <w:t xml:space="preserve">Breed, B., &amp; Ford, F. (2007). </w:t>
      </w:r>
      <w:r w:rsidRPr="00092FE1">
        <w:rPr>
          <w:i/>
          <w:noProof/>
        </w:rPr>
        <w:t>Native Mice and Rats</w:t>
      </w:r>
      <w:r w:rsidRPr="00092FE1">
        <w:rPr>
          <w:noProof/>
        </w:rPr>
        <w:t>.</w:t>
      </w:r>
    </w:p>
    <w:p w14:paraId="65E7A4FA" w14:textId="57CF32D4" w:rsidR="00092FE1" w:rsidRPr="00092FE1" w:rsidRDefault="00092FE1" w:rsidP="00092FE1">
      <w:pPr>
        <w:pStyle w:val="EndNoteBibliography"/>
        <w:ind w:left="720" w:hanging="720"/>
        <w:rPr>
          <w:noProof/>
        </w:rPr>
      </w:pPr>
      <w:r w:rsidRPr="00092FE1">
        <w:rPr>
          <w:noProof/>
        </w:rPr>
        <w:t xml:space="preserve">Bright, J. A., Marugán-Lobón, J., Cobb, S. N., &amp; Rayfield, E. J. (2016). The shapes of bird beaks are highly controlled by nondietary factors. </w:t>
      </w:r>
      <w:r w:rsidRPr="00092FE1">
        <w:rPr>
          <w:i/>
          <w:noProof/>
        </w:rPr>
        <w:t>Proceedings of the National Academy of Sciences, 113</w:t>
      </w:r>
      <w:r w:rsidRPr="00092FE1">
        <w:rPr>
          <w:noProof/>
        </w:rPr>
        <w:t>(19), 5352-5357. doi:</w:t>
      </w:r>
      <w:hyperlink r:id="rId20" w:history="1">
        <w:r w:rsidRPr="00092FE1">
          <w:rPr>
            <w:rStyle w:val="Hyperlink"/>
            <w:noProof/>
          </w:rPr>
          <w:t>https://doi.org/10.1073/pnas.1602683113</w:t>
        </w:r>
      </w:hyperlink>
    </w:p>
    <w:p w14:paraId="19FFEC06" w14:textId="0632277A" w:rsidR="00092FE1" w:rsidRPr="00092FE1" w:rsidRDefault="00092FE1" w:rsidP="00092FE1">
      <w:pPr>
        <w:pStyle w:val="EndNoteBibliography"/>
        <w:ind w:left="720" w:hanging="720"/>
        <w:rPr>
          <w:noProof/>
        </w:rPr>
      </w:pPr>
      <w:r w:rsidRPr="00092FE1">
        <w:rPr>
          <w:noProof/>
        </w:rPr>
        <w:t xml:space="preserve">Cardini, A. (2019). Craniofacial allometry is a rule in evolutionary radiations of placentals. </w:t>
      </w:r>
      <w:r w:rsidRPr="00092FE1">
        <w:rPr>
          <w:i/>
          <w:noProof/>
        </w:rPr>
        <w:t>Evolutionary Biology, 46</w:t>
      </w:r>
      <w:r w:rsidRPr="00092FE1">
        <w:rPr>
          <w:noProof/>
        </w:rPr>
        <w:t>(3), 239-248. doi:</w:t>
      </w:r>
      <w:hyperlink r:id="rId21" w:history="1">
        <w:r w:rsidRPr="00092FE1">
          <w:rPr>
            <w:rStyle w:val="Hyperlink"/>
            <w:noProof/>
          </w:rPr>
          <w:t>https://doi.org/10.1007/s11692-019-09477-7</w:t>
        </w:r>
      </w:hyperlink>
    </w:p>
    <w:p w14:paraId="3F5A0C6E" w14:textId="738729F8" w:rsidR="00092FE1" w:rsidRPr="00092FE1" w:rsidRDefault="00092FE1" w:rsidP="00092FE1">
      <w:pPr>
        <w:pStyle w:val="EndNoteBibliography"/>
        <w:ind w:left="720" w:hanging="720"/>
        <w:rPr>
          <w:noProof/>
        </w:rPr>
      </w:pPr>
      <w:r w:rsidRPr="00092FE1">
        <w:rPr>
          <w:noProof/>
        </w:rPr>
        <w:t xml:space="preserve">Cardini, A., Polly, D., Dawson, R., &amp; Milne, N. (2015). Why the long face? Kangaroos and wallabies follow the same ‘rule’ of cranial evolutionary allometry (CREA) as placentals. </w:t>
      </w:r>
      <w:r w:rsidRPr="00092FE1">
        <w:rPr>
          <w:i/>
          <w:noProof/>
        </w:rPr>
        <w:t>Evolutionary Biology, 42</w:t>
      </w:r>
      <w:r w:rsidRPr="00092FE1">
        <w:rPr>
          <w:noProof/>
        </w:rPr>
        <w:t>(2), 169-176. doi:</w:t>
      </w:r>
      <w:hyperlink r:id="rId22" w:history="1">
        <w:r w:rsidRPr="00092FE1">
          <w:rPr>
            <w:rStyle w:val="Hyperlink"/>
            <w:noProof/>
          </w:rPr>
          <w:t>https://doi.org/10.1007/s11692-015-9308-9</w:t>
        </w:r>
      </w:hyperlink>
    </w:p>
    <w:p w14:paraId="226CE3FA" w14:textId="1D61742A" w:rsidR="00092FE1" w:rsidRPr="00092FE1" w:rsidRDefault="00092FE1" w:rsidP="00092FE1">
      <w:pPr>
        <w:pStyle w:val="EndNoteBibliography"/>
        <w:ind w:left="720" w:hanging="720"/>
        <w:rPr>
          <w:noProof/>
        </w:rPr>
      </w:pPr>
      <w:r w:rsidRPr="00092FE1">
        <w:rPr>
          <w:noProof/>
        </w:rPr>
        <w:t xml:space="preserve">Collyer, M. L., &amp; Adams, D. C. (2018). RRPP: An R package for fitting linear models to high‐dimensional data using residual randomization. </w:t>
      </w:r>
      <w:r w:rsidRPr="00092FE1">
        <w:rPr>
          <w:i/>
          <w:noProof/>
        </w:rPr>
        <w:t>Methods in Ecology and Evolution, 9</w:t>
      </w:r>
      <w:r w:rsidRPr="00092FE1">
        <w:rPr>
          <w:noProof/>
        </w:rPr>
        <w:t>, 1772-1779. doi:</w:t>
      </w:r>
      <w:hyperlink r:id="rId23" w:history="1">
        <w:r w:rsidRPr="00092FE1">
          <w:rPr>
            <w:rStyle w:val="Hyperlink"/>
            <w:noProof/>
          </w:rPr>
          <w:t>https://doi.org/10.1111/2041-210X.13029</w:t>
        </w:r>
      </w:hyperlink>
    </w:p>
    <w:p w14:paraId="3B657B73" w14:textId="1791F5B5" w:rsidR="00092FE1" w:rsidRPr="00092FE1" w:rsidRDefault="00092FE1" w:rsidP="00092FE1">
      <w:pPr>
        <w:pStyle w:val="EndNoteBibliography"/>
        <w:ind w:left="720" w:hanging="720"/>
        <w:rPr>
          <w:noProof/>
        </w:rPr>
      </w:pPr>
      <w:r w:rsidRPr="00092FE1">
        <w:rPr>
          <w:noProof/>
        </w:rPr>
        <w:t xml:space="preserve">Collyer, M. L., &amp; Adams, D. C. (2019). RRPP: Linear Model Evaluation with Randomized Residuals in a Permutation Procedure. </w:t>
      </w:r>
      <w:hyperlink r:id="rId24" w:history="1">
        <w:r w:rsidRPr="00092FE1">
          <w:rPr>
            <w:rStyle w:val="Hyperlink"/>
            <w:i/>
            <w:noProof/>
          </w:rPr>
          <w:t>https://CRAN.R-project.org/package=RRPP</w:t>
        </w:r>
      </w:hyperlink>
      <w:r w:rsidRPr="00092FE1">
        <w:rPr>
          <w:noProof/>
        </w:rPr>
        <w:t xml:space="preserve">. </w:t>
      </w:r>
    </w:p>
    <w:p w14:paraId="2CB44633" w14:textId="7E5B293A" w:rsidR="00092FE1" w:rsidRPr="00092FE1" w:rsidRDefault="00092FE1" w:rsidP="00092FE1">
      <w:pPr>
        <w:pStyle w:val="EndNoteBibliography"/>
        <w:ind w:left="720" w:hanging="720"/>
        <w:rPr>
          <w:noProof/>
        </w:rPr>
      </w:pPr>
      <w:r w:rsidRPr="00092FE1">
        <w:rPr>
          <w:noProof/>
        </w:rPr>
        <w:t xml:space="preserve">Cox, P. G., Rayfield, E. J., Fagan, M. J., Herrel, A., Pataky, T. C., &amp; Jeffery, N. (2012). Functional evolution of the feeding system in rodents. </w:t>
      </w:r>
      <w:r w:rsidRPr="00092FE1">
        <w:rPr>
          <w:i/>
          <w:noProof/>
        </w:rPr>
        <w:t>PLOS ONE, 7</w:t>
      </w:r>
      <w:r w:rsidRPr="00092FE1">
        <w:rPr>
          <w:noProof/>
        </w:rPr>
        <w:t>(4), e36299. doi:</w:t>
      </w:r>
      <w:hyperlink r:id="rId25" w:history="1">
        <w:r w:rsidRPr="00092FE1">
          <w:rPr>
            <w:rStyle w:val="Hyperlink"/>
            <w:noProof/>
          </w:rPr>
          <w:t>https://doi.org/10.1371/journal.pone.0036299</w:t>
        </w:r>
      </w:hyperlink>
    </w:p>
    <w:p w14:paraId="2514440A" w14:textId="77777777" w:rsidR="00092FE1" w:rsidRPr="00092FE1" w:rsidRDefault="00092FE1" w:rsidP="00092FE1">
      <w:pPr>
        <w:pStyle w:val="EndNoteBibliography"/>
        <w:ind w:left="720" w:hanging="720"/>
        <w:rPr>
          <w:noProof/>
        </w:rPr>
      </w:pPr>
      <w:r w:rsidRPr="00092FE1">
        <w:rPr>
          <w:noProof/>
        </w:rPr>
        <w:t xml:space="preserve">Druzinsky, R. E. (2015). The oral apparatus of rodents: variations on the theme of a gnawing machine. In L. Hautier &amp; P. G. Cox (Eds.), </w:t>
      </w:r>
      <w:r w:rsidRPr="00092FE1">
        <w:rPr>
          <w:i/>
          <w:noProof/>
        </w:rPr>
        <w:t>Evolution of the Rodents: Advances in Phylogeny, Functional Morphology and Development</w:t>
      </w:r>
      <w:r w:rsidRPr="00092FE1">
        <w:rPr>
          <w:noProof/>
        </w:rPr>
        <w:t xml:space="preserve"> (Vol. 5, pp. 323-349). Cambridge: Cambridge University Press.</w:t>
      </w:r>
    </w:p>
    <w:p w14:paraId="16EE019E" w14:textId="2095D138" w:rsidR="00092FE1" w:rsidRPr="00092FE1" w:rsidRDefault="00092FE1" w:rsidP="00092FE1">
      <w:pPr>
        <w:pStyle w:val="EndNoteBibliography"/>
        <w:ind w:left="720" w:hanging="720"/>
        <w:rPr>
          <w:noProof/>
        </w:rPr>
      </w:pPr>
      <w:r w:rsidRPr="00092FE1">
        <w:rPr>
          <w:noProof/>
        </w:rPr>
        <w:t xml:space="preserve">Esselstyn, J. A., Achmadi, A. S., &amp; Rowe, K. C. (2012). Evolutionary novelty in a rat with no molars. </w:t>
      </w:r>
      <w:r w:rsidRPr="00092FE1">
        <w:rPr>
          <w:i/>
          <w:noProof/>
        </w:rPr>
        <w:t>Biology Letters, 8</w:t>
      </w:r>
      <w:r w:rsidRPr="00092FE1">
        <w:rPr>
          <w:noProof/>
        </w:rPr>
        <w:t>(6), 990-993. doi:</w:t>
      </w:r>
      <w:hyperlink r:id="rId26" w:history="1">
        <w:r w:rsidRPr="00092FE1">
          <w:rPr>
            <w:rStyle w:val="Hyperlink"/>
            <w:noProof/>
          </w:rPr>
          <w:t>https://doi.org/10.1098/rsbl.2012.0574</w:t>
        </w:r>
      </w:hyperlink>
    </w:p>
    <w:p w14:paraId="4709BF73" w14:textId="5F53A5B3" w:rsidR="00092FE1" w:rsidRPr="00092FE1" w:rsidRDefault="00092FE1" w:rsidP="00092FE1">
      <w:pPr>
        <w:pStyle w:val="EndNoteBibliography"/>
        <w:ind w:left="720" w:hanging="720"/>
        <w:rPr>
          <w:noProof/>
        </w:rPr>
      </w:pPr>
      <w:r w:rsidRPr="00092FE1">
        <w:rPr>
          <w:noProof/>
        </w:rPr>
        <w:lastRenderedPageBreak/>
        <w:t xml:space="preserve">Evans, K. M., Waltz, B., Tagliacollo, V., Chakrabarty, P., &amp; Albert, J. S. (2017). Why the short face? Developmental disintegration of the neurocranium drives convergent evolution in neotropical electric fishes. </w:t>
      </w:r>
      <w:r w:rsidRPr="00092FE1">
        <w:rPr>
          <w:i/>
          <w:noProof/>
        </w:rPr>
        <w:t>Ecology and Evolution, 7</w:t>
      </w:r>
      <w:r w:rsidRPr="00092FE1">
        <w:rPr>
          <w:noProof/>
        </w:rPr>
        <w:t>(6), 1783-1801. doi:</w:t>
      </w:r>
      <w:hyperlink r:id="rId27" w:history="1">
        <w:r w:rsidRPr="00092FE1">
          <w:rPr>
            <w:rStyle w:val="Hyperlink"/>
            <w:noProof/>
          </w:rPr>
          <w:t>https://doi.org/10.1002/ece3.2704</w:t>
        </w:r>
      </w:hyperlink>
    </w:p>
    <w:p w14:paraId="4DBE4664" w14:textId="4FDCB9B5" w:rsidR="00092FE1" w:rsidRPr="00092FE1" w:rsidRDefault="00092FE1" w:rsidP="00092FE1">
      <w:pPr>
        <w:pStyle w:val="EndNoteBibliography"/>
        <w:ind w:left="720" w:hanging="720"/>
        <w:rPr>
          <w:noProof/>
        </w:rPr>
      </w:pPr>
      <w:r w:rsidRPr="00092FE1">
        <w:rPr>
          <w:noProof/>
        </w:rPr>
        <w:t xml:space="preserve">Figueirido, B., Tseng, Z. J., Serrano-Alarcón, F. J., Martín-Serra, A., &amp; Pastor, J. F. (2014). Three-dimensional computer simulations of feeding behaviour in red and giant pandas relate skull biomechanics with dietary niche partitioning. </w:t>
      </w:r>
      <w:r w:rsidRPr="00092FE1">
        <w:rPr>
          <w:i/>
          <w:noProof/>
        </w:rPr>
        <w:t>Biology Letters, 10</w:t>
      </w:r>
      <w:r w:rsidRPr="00092FE1">
        <w:rPr>
          <w:noProof/>
        </w:rPr>
        <w:t>(4), 20140196. doi:</w:t>
      </w:r>
      <w:hyperlink r:id="rId28" w:history="1">
        <w:r w:rsidRPr="00092FE1">
          <w:rPr>
            <w:rStyle w:val="Hyperlink"/>
            <w:noProof/>
          </w:rPr>
          <w:t>https://doi.org/10.1098/rsbl.2014.0196</w:t>
        </w:r>
      </w:hyperlink>
    </w:p>
    <w:p w14:paraId="1E8321EF" w14:textId="18BF77E0" w:rsidR="00092FE1" w:rsidRPr="00092FE1" w:rsidRDefault="00092FE1" w:rsidP="00092FE1">
      <w:pPr>
        <w:pStyle w:val="EndNoteBibliography"/>
        <w:ind w:left="720" w:hanging="720"/>
        <w:rPr>
          <w:noProof/>
        </w:rPr>
      </w:pPr>
      <w:r w:rsidRPr="00092FE1">
        <w:rPr>
          <w:noProof/>
        </w:rPr>
        <w:t xml:space="preserve">Ginot, S., Claude, J., &amp; Hautier, L. (2018). One skull to rule them all? Descriptive and comparative anatomy of the masticatory apparatus in five mouse species. </w:t>
      </w:r>
      <w:r w:rsidRPr="00092FE1">
        <w:rPr>
          <w:i/>
          <w:noProof/>
        </w:rPr>
        <w:t>Journal of Morphology, 279</w:t>
      </w:r>
      <w:r w:rsidRPr="00092FE1">
        <w:rPr>
          <w:noProof/>
        </w:rPr>
        <w:t>(9), 1234-1255. doi:</w:t>
      </w:r>
      <w:hyperlink r:id="rId29" w:history="1">
        <w:r w:rsidRPr="00092FE1">
          <w:rPr>
            <w:rStyle w:val="Hyperlink"/>
            <w:noProof/>
          </w:rPr>
          <w:t>https://doi.org/10.1002/jmor.20845</w:t>
        </w:r>
      </w:hyperlink>
    </w:p>
    <w:p w14:paraId="01B427C8" w14:textId="3C9867AB" w:rsidR="00092FE1" w:rsidRPr="00092FE1" w:rsidRDefault="00092FE1" w:rsidP="00092FE1">
      <w:pPr>
        <w:pStyle w:val="EndNoteBibliography"/>
        <w:ind w:left="720" w:hanging="720"/>
        <w:rPr>
          <w:noProof/>
        </w:rPr>
      </w:pPr>
      <w:r w:rsidRPr="00092FE1">
        <w:rPr>
          <w:noProof/>
        </w:rPr>
        <w:t xml:space="preserve">Goswami, A. (2006). Cranial modularity shifts during mammalian evolution. </w:t>
      </w:r>
      <w:r w:rsidRPr="00092FE1">
        <w:rPr>
          <w:i/>
          <w:noProof/>
        </w:rPr>
        <w:t>The American Naturalist, 168</w:t>
      </w:r>
      <w:r w:rsidRPr="00092FE1">
        <w:rPr>
          <w:noProof/>
        </w:rPr>
        <w:t>(2), 270-280. doi:</w:t>
      </w:r>
      <w:hyperlink r:id="rId30" w:history="1">
        <w:r w:rsidRPr="00092FE1">
          <w:rPr>
            <w:rStyle w:val="Hyperlink"/>
            <w:noProof/>
          </w:rPr>
          <w:t>https://doi.org/10.1086/505758</w:t>
        </w:r>
      </w:hyperlink>
    </w:p>
    <w:p w14:paraId="130D28B8" w14:textId="2AE62EF4" w:rsidR="00092FE1" w:rsidRPr="00092FE1" w:rsidRDefault="00092FE1" w:rsidP="00092FE1">
      <w:pPr>
        <w:pStyle w:val="EndNoteBibliography"/>
        <w:ind w:left="720" w:hanging="720"/>
        <w:rPr>
          <w:noProof/>
        </w:rPr>
      </w:pPr>
      <w:r w:rsidRPr="00092FE1">
        <w:rPr>
          <w:noProof/>
        </w:rPr>
        <w:t xml:space="preserve">Goswami, A., Noirault, E., Coombs, E. J., Clavel, J., Fabre, A.-C., Halliday, T. J. D., Churchill, M., Curtis, A., Watanabe, A., Simmons, N. B., Beatty, B. L., Geisler, J. H., Fox, D. L., &amp; Felice, R. N. (2022). Attenuated evolution of mammals through the Cenozoic. </w:t>
      </w:r>
      <w:r w:rsidRPr="00092FE1">
        <w:rPr>
          <w:i/>
          <w:noProof/>
        </w:rPr>
        <w:t>Science, 378</w:t>
      </w:r>
      <w:r w:rsidRPr="00092FE1">
        <w:rPr>
          <w:noProof/>
        </w:rPr>
        <w:t>(6618), 377-383. doi:</w:t>
      </w:r>
      <w:hyperlink r:id="rId31" w:history="1">
        <w:r w:rsidRPr="00092FE1">
          <w:rPr>
            <w:rStyle w:val="Hyperlink"/>
            <w:noProof/>
          </w:rPr>
          <w:t>https://doi.org/10.1126/science.abm7525</w:t>
        </w:r>
      </w:hyperlink>
    </w:p>
    <w:p w14:paraId="2589713B" w14:textId="783F4ECB" w:rsidR="00092FE1" w:rsidRPr="00092FE1" w:rsidRDefault="00092FE1" w:rsidP="00092FE1">
      <w:pPr>
        <w:pStyle w:val="EndNoteBibliography"/>
        <w:ind w:left="720" w:hanging="720"/>
        <w:rPr>
          <w:noProof/>
        </w:rPr>
      </w:pPr>
      <w:r w:rsidRPr="00092FE1">
        <w:rPr>
          <w:noProof/>
        </w:rPr>
        <w:t xml:space="preserve">Guillerme, T., &amp; Weisbecker, V. (2019). LandvR: Tools for measuring landmark position variation. </w:t>
      </w:r>
      <w:r w:rsidRPr="00092FE1">
        <w:rPr>
          <w:i/>
          <w:noProof/>
        </w:rPr>
        <w:t>Zenodo</w:t>
      </w:r>
      <w:r w:rsidRPr="00092FE1">
        <w:rPr>
          <w:noProof/>
        </w:rPr>
        <w:t>. doi:</w:t>
      </w:r>
      <w:hyperlink r:id="rId32" w:history="1">
        <w:r w:rsidRPr="00092FE1">
          <w:rPr>
            <w:rStyle w:val="Hyperlink"/>
            <w:noProof/>
          </w:rPr>
          <w:t>https://doi.org/10.5281/zenodo.2620785</w:t>
        </w:r>
      </w:hyperlink>
    </w:p>
    <w:p w14:paraId="1B4CC9C1" w14:textId="7751F9FD" w:rsidR="00092FE1" w:rsidRPr="00092FE1" w:rsidRDefault="00092FE1" w:rsidP="00092FE1">
      <w:pPr>
        <w:pStyle w:val="EndNoteBibliography"/>
        <w:ind w:left="720" w:hanging="720"/>
        <w:rPr>
          <w:noProof/>
        </w:rPr>
      </w:pPr>
      <w:r w:rsidRPr="00092FE1">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092FE1">
        <w:rPr>
          <w:i/>
          <w:noProof/>
        </w:rPr>
        <w:t>Evolution, 64</w:t>
      </w:r>
      <w:r w:rsidRPr="00092FE1">
        <w:rPr>
          <w:noProof/>
        </w:rPr>
        <w:t>(8), 2385-2396. doi:</w:t>
      </w:r>
      <w:hyperlink r:id="rId33" w:history="1">
        <w:r w:rsidRPr="00092FE1">
          <w:rPr>
            <w:rStyle w:val="Hyperlink"/>
            <w:noProof/>
          </w:rPr>
          <w:t>https://doi.org/10.1111/j.1558-5646.2010.01025.x</w:t>
        </w:r>
      </w:hyperlink>
    </w:p>
    <w:p w14:paraId="44D33945" w14:textId="5CEE00E7" w:rsidR="00092FE1" w:rsidRPr="00092FE1" w:rsidRDefault="00092FE1" w:rsidP="00092FE1">
      <w:pPr>
        <w:pStyle w:val="EndNoteBibliography"/>
        <w:ind w:left="720" w:hanging="720"/>
        <w:rPr>
          <w:noProof/>
        </w:rPr>
      </w:pPr>
      <w:r w:rsidRPr="00092FE1">
        <w:rPr>
          <w:noProof/>
        </w:rPr>
        <w:t xml:space="preserve">Hennekam, J. J., Benson, R. B. J., Herridge, V. L., Jeffery, N., Torres-Roig, E., Alcover, J. A., &amp; Cox, P. G. (2020). Morphological divergence in giant fossil dormice. </w:t>
      </w:r>
      <w:r w:rsidRPr="00092FE1">
        <w:rPr>
          <w:i/>
          <w:noProof/>
        </w:rPr>
        <w:t>Proceedings of the Royal Society B: Biological Sciences, 287</w:t>
      </w:r>
      <w:r w:rsidRPr="00092FE1">
        <w:rPr>
          <w:noProof/>
        </w:rPr>
        <w:t>(1938), 20202085. doi:</w:t>
      </w:r>
      <w:hyperlink r:id="rId34" w:history="1">
        <w:r w:rsidRPr="00092FE1">
          <w:rPr>
            <w:rStyle w:val="Hyperlink"/>
            <w:noProof/>
          </w:rPr>
          <w:t>https://doi.org/10.1098/rspb.2020.2085</w:t>
        </w:r>
      </w:hyperlink>
    </w:p>
    <w:p w14:paraId="49ECFC28" w14:textId="56E4F4BB" w:rsidR="00092FE1" w:rsidRPr="00092FE1" w:rsidRDefault="00092FE1" w:rsidP="00092FE1">
      <w:pPr>
        <w:pStyle w:val="EndNoteBibliography"/>
        <w:ind w:left="720" w:hanging="720"/>
        <w:rPr>
          <w:noProof/>
        </w:rPr>
      </w:pPr>
      <w:r w:rsidRPr="00092FE1">
        <w:rPr>
          <w:noProof/>
        </w:rPr>
        <w:t xml:space="preserve">Hetherington, A. J., Sherratt, E., Ruta, M., Wilkinson, M., Deline, B., &amp; Donoghue, P. C. J. (2015). Do cladistic and morphometric data capture common patterns of morphological disparity? </w:t>
      </w:r>
      <w:r w:rsidRPr="00092FE1">
        <w:rPr>
          <w:i/>
          <w:noProof/>
        </w:rPr>
        <w:t>Palaeontology, 58</w:t>
      </w:r>
      <w:r w:rsidRPr="00092FE1">
        <w:rPr>
          <w:noProof/>
        </w:rPr>
        <w:t>(3), 393-399. doi:</w:t>
      </w:r>
      <w:hyperlink r:id="rId35" w:history="1">
        <w:r w:rsidRPr="00092FE1">
          <w:rPr>
            <w:rStyle w:val="Hyperlink"/>
            <w:noProof/>
          </w:rPr>
          <w:t>https://doi.org/10.1111/pala.12159</w:t>
        </w:r>
      </w:hyperlink>
    </w:p>
    <w:p w14:paraId="53054579" w14:textId="5B279E7B" w:rsidR="00092FE1" w:rsidRPr="00092FE1" w:rsidRDefault="00092FE1" w:rsidP="00092FE1">
      <w:pPr>
        <w:pStyle w:val="EndNoteBibliography"/>
        <w:ind w:left="720" w:hanging="720"/>
        <w:rPr>
          <w:noProof/>
        </w:rPr>
      </w:pPr>
      <w:r w:rsidRPr="00092FE1">
        <w:rPr>
          <w:noProof/>
        </w:rPr>
        <w:t xml:space="preserve">Kembel, S. W., Cowan, P. D., Helmus, M. R., Cornwell, W. K., Morlon, H., Ackerly, D. D., Blomberg, S. P., &amp; Webb, C. O. (2010). </w:t>
      </w:r>
      <w:r w:rsidRPr="00092FE1">
        <w:rPr>
          <w:i/>
          <w:noProof/>
        </w:rPr>
        <w:t>Picante</w:t>
      </w:r>
      <w:r w:rsidRPr="00092FE1">
        <w:rPr>
          <w:noProof/>
        </w:rPr>
        <w:t xml:space="preserve">: R tools for integrating phylogenies and ecology. </w:t>
      </w:r>
      <w:r w:rsidRPr="00092FE1">
        <w:rPr>
          <w:i/>
          <w:noProof/>
        </w:rPr>
        <w:t>Bioinformatics, 26</w:t>
      </w:r>
      <w:r w:rsidRPr="00092FE1">
        <w:rPr>
          <w:noProof/>
        </w:rPr>
        <w:t>(11), 1463-1464. doi:</w:t>
      </w:r>
      <w:hyperlink r:id="rId36" w:history="1">
        <w:r w:rsidRPr="00092FE1">
          <w:rPr>
            <w:rStyle w:val="Hyperlink"/>
            <w:noProof/>
          </w:rPr>
          <w:t>https://doi.org/10.1093/bioinformatics/btq166</w:t>
        </w:r>
      </w:hyperlink>
    </w:p>
    <w:p w14:paraId="7DA18B15" w14:textId="7110CEC2" w:rsidR="00092FE1" w:rsidRPr="00092FE1" w:rsidRDefault="00092FE1" w:rsidP="00092FE1">
      <w:pPr>
        <w:pStyle w:val="EndNoteBibliography"/>
        <w:ind w:left="720" w:hanging="720"/>
        <w:rPr>
          <w:noProof/>
        </w:rPr>
      </w:pPr>
      <w:r w:rsidRPr="00092FE1">
        <w:rPr>
          <w:noProof/>
        </w:rPr>
        <w:t xml:space="preserve">Klingenberg, C. P. (2009). Morphometric integration and modularity in configurations of landmarks: tools for evaluating a priori hypotheses. </w:t>
      </w:r>
      <w:r w:rsidRPr="00092FE1">
        <w:rPr>
          <w:i/>
          <w:noProof/>
        </w:rPr>
        <w:t>Evolution &amp; Development, 11</w:t>
      </w:r>
      <w:r w:rsidRPr="00092FE1">
        <w:rPr>
          <w:noProof/>
        </w:rPr>
        <w:t>(4), 405-421. doi:</w:t>
      </w:r>
      <w:hyperlink r:id="rId37" w:history="1">
        <w:r w:rsidRPr="00092FE1">
          <w:rPr>
            <w:rStyle w:val="Hyperlink"/>
            <w:noProof/>
          </w:rPr>
          <w:t>https://doi.org/10.1111/j.1525-142X.2009.00347.x</w:t>
        </w:r>
      </w:hyperlink>
    </w:p>
    <w:p w14:paraId="64A9F9F8" w14:textId="28E349F3" w:rsidR="00092FE1" w:rsidRPr="00092FE1" w:rsidRDefault="00092FE1" w:rsidP="00092FE1">
      <w:pPr>
        <w:pStyle w:val="EndNoteBibliography"/>
        <w:ind w:left="720" w:hanging="720"/>
        <w:rPr>
          <w:noProof/>
        </w:rPr>
      </w:pPr>
      <w:r w:rsidRPr="00092FE1">
        <w:rPr>
          <w:noProof/>
        </w:rPr>
        <w:t xml:space="preserve">Klingenberg, C. P., &amp; Marugán-Lobón, J. (2013). Evolutionary covariation in geometric morphometric data: analyzing integration, modularity, and allometry in a phylogenetic context. </w:t>
      </w:r>
      <w:r w:rsidRPr="00092FE1">
        <w:rPr>
          <w:i/>
          <w:noProof/>
        </w:rPr>
        <w:t>Systematic Biology, 62</w:t>
      </w:r>
      <w:r w:rsidRPr="00092FE1">
        <w:rPr>
          <w:noProof/>
        </w:rPr>
        <w:t>(4), 591-610. doi:</w:t>
      </w:r>
      <w:hyperlink r:id="rId38" w:history="1">
        <w:r w:rsidRPr="00092FE1">
          <w:rPr>
            <w:rStyle w:val="Hyperlink"/>
            <w:noProof/>
          </w:rPr>
          <w:t>https://doi.org/10.1093/sysbio/syt025</w:t>
        </w:r>
      </w:hyperlink>
    </w:p>
    <w:p w14:paraId="381CA338" w14:textId="27F61B8D" w:rsidR="00092FE1" w:rsidRPr="00092FE1" w:rsidRDefault="00092FE1" w:rsidP="00092FE1">
      <w:pPr>
        <w:pStyle w:val="EndNoteBibliography"/>
        <w:ind w:left="720" w:hanging="720"/>
        <w:rPr>
          <w:noProof/>
        </w:rPr>
      </w:pPr>
      <w:r w:rsidRPr="00092FE1">
        <w:rPr>
          <w:noProof/>
        </w:rPr>
        <w:t xml:space="preserve">Kraatz, B., &amp; Sherratt, E. (2016). Evolutionary morphology of the rabbit skull. </w:t>
      </w:r>
      <w:r w:rsidRPr="00092FE1">
        <w:rPr>
          <w:i/>
          <w:noProof/>
        </w:rPr>
        <w:t>PeerJ, 4</w:t>
      </w:r>
      <w:r w:rsidRPr="00092FE1">
        <w:rPr>
          <w:noProof/>
        </w:rPr>
        <w:t>, e2453. doi:</w:t>
      </w:r>
      <w:hyperlink r:id="rId39" w:history="1">
        <w:r w:rsidRPr="00092FE1">
          <w:rPr>
            <w:rStyle w:val="Hyperlink"/>
            <w:noProof/>
          </w:rPr>
          <w:t>https://doi.org/10.7717/peerj.2453</w:t>
        </w:r>
      </w:hyperlink>
    </w:p>
    <w:p w14:paraId="3C6DA13D" w14:textId="77777777" w:rsidR="00092FE1" w:rsidRPr="00092FE1" w:rsidRDefault="00092FE1" w:rsidP="00092FE1">
      <w:pPr>
        <w:pStyle w:val="EndNoteBibliography"/>
        <w:ind w:left="720" w:hanging="720"/>
        <w:rPr>
          <w:noProof/>
        </w:rPr>
      </w:pPr>
      <w:r w:rsidRPr="00092FE1">
        <w:rPr>
          <w:noProof/>
        </w:rPr>
        <w:t xml:space="preserve">Legendre, P., &amp; Legendre, L. (2012). </w:t>
      </w:r>
      <w:r w:rsidRPr="00092FE1">
        <w:rPr>
          <w:i/>
          <w:noProof/>
        </w:rPr>
        <w:t>Numerical ecology</w:t>
      </w:r>
      <w:r w:rsidRPr="00092FE1">
        <w:rPr>
          <w:noProof/>
        </w:rPr>
        <w:t xml:space="preserve"> (3rd English Edition ed.): Elsevier.</w:t>
      </w:r>
    </w:p>
    <w:p w14:paraId="53C4702B" w14:textId="34707C92" w:rsidR="00092FE1" w:rsidRPr="00092FE1" w:rsidRDefault="00092FE1" w:rsidP="00092FE1">
      <w:pPr>
        <w:pStyle w:val="EndNoteBibliography"/>
        <w:ind w:left="720" w:hanging="720"/>
        <w:rPr>
          <w:noProof/>
        </w:rPr>
      </w:pPr>
      <w:r w:rsidRPr="00092FE1">
        <w:rPr>
          <w:noProof/>
        </w:rPr>
        <w:lastRenderedPageBreak/>
        <w:t xml:space="preserve">Lessa, E. P., &amp; Patton, J. L. (1989). Structural constraints, recurrent shapes, and allometry in pocket gophers (genus Thomomys). </w:t>
      </w:r>
      <w:r w:rsidRPr="00092FE1">
        <w:rPr>
          <w:i/>
          <w:noProof/>
        </w:rPr>
        <w:t>Biological Journal of the Linnean Society, 36</w:t>
      </w:r>
      <w:r w:rsidRPr="00092FE1">
        <w:rPr>
          <w:noProof/>
        </w:rPr>
        <w:t>(4), 349-363. doi:</w:t>
      </w:r>
      <w:hyperlink r:id="rId40" w:history="1">
        <w:r w:rsidRPr="00092FE1">
          <w:rPr>
            <w:rStyle w:val="Hyperlink"/>
            <w:noProof/>
          </w:rPr>
          <w:t>https://doi.org/10.1111/j.1095-8312.1989.tb00500.x</w:t>
        </w:r>
      </w:hyperlink>
    </w:p>
    <w:p w14:paraId="696156F8" w14:textId="7B432EB2" w:rsidR="00092FE1" w:rsidRPr="00092FE1" w:rsidRDefault="00092FE1" w:rsidP="00092FE1">
      <w:pPr>
        <w:pStyle w:val="EndNoteBibliography"/>
        <w:ind w:left="720" w:hanging="720"/>
        <w:rPr>
          <w:noProof/>
        </w:rPr>
      </w:pPr>
      <w:r w:rsidRPr="00092FE1">
        <w:rPr>
          <w:noProof/>
        </w:rPr>
        <w:t xml:space="preserve">Marcy, A. E., Fruciano, C., Phillips, M. J., Mardon, K., &amp; Weisbecker, V. (2018). Low resolution scans can provide a sufficiently accurate, cost- and time-effective alternative to high resolution scans for 3D shape analyses. </w:t>
      </w:r>
      <w:r w:rsidRPr="00092FE1">
        <w:rPr>
          <w:i/>
          <w:noProof/>
        </w:rPr>
        <w:t>PeerJ, 6</w:t>
      </w:r>
      <w:r w:rsidRPr="00092FE1">
        <w:rPr>
          <w:noProof/>
        </w:rPr>
        <w:t>, e5032. doi:</w:t>
      </w:r>
      <w:hyperlink r:id="rId41" w:history="1">
        <w:r w:rsidRPr="00092FE1">
          <w:rPr>
            <w:rStyle w:val="Hyperlink"/>
            <w:noProof/>
          </w:rPr>
          <w:t>https://doi.org/10.7717/peerj.5032</w:t>
        </w:r>
      </w:hyperlink>
    </w:p>
    <w:p w14:paraId="17B045AC" w14:textId="07D61B4E" w:rsidR="00092FE1" w:rsidRPr="00092FE1" w:rsidRDefault="00092FE1" w:rsidP="00092FE1">
      <w:pPr>
        <w:pStyle w:val="EndNoteBibliography"/>
        <w:ind w:left="720" w:hanging="720"/>
        <w:rPr>
          <w:noProof/>
        </w:rPr>
      </w:pPr>
      <w:r w:rsidRPr="00092FE1">
        <w:rPr>
          <w:noProof/>
        </w:rPr>
        <w:t xml:space="preserve">Marcy, A. E., Guillerme, T., Sherratt, E., Rowe, K. C., Phillips, M. J., &amp; Weisbecker, V. (2020). Australian rodents reveal conserved cranial evolutionary allometry across 10 million years of Murid evolution. </w:t>
      </w:r>
      <w:r w:rsidRPr="00092FE1">
        <w:rPr>
          <w:i/>
          <w:noProof/>
        </w:rPr>
        <w:t>The American Naturalist, 196</w:t>
      </w:r>
      <w:r w:rsidRPr="00092FE1">
        <w:rPr>
          <w:noProof/>
        </w:rPr>
        <w:t>(6), 755-768. doi:</w:t>
      </w:r>
      <w:hyperlink r:id="rId42" w:history="1">
        <w:r w:rsidRPr="00092FE1">
          <w:rPr>
            <w:rStyle w:val="Hyperlink"/>
            <w:noProof/>
          </w:rPr>
          <w:t>https://doi.org/10.1086/711398</w:t>
        </w:r>
      </w:hyperlink>
    </w:p>
    <w:p w14:paraId="17BBAEB1" w14:textId="72A92DA7" w:rsidR="00092FE1" w:rsidRPr="00092FE1" w:rsidRDefault="00092FE1" w:rsidP="00092FE1">
      <w:pPr>
        <w:pStyle w:val="EndNoteBibliography"/>
        <w:ind w:left="720" w:hanging="720"/>
        <w:rPr>
          <w:noProof/>
        </w:rPr>
      </w:pPr>
      <w:r w:rsidRPr="00092FE1">
        <w:rPr>
          <w:noProof/>
        </w:rPr>
        <w:t>Marcy, A. E., Hadly, E. A., Sherratt, E., Garland, K., &amp; Weisbecker, V. (2016). Getting a head in hard soils: Convergent skull evolution and divergent allometric patterns explain shape variation in a highly diverse genus of pocket gophers (</w:t>
      </w:r>
      <w:r w:rsidRPr="00092FE1">
        <w:rPr>
          <w:i/>
          <w:noProof/>
        </w:rPr>
        <w:t>Thomomys</w:t>
      </w:r>
      <w:r w:rsidRPr="00092FE1">
        <w:rPr>
          <w:noProof/>
        </w:rPr>
        <w:t xml:space="preserve">). </w:t>
      </w:r>
      <w:r w:rsidRPr="00092FE1">
        <w:rPr>
          <w:i/>
          <w:noProof/>
        </w:rPr>
        <w:t>BMC Evolutionary Biology, 16</w:t>
      </w:r>
      <w:r w:rsidRPr="00092FE1">
        <w:rPr>
          <w:noProof/>
        </w:rPr>
        <w:t>(1), 207. doi:</w:t>
      </w:r>
      <w:hyperlink r:id="rId43" w:history="1">
        <w:r w:rsidRPr="00092FE1">
          <w:rPr>
            <w:rStyle w:val="Hyperlink"/>
            <w:noProof/>
          </w:rPr>
          <w:t>https://doi.org/10.1186/s12862-016-0782-1</w:t>
        </w:r>
      </w:hyperlink>
    </w:p>
    <w:p w14:paraId="31E3995C" w14:textId="3ADFBDE4" w:rsidR="00092FE1" w:rsidRPr="00092FE1" w:rsidRDefault="00092FE1" w:rsidP="00092FE1">
      <w:pPr>
        <w:pStyle w:val="EndNoteBibliography"/>
        <w:ind w:left="720" w:hanging="720"/>
        <w:rPr>
          <w:noProof/>
        </w:rPr>
      </w:pPr>
      <w:r w:rsidRPr="00092FE1">
        <w:rPr>
          <w:noProof/>
        </w:rPr>
        <w:t xml:space="preserve">Marroig, G., &amp; Cheverud, J. M. (2005). Size as a line of least evolutionary resistance: diet and adaptive morphological radiation in new world monkeys. </w:t>
      </w:r>
      <w:r w:rsidRPr="00092FE1">
        <w:rPr>
          <w:i/>
          <w:noProof/>
        </w:rPr>
        <w:t>Evolution, 59</w:t>
      </w:r>
      <w:r w:rsidRPr="00092FE1">
        <w:rPr>
          <w:noProof/>
        </w:rPr>
        <w:t>(5), 1128-1142. doi:</w:t>
      </w:r>
      <w:hyperlink r:id="rId44" w:history="1">
        <w:r w:rsidRPr="00092FE1">
          <w:rPr>
            <w:rStyle w:val="Hyperlink"/>
            <w:noProof/>
          </w:rPr>
          <w:t>https://doi.org/10.1111/j.0014-3820.2005.tb01049.x</w:t>
        </w:r>
      </w:hyperlink>
    </w:p>
    <w:p w14:paraId="646D2297" w14:textId="0D865533" w:rsidR="00092FE1" w:rsidRPr="00092FE1" w:rsidRDefault="00092FE1" w:rsidP="00092FE1">
      <w:pPr>
        <w:pStyle w:val="EndNoteBibliography"/>
        <w:ind w:left="720" w:hanging="720"/>
        <w:rPr>
          <w:noProof/>
        </w:rPr>
      </w:pPr>
      <w:r w:rsidRPr="00092FE1">
        <w:rPr>
          <w:noProof/>
        </w:rPr>
        <w:t xml:space="preserve">Mitchell, D. R. (2019). The anatomy of a crushing bite: The specialised cranial mechanics of a giant extinct kangaroo. </w:t>
      </w:r>
      <w:r w:rsidRPr="00092FE1">
        <w:rPr>
          <w:i/>
          <w:noProof/>
        </w:rPr>
        <w:t>PLOS ONE, 14</w:t>
      </w:r>
      <w:r w:rsidRPr="00092FE1">
        <w:rPr>
          <w:noProof/>
        </w:rPr>
        <w:t>(9), e0221287. doi:</w:t>
      </w:r>
      <w:hyperlink r:id="rId45" w:history="1">
        <w:r w:rsidRPr="00092FE1">
          <w:rPr>
            <w:rStyle w:val="Hyperlink"/>
            <w:noProof/>
          </w:rPr>
          <w:t>https://doi.org/10.1371/journal.pone.0221287</w:t>
        </w:r>
      </w:hyperlink>
    </w:p>
    <w:p w14:paraId="0B5CB43A" w14:textId="6F9D82CC" w:rsidR="00092FE1" w:rsidRPr="00092FE1" w:rsidRDefault="00092FE1" w:rsidP="00092FE1">
      <w:pPr>
        <w:pStyle w:val="EndNoteBibliography"/>
        <w:ind w:left="720" w:hanging="720"/>
        <w:rPr>
          <w:noProof/>
        </w:rPr>
      </w:pPr>
      <w:r w:rsidRPr="00092FE1">
        <w:rPr>
          <w:noProof/>
        </w:rPr>
        <w:t xml:space="preserve">Mitchell, D. R., Sherratt, E., Ledogar, J. A., &amp; Wroe, S. (2018). The biomechanics of foraging determines face length among kangaroos and their relatives. </w:t>
      </w:r>
      <w:r w:rsidRPr="00092FE1">
        <w:rPr>
          <w:i/>
          <w:noProof/>
        </w:rPr>
        <w:t>Proceedings of the Royal Society B: Biological Sciences, 285</w:t>
      </w:r>
      <w:r w:rsidRPr="00092FE1">
        <w:rPr>
          <w:noProof/>
        </w:rPr>
        <w:t>(1881), 20180845. doi:</w:t>
      </w:r>
      <w:hyperlink r:id="rId46" w:history="1">
        <w:r w:rsidRPr="00092FE1">
          <w:rPr>
            <w:rStyle w:val="Hyperlink"/>
            <w:noProof/>
          </w:rPr>
          <w:t>https://doi.org/10.1098/rspb.2018.0845</w:t>
        </w:r>
      </w:hyperlink>
    </w:p>
    <w:p w14:paraId="73989DA3" w14:textId="77777777" w:rsidR="00092FE1" w:rsidRPr="00092FE1" w:rsidRDefault="00092FE1" w:rsidP="00092FE1">
      <w:pPr>
        <w:pStyle w:val="EndNoteBibliography"/>
        <w:ind w:left="720" w:hanging="720"/>
        <w:rPr>
          <w:noProof/>
        </w:rPr>
      </w:pPr>
      <w:r w:rsidRPr="00092FE1">
        <w:rPr>
          <w:noProof/>
        </w:rPr>
        <w:t xml:space="preserve">Mitchell, D. R., Sherratt, E., &amp; Weisbecker, V. (in Press). Facing the facts: Adaptive trade-offs along body size ranges determine mammalian craniofacial scaling </w:t>
      </w:r>
      <w:r w:rsidRPr="00092FE1">
        <w:rPr>
          <w:i/>
          <w:noProof/>
        </w:rPr>
        <w:t>Biological Reviews</w:t>
      </w:r>
      <w:r w:rsidRPr="00092FE1">
        <w:rPr>
          <w:noProof/>
        </w:rPr>
        <w:t xml:space="preserve">. </w:t>
      </w:r>
    </w:p>
    <w:p w14:paraId="146C7D8E" w14:textId="69F554F5" w:rsidR="00092FE1" w:rsidRPr="00092FE1" w:rsidRDefault="00092FE1" w:rsidP="00092FE1">
      <w:pPr>
        <w:pStyle w:val="EndNoteBibliography"/>
        <w:ind w:left="720" w:hanging="720"/>
        <w:rPr>
          <w:noProof/>
        </w:rPr>
      </w:pPr>
      <w:r w:rsidRPr="00092FE1">
        <w:rPr>
          <w:noProof/>
        </w:rPr>
        <w:t xml:space="preserve">Murray, B. R., Dickman, C. R., Watts, C. H. S., &amp; Morton, S. R. (1999). The dietary ecology of Australian rodents. </w:t>
      </w:r>
      <w:r w:rsidRPr="00092FE1">
        <w:rPr>
          <w:i/>
          <w:noProof/>
        </w:rPr>
        <w:t>Wildlife Research, 26</w:t>
      </w:r>
      <w:r w:rsidRPr="00092FE1">
        <w:rPr>
          <w:noProof/>
        </w:rPr>
        <w:t>(6), 857-858. doi:</w:t>
      </w:r>
      <w:hyperlink r:id="rId47" w:history="1">
        <w:r w:rsidRPr="00092FE1">
          <w:rPr>
            <w:rStyle w:val="Hyperlink"/>
            <w:noProof/>
          </w:rPr>
          <w:t>https://doi.org/10.1071/WR97046_CO</w:t>
        </w:r>
      </w:hyperlink>
    </w:p>
    <w:p w14:paraId="52F75C77" w14:textId="74485AD8" w:rsidR="00092FE1" w:rsidRPr="00092FE1" w:rsidRDefault="00092FE1" w:rsidP="00092FE1">
      <w:pPr>
        <w:pStyle w:val="EndNoteBibliography"/>
        <w:ind w:left="720" w:hanging="720"/>
        <w:rPr>
          <w:noProof/>
        </w:rPr>
      </w:pPr>
      <w:r w:rsidRPr="00092FE1">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092FE1">
        <w:rPr>
          <w:i/>
          <w:noProof/>
        </w:rPr>
        <w:t xml:space="preserve">R package version 2.6-4 </w:t>
      </w:r>
      <w:hyperlink r:id="rId48" w:history="1">
        <w:r w:rsidRPr="00092FE1">
          <w:rPr>
            <w:rStyle w:val="Hyperlink"/>
            <w:i/>
            <w:noProof/>
          </w:rPr>
          <w:t>https://CRAN.R-project.org/package=vegan</w:t>
        </w:r>
      </w:hyperlink>
      <w:r w:rsidRPr="00092FE1">
        <w:rPr>
          <w:noProof/>
        </w:rPr>
        <w:t xml:space="preserve">. </w:t>
      </w:r>
    </w:p>
    <w:p w14:paraId="188A0B43" w14:textId="062AF5AF" w:rsidR="00092FE1" w:rsidRPr="00092FE1" w:rsidRDefault="00092FE1" w:rsidP="00092FE1">
      <w:pPr>
        <w:pStyle w:val="EndNoteBibliography"/>
        <w:ind w:left="720" w:hanging="720"/>
        <w:rPr>
          <w:noProof/>
        </w:rPr>
      </w:pPr>
      <w:r w:rsidRPr="00092FE1">
        <w:rPr>
          <w:noProof/>
        </w:rPr>
        <w:t xml:space="preserve">R Core Team. (2023). R: A Language and Environment for Statistical Computing_. . </w:t>
      </w:r>
      <w:r w:rsidRPr="00092FE1">
        <w:rPr>
          <w:i/>
          <w:noProof/>
        </w:rPr>
        <w:t xml:space="preserve">R Foundation for Statistical Computing, Vienna, Austria. </w:t>
      </w:r>
      <w:hyperlink r:id="rId49" w:history="1">
        <w:r w:rsidRPr="00092FE1">
          <w:rPr>
            <w:rStyle w:val="Hyperlink"/>
            <w:i/>
            <w:noProof/>
          </w:rPr>
          <w:t>https://www.R-project.org/</w:t>
        </w:r>
      </w:hyperlink>
      <w:r w:rsidRPr="00092FE1">
        <w:rPr>
          <w:noProof/>
        </w:rPr>
        <w:t xml:space="preserve">. </w:t>
      </w:r>
    </w:p>
    <w:p w14:paraId="6397D680" w14:textId="64A3124D" w:rsidR="00092FE1" w:rsidRPr="00092FE1" w:rsidRDefault="00092FE1" w:rsidP="00092FE1">
      <w:pPr>
        <w:pStyle w:val="EndNoteBibliography"/>
        <w:ind w:left="720" w:hanging="720"/>
        <w:rPr>
          <w:noProof/>
        </w:rPr>
      </w:pPr>
      <w:r w:rsidRPr="00092FE1">
        <w:rPr>
          <w:noProof/>
        </w:rPr>
        <w:t xml:space="preserve">Samuels, J. X. (2009). Cranial morphology and dietary habits of rodents. </w:t>
      </w:r>
      <w:r w:rsidRPr="00092FE1">
        <w:rPr>
          <w:i/>
          <w:noProof/>
        </w:rPr>
        <w:t>Zoological Journal of the Linnean Society, 156</w:t>
      </w:r>
      <w:r w:rsidRPr="00092FE1">
        <w:rPr>
          <w:noProof/>
        </w:rPr>
        <w:t>(4), 864-888. doi:</w:t>
      </w:r>
      <w:hyperlink r:id="rId50" w:history="1">
        <w:r w:rsidRPr="00092FE1">
          <w:rPr>
            <w:rStyle w:val="Hyperlink"/>
            <w:noProof/>
          </w:rPr>
          <w:t>https://doi.org/10.1111/j.1096-3642.2009.00502.x</w:t>
        </w:r>
      </w:hyperlink>
    </w:p>
    <w:p w14:paraId="2E90D83A" w14:textId="136B64E6" w:rsidR="00092FE1" w:rsidRPr="00092FE1" w:rsidRDefault="00092FE1" w:rsidP="00092FE1">
      <w:pPr>
        <w:pStyle w:val="EndNoteBibliography"/>
        <w:ind w:left="720" w:hanging="720"/>
        <w:rPr>
          <w:noProof/>
        </w:rPr>
      </w:pPr>
      <w:r w:rsidRPr="00092FE1">
        <w:rPr>
          <w:noProof/>
        </w:rPr>
        <w:t xml:space="preserve">Sansalone, G., Colangelo, P., Loy, A., Raia, P., Wroe, S., &amp; Piras, P. (2019). Impact of transition to a subterranean lifestyle on morphological disparity and integration in talpid moles (Mammalia, Talpidae). </w:t>
      </w:r>
      <w:r w:rsidRPr="00092FE1">
        <w:rPr>
          <w:i/>
          <w:noProof/>
        </w:rPr>
        <w:t>BMC Evolutionary Biology, 19</w:t>
      </w:r>
      <w:r w:rsidRPr="00092FE1">
        <w:rPr>
          <w:noProof/>
        </w:rPr>
        <w:t>(1), 179. doi:</w:t>
      </w:r>
      <w:hyperlink r:id="rId51" w:history="1">
        <w:r w:rsidRPr="00092FE1">
          <w:rPr>
            <w:rStyle w:val="Hyperlink"/>
            <w:noProof/>
          </w:rPr>
          <w:t>https://doi.org/10.1186/s12862-019-1506-0</w:t>
        </w:r>
      </w:hyperlink>
    </w:p>
    <w:p w14:paraId="056D13EB" w14:textId="77777777" w:rsidR="00092FE1" w:rsidRPr="00092FE1" w:rsidRDefault="00092FE1" w:rsidP="00092FE1">
      <w:pPr>
        <w:pStyle w:val="EndNoteBibliography"/>
        <w:ind w:left="720" w:hanging="720"/>
        <w:rPr>
          <w:noProof/>
        </w:rPr>
      </w:pPr>
      <w:r w:rsidRPr="00092FE1">
        <w:rPr>
          <w:noProof/>
        </w:rPr>
        <w:lastRenderedPageBreak/>
        <w:t xml:space="preserve">Segura, V., Flores, D., &amp; Deferrari, G. (2023). Comparison of skull growth in two ecosystem modifiers: beavers Castor canadensis (Rodentia: Castoridae) and muskrats Ondatra zibethicus (Rodentia: Cricetidae). </w:t>
      </w:r>
      <w:r w:rsidRPr="00092FE1">
        <w:rPr>
          <w:i/>
          <w:noProof/>
        </w:rPr>
        <w:t>Zoologischer Anzeiger, 304</w:t>
      </w:r>
      <w:r w:rsidRPr="00092FE1">
        <w:rPr>
          <w:noProof/>
        </w:rPr>
        <w:t xml:space="preserve">, 61-72. </w:t>
      </w:r>
    </w:p>
    <w:p w14:paraId="0119DDC0" w14:textId="77777777" w:rsidR="00092FE1" w:rsidRPr="00092FE1" w:rsidRDefault="00092FE1" w:rsidP="00092FE1">
      <w:pPr>
        <w:pStyle w:val="EndNoteBibliography"/>
        <w:ind w:left="720" w:hanging="720"/>
        <w:rPr>
          <w:noProof/>
        </w:rPr>
      </w:pPr>
      <w:r w:rsidRPr="00092FE1">
        <w:rPr>
          <w:noProof/>
        </w:rPr>
        <w:t xml:space="preserve">Singleton, M. (2005). Functional shape variation in the Cercopithecine masticatory complex. In D. E. Slice (Ed.), </w:t>
      </w:r>
      <w:r w:rsidRPr="00092FE1">
        <w:rPr>
          <w:i/>
          <w:noProof/>
        </w:rPr>
        <w:t>Modern Morphometrics in Physical Anthropology</w:t>
      </w:r>
      <w:r w:rsidRPr="00092FE1">
        <w:rPr>
          <w:noProof/>
        </w:rPr>
        <w:t xml:space="preserve"> (pp. 319-348). Boston, MA: Springer US.</w:t>
      </w:r>
    </w:p>
    <w:p w14:paraId="1B6D8021" w14:textId="2B211E40" w:rsidR="00092FE1" w:rsidRPr="00092FE1" w:rsidRDefault="00092FE1" w:rsidP="00092FE1">
      <w:pPr>
        <w:pStyle w:val="EndNoteBibliography"/>
        <w:ind w:left="720" w:hanging="720"/>
        <w:rPr>
          <w:noProof/>
        </w:rPr>
      </w:pPr>
      <w:r w:rsidRPr="00092FE1">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092FE1">
        <w:rPr>
          <w:i/>
          <w:noProof/>
        </w:rPr>
        <w:t>Science Advances, 7</w:t>
      </w:r>
      <w:r w:rsidRPr="00092FE1">
        <w:rPr>
          <w:noProof/>
        </w:rPr>
        <w:t>(18), eabe2101. doi:</w:t>
      </w:r>
      <w:hyperlink r:id="rId52" w:history="1">
        <w:r w:rsidRPr="00092FE1">
          <w:rPr>
            <w:rStyle w:val="Hyperlink"/>
            <w:noProof/>
          </w:rPr>
          <w:t>https://doi.org/10.1126/sciadv.abe2101</w:t>
        </w:r>
      </w:hyperlink>
    </w:p>
    <w:p w14:paraId="71E91C18" w14:textId="724A04C4" w:rsidR="00092FE1" w:rsidRPr="00092FE1" w:rsidRDefault="00092FE1" w:rsidP="00092FE1">
      <w:pPr>
        <w:pStyle w:val="EndNoteBibliography"/>
        <w:ind w:left="720" w:hanging="720"/>
        <w:rPr>
          <w:noProof/>
        </w:rPr>
      </w:pPr>
      <w:r w:rsidRPr="0045764E">
        <w:rPr>
          <w:noProof/>
          <w:lang w:val="de-DE"/>
        </w:rPr>
        <w:t xml:space="preserve">Smissen, P. J., &amp; Rowe, K. C. (2018). </w:t>
      </w:r>
      <w:r w:rsidRPr="00092FE1">
        <w:rPr>
          <w:noProof/>
        </w:rPr>
        <w:t xml:space="preserve">Repeated biome transitions in the evolution of Australian rodents. </w:t>
      </w:r>
      <w:r w:rsidRPr="00092FE1">
        <w:rPr>
          <w:i/>
          <w:noProof/>
        </w:rPr>
        <w:t>Molecular Phylogenetics and Evolution, 128</w:t>
      </w:r>
      <w:r w:rsidRPr="00092FE1">
        <w:rPr>
          <w:noProof/>
        </w:rPr>
        <w:t>, 182-191. doi:</w:t>
      </w:r>
      <w:hyperlink r:id="rId53" w:history="1">
        <w:r w:rsidRPr="00092FE1">
          <w:rPr>
            <w:rStyle w:val="Hyperlink"/>
            <w:noProof/>
          </w:rPr>
          <w:t>https://doi.org/10.1016/j.ympev.2018.07.015</w:t>
        </w:r>
      </w:hyperlink>
    </w:p>
    <w:p w14:paraId="03AB3910" w14:textId="483CA5E2" w:rsidR="00092FE1" w:rsidRPr="00092FE1" w:rsidRDefault="00092FE1" w:rsidP="00092FE1">
      <w:pPr>
        <w:pStyle w:val="EndNoteBibliography"/>
        <w:ind w:left="720" w:hanging="720"/>
        <w:rPr>
          <w:noProof/>
        </w:rPr>
      </w:pPr>
      <w:r w:rsidRPr="00092FE1">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092FE1">
        <w:rPr>
          <w:i/>
          <w:noProof/>
        </w:rPr>
        <w:t>Australopithecus africanus</w:t>
      </w:r>
      <w:r w:rsidRPr="00092FE1">
        <w:rPr>
          <w:noProof/>
        </w:rPr>
        <w:t xml:space="preserve">. </w:t>
      </w:r>
      <w:r w:rsidRPr="00092FE1">
        <w:rPr>
          <w:i/>
          <w:noProof/>
        </w:rPr>
        <w:t>Proceedings of the National Academy of Sciences, 106</w:t>
      </w:r>
      <w:r w:rsidRPr="00092FE1">
        <w:rPr>
          <w:noProof/>
        </w:rPr>
        <w:t>(7), 2124-2129. doi:</w:t>
      </w:r>
      <w:hyperlink r:id="rId54" w:history="1">
        <w:r w:rsidRPr="00092FE1">
          <w:rPr>
            <w:rStyle w:val="Hyperlink"/>
            <w:noProof/>
          </w:rPr>
          <w:t>https://doi.org/10.1073/pnas.0808730106</w:t>
        </w:r>
      </w:hyperlink>
    </w:p>
    <w:p w14:paraId="259BBACD" w14:textId="77777777" w:rsidR="00092FE1" w:rsidRPr="00092FE1" w:rsidRDefault="00092FE1" w:rsidP="00092FE1">
      <w:pPr>
        <w:pStyle w:val="EndNoteBibliography"/>
        <w:ind w:left="720" w:hanging="720"/>
        <w:rPr>
          <w:noProof/>
        </w:rPr>
      </w:pPr>
      <w:r w:rsidRPr="00092FE1">
        <w:rPr>
          <w:noProof/>
        </w:rPr>
        <w:t xml:space="preserve">Van Valkenburgh, B. (1989). Carnivore dental adaptations and diet: A study of trophic diversity within Guilds. In J. L. Gittleman (Ed.), </w:t>
      </w:r>
      <w:r w:rsidRPr="00092FE1">
        <w:rPr>
          <w:i/>
          <w:noProof/>
        </w:rPr>
        <w:t>Carnivore Behavior, Ecology, and Evolution</w:t>
      </w:r>
      <w:r w:rsidRPr="00092FE1">
        <w:rPr>
          <w:noProof/>
        </w:rPr>
        <w:t xml:space="preserve"> (pp. 410-436). Boston, MA: Springer US.</w:t>
      </w:r>
    </w:p>
    <w:p w14:paraId="55AD818B" w14:textId="49C7ED5F" w:rsidR="00092FE1" w:rsidRPr="00092FE1" w:rsidRDefault="00092FE1" w:rsidP="00092FE1">
      <w:pPr>
        <w:pStyle w:val="EndNoteBibliography"/>
        <w:ind w:left="720" w:hanging="720"/>
        <w:rPr>
          <w:noProof/>
        </w:rPr>
      </w:pPr>
      <w:r w:rsidRPr="00092FE1">
        <w:rPr>
          <w:noProof/>
        </w:rPr>
        <w:t xml:space="preserve">Voje, K. L., Hansen, T. F., Egset, C. K., Bolstad, G. H., &amp; Pélabon, C. (2014). Allometric constraints and the evolution of allometry. </w:t>
      </w:r>
      <w:r w:rsidRPr="00092FE1">
        <w:rPr>
          <w:i/>
          <w:noProof/>
        </w:rPr>
        <w:t>Evolution, 68</w:t>
      </w:r>
      <w:r w:rsidRPr="00092FE1">
        <w:rPr>
          <w:noProof/>
        </w:rPr>
        <w:t>(3), 866-885. doi:</w:t>
      </w:r>
      <w:hyperlink r:id="rId55" w:history="1">
        <w:r w:rsidRPr="00092FE1">
          <w:rPr>
            <w:rStyle w:val="Hyperlink"/>
            <w:noProof/>
          </w:rPr>
          <w:t>https://doi.org/10.1111/evo.12312</w:t>
        </w:r>
      </w:hyperlink>
    </w:p>
    <w:p w14:paraId="25B325CF" w14:textId="4C7E1778" w:rsidR="00092FE1" w:rsidRPr="00092FE1" w:rsidRDefault="00092FE1" w:rsidP="00092FE1">
      <w:pPr>
        <w:pStyle w:val="EndNoteBibliography"/>
        <w:ind w:left="720" w:hanging="720"/>
        <w:rPr>
          <w:noProof/>
        </w:rPr>
      </w:pPr>
      <w:r w:rsidRPr="00092FE1">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092FE1">
        <w:rPr>
          <w:i/>
          <w:noProof/>
        </w:rPr>
        <w:t>Frontiers in Zoology, 16</w:t>
      </w:r>
      <w:r w:rsidRPr="00092FE1">
        <w:rPr>
          <w:noProof/>
        </w:rPr>
        <w:t>(1), 41. doi:</w:t>
      </w:r>
      <w:hyperlink r:id="rId56" w:history="1">
        <w:r w:rsidRPr="00092FE1">
          <w:rPr>
            <w:rStyle w:val="Hyperlink"/>
            <w:noProof/>
          </w:rPr>
          <w:t>https://doi.org/10.1186/s12983-019-0338-5</w:t>
        </w:r>
      </w:hyperlink>
    </w:p>
    <w:p w14:paraId="7C3E2E51" w14:textId="50ACB0B2" w:rsidR="00092FE1" w:rsidRPr="00092FE1" w:rsidRDefault="00092FE1" w:rsidP="00092FE1">
      <w:pPr>
        <w:pStyle w:val="EndNoteBibliography"/>
        <w:ind w:left="720" w:hanging="720"/>
        <w:rPr>
          <w:noProof/>
        </w:rPr>
      </w:pPr>
      <w:r w:rsidRPr="00092FE1">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092FE1">
        <w:rPr>
          <w:i/>
          <w:noProof/>
        </w:rPr>
        <w:t>Evolution, 75</w:t>
      </w:r>
      <w:r w:rsidRPr="00092FE1">
        <w:rPr>
          <w:noProof/>
        </w:rPr>
        <w:t>(3), 625-640. doi:</w:t>
      </w:r>
      <w:hyperlink r:id="rId57" w:history="1">
        <w:r w:rsidRPr="00092FE1">
          <w:rPr>
            <w:rStyle w:val="Hyperlink"/>
            <w:noProof/>
          </w:rPr>
          <w:t>https://doi.org/10.1111/evo.14163</w:t>
        </w:r>
      </w:hyperlink>
    </w:p>
    <w:p w14:paraId="0C4AB1D6" w14:textId="1B730378" w:rsidR="00092FE1" w:rsidRPr="00092FE1" w:rsidRDefault="00092FE1" w:rsidP="00092FE1">
      <w:pPr>
        <w:pStyle w:val="EndNoteBibliography"/>
        <w:ind w:left="720" w:hanging="720"/>
        <w:rPr>
          <w:noProof/>
        </w:rPr>
      </w:pPr>
      <w:r w:rsidRPr="00092FE1">
        <w:rPr>
          <w:noProof/>
        </w:rPr>
        <w:t xml:space="preserve">Williams, S. H., Peiffer, E., &amp; Ford, S. (2009). Gape and bite force in the rodents </w:t>
      </w:r>
      <w:r w:rsidRPr="00092FE1">
        <w:rPr>
          <w:i/>
          <w:noProof/>
        </w:rPr>
        <w:t>Onychomys leucogaster</w:t>
      </w:r>
      <w:r w:rsidRPr="00092FE1">
        <w:rPr>
          <w:noProof/>
        </w:rPr>
        <w:t xml:space="preserve"> and </w:t>
      </w:r>
      <w:r w:rsidRPr="00092FE1">
        <w:rPr>
          <w:i/>
          <w:noProof/>
        </w:rPr>
        <w:t>Peromyscus maniculatus</w:t>
      </w:r>
      <w:r w:rsidRPr="00092FE1">
        <w:rPr>
          <w:noProof/>
        </w:rPr>
        <w:t xml:space="preserve">: Does jaw-muscle anatomy predict performance? </w:t>
      </w:r>
      <w:r w:rsidRPr="00092FE1">
        <w:rPr>
          <w:i/>
          <w:noProof/>
        </w:rPr>
        <w:t>Journal of Morphology, 270</w:t>
      </w:r>
      <w:r w:rsidRPr="00092FE1">
        <w:rPr>
          <w:noProof/>
        </w:rPr>
        <w:t>(11), 1338-1347. doi:</w:t>
      </w:r>
      <w:hyperlink r:id="rId58" w:history="1">
        <w:r w:rsidRPr="00092FE1">
          <w:rPr>
            <w:rStyle w:val="Hyperlink"/>
            <w:noProof/>
          </w:rPr>
          <w:t>https://doi.org/10.1002/jmor.10761</w:t>
        </w:r>
      </w:hyperlink>
    </w:p>
    <w:p w14:paraId="7C55A414" w14:textId="34518542" w:rsidR="00092FE1" w:rsidRPr="00092FE1" w:rsidRDefault="00092FE1" w:rsidP="00092FE1">
      <w:pPr>
        <w:pStyle w:val="EndNoteBibliography"/>
        <w:ind w:left="720" w:hanging="720"/>
        <w:rPr>
          <w:noProof/>
        </w:rPr>
      </w:pPr>
      <w:r w:rsidRPr="00092FE1">
        <w:rPr>
          <w:noProof/>
        </w:rPr>
        <w:t xml:space="preserve">Wilson, L. A. B. (2013). Allometric disparity in rodent evolution. </w:t>
      </w:r>
      <w:r w:rsidRPr="00092FE1">
        <w:rPr>
          <w:i/>
          <w:noProof/>
        </w:rPr>
        <w:t>Ecology and Evolution, 3</w:t>
      </w:r>
      <w:r w:rsidRPr="00092FE1">
        <w:rPr>
          <w:noProof/>
        </w:rPr>
        <w:t>(4), 971-984. doi:</w:t>
      </w:r>
      <w:hyperlink r:id="rId59" w:history="1">
        <w:r w:rsidRPr="00092FE1">
          <w:rPr>
            <w:rStyle w:val="Hyperlink"/>
            <w:noProof/>
          </w:rPr>
          <w:t>https://doi.org/10.1002/ece3.521</w:t>
        </w:r>
      </w:hyperlink>
    </w:p>
    <w:p w14:paraId="77154E10" w14:textId="7EB23EE5" w:rsidR="00092FE1" w:rsidRPr="00092FE1" w:rsidRDefault="00092FE1" w:rsidP="00092FE1">
      <w:pPr>
        <w:pStyle w:val="EndNoteBibliography"/>
        <w:ind w:left="720" w:hanging="720"/>
        <w:rPr>
          <w:noProof/>
        </w:rPr>
      </w:pPr>
      <w:r w:rsidRPr="00092FE1">
        <w:rPr>
          <w:noProof/>
        </w:rPr>
        <w:t xml:space="preserve">Young, N. M., Linde-Medina, M., Fondon, J. W., Hallgrímsson, B., &amp; Marcucio, R. S. (2017). Craniofacial diversification in the domestic pigeon and the evolution of the avian skull. </w:t>
      </w:r>
      <w:r w:rsidRPr="00092FE1">
        <w:rPr>
          <w:i/>
          <w:noProof/>
        </w:rPr>
        <w:t>Nature Ecology &amp; Evolution, 1</w:t>
      </w:r>
      <w:r w:rsidRPr="00092FE1">
        <w:rPr>
          <w:noProof/>
        </w:rPr>
        <w:t>(4), 0095. doi:</w:t>
      </w:r>
      <w:hyperlink r:id="rId60" w:history="1">
        <w:r w:rsidRPr="00092FE1">
          <w:rPr>
            <w:rStyle w:val="Hyperlink"/>
            <w:noProof/>
          </w:rPr>
          <w:t>https://doi.org/10.1038/s41559-017-0095</w:t>
        </w:r>
      </w:hyperlink>
    </w:p>
    <w:p w14:paraId="21F102F7" w14:textId="77777777" w:rsidR="00092FE1" w:rsidRPr="00092FE1" w:rsidRDefault="00092FE1" w:rsidP="00092FE1">
      <w:pPr>
        <w:pStyle w:val="EndNoteBibliography"/>
        <w:ind w:left="720" w:hanging="720"/>
        <w:rPr>
          <w:noProof/>
        </w:rPr>
      </w:pPr>
      <w:r w:rsidRPr="00092FE1">
        <w:rPr>
          <w:noProof/>
        </w:rPr>
        <w:lastRenderedPageBreak/>
        <w:t xml:space="preserve">Zelditch, M. L., &amp; Swiderski, D. L. (2023). The predictable complexity of evolutionary allometry. </w:t>
      </w:r>
      <w:r w:rsidRPr="00092FE1">
        <w:rPr>
          <w:i/>
          <w:noProof/>
        </w:rPr>
        <w:t>Evolutionary Biology, 50</w:t>
      </w:r>
      <w:r w:rsidRPr="00092FE1">
        <w:rPr>
          <w:noProof/>
        </w:rPr>
        <w:t xml:space="preserve">(1), 56-77. </w:t>
      </w:r>
    </w:p>
    <w:p w14:paraId="30972CFF" w14:textId="235C2B2C"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F362DD">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C58E8" w14:textId="77777777" w:rsidR="00F362DD" w:rsidRDefault="00F362DD">
      <w:r>
        <w:separator/>
      </w:r>
    </w:p>
  </w:endnote>
  <w:endnote w:type="continuationSeparator" w:id="0">
    <w:p w14:paraId="149964D8" w14:textId="77777777" w:rsidR="00F362DD" w:rsidRDefault="00F36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31FFB" w14:textId="77777777" w:rsidR="00F362DD" w:rsidRDefault="00F362DD">
      <w:r>
        <w:separator/>
      </w:r>
    </w:p>
  </w:footnote>
  <w:footnote w:type="continuationSeparator" w:id="0">
    <w:p w14:paraId="14387E90" w14:textId="77777777" w:rsidR="00F362DD" w:rsidRDefault="00F362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9&lt;/item&gt;&lt;item&gt;60&lt;/item&gt;&lt;item&gt;61&lt;/item&gt;&lt;item&gt;64&lt;/item&gt;&lt;/record-ids&gt;&lt;/item&gt;&lt;/Libraries&gt;"/>
  </w:docVars>
  <w:rsids>
    <w:rsidRoot w:val="008922AE"/>
    <w:rsid w:val="00002B33"/>
    <w:rsid w:val="0006003B"/>
    <w:rsid w:val="00076B55"/>
    <w:rsid w:val="00092FE1"/>
    <w:rsid w:val="000D500A"/>
    <w:rsid w:val="00112A41"/>
    <w:rsid w:val="001A1C0F"/>
    <w:rsid w:val="001B3685"/>
    <w:rsid w:val="001D2733"/>
    <w:rsid w:val="001D4B99"/>
    <w:rsid w:val="00216AC5"/>
    <w:rsid w:val="002453A9"/>
    <w:rsid w:val="00245C5E"/>
    <w:rsid w:val="00261883"/>
    <w:rsid w:val="002F2D31"/>
    <w:rsid w:val="003455E2"/>
    <w:rsid w:val="00381040"/>
    <w:rsid w:val="003A188B"/>
    <w:rsid w:val="003B0500"/>
    <w:rsid w:val="00422522"/>
    <w:rsid w:val="0045764E"/>
    <w:rsid w:val="00480F1D"/>
    <w:rsid w:val="004844CE"/>
    <w:rsid w:val="00492FE4"/>
    <w:rsid w:val="004F4B48"/>
    <w:rsid w:val="00533639"/>
    <w:rsid w:val="00564AD8"/>
    <w:rsid w:val="00582E1F"/>
    <w:rsid w:val="005F5AFC"/>
    <w:rsid w:val="00633951"/>
    <w:rsid w:val="00637A4A"/>
    <w:rsid w:val="006B7490"/>
    <w:rsid w:val="00721492"/>
    <w:rsid w:val="00743F31"/>
    <w:rsid w:val="00751EC7"/>
    <w:rsid w:val="00775EF2"/>
    <w:rsid w:val="0079408D"/>
    <w:rsid w:val="0080015A"/>
    <w:rsid w:val="0087042B"/>
    <w:rsid w:val="008922AE"/>
    <w:rsid w:val="008B1B35"/>
    <w:rsid w:val="009063D8"/>
    <w:rsid w:val="009145B2"/>
    <w:rsid w:val="00924ECB"/>
    <w:rsid w:val="009502DF"/>
    <w:rsid w:val="009A5291"/>
    <w:rsid w:val="009E4BDB"/>
    <w:rsid w:val="00A15124"/>
    <w:rsid w:val="00AB10B4"/>
    <w:rsid w:val="00AF74E7"/>
    <w:rsid w:val="00B1097F"/>
    <w:rsid w:val="00B508B1"/>
    <w:rsid w:val="00BA753C"/>
    <w:rsid w:val="00C46768"/>
    <w:rsid w:val="00C62D76"/>
    <w:rsid w:val="00CD6888"/>
    <w:rsid w:val="00CF662F"/>
    <w:rsid w:val="00D769D6"/>
    <w:rsid w:val="00DB09F3"/>
    <w:rsid w:val="00DB4D1C"/>
    <w:rsid w:val="00DB7BF9"/>
    <w:rsid w:val="00DC75D6"/>
    <w:rsid w:val="00DF3B52"/>
    <w:rsid w:val="00F362DD"/>
    <w:rsid w:val="00F54CA6"/>
    <w:rsid w:val="00F8634E"/>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37</Pages>
  <Words>21693</Words>
  <Characters>123651</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3</cp:revision>
  <cp:lastPrinted>2023-10-06T04:59:00Z</cp:lastPrinted>
  <dcterms:created xsi:type="dcterms:W3CDTF">2024-03-05T05:24:00Z</dcterms:created>
  <dcterms:modified xsi:type="dcterms:W3CDTF">2024-03-20T02:14:00Z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