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47841" w14:textId="77777777" w:rsidR="000B7935" w:rsidRDefault="000B7935" w:rsidP="000B7935">
      <w:r>
        <w:rPr>
          <w:b/>
          <w:bCs/>
        </w:rPr>
        <w:t xml:space="preserve">Table 2: </w:t>
      </w:r>
      <w:r>
        <w:t xml:space="preserve">Phylogenetically adjusted generalised least squares analysis </w:t>
      </w:r>
      <w:r>
        <w:rPr>
          <w:i/>
          <w:iCs/>
        </w:rPr>
        <w:t xml:space="preserve">(PGLS) </w:t>
      </w:r>
      <w:r>
        <w:t xml:space="preserve">of module shape </w:t>
      </w:r>
      <w:r>
        <w:rPr>
          <w:i/>
          <w:iCs/>
        </w:rPr>
        <w:t>vs</w:t>
      </w:r>
      <w:r>
        <w:t xml:space="preserve"> log-</w:t>
      </w:r>
      <w:proofErr w:type="spellStart"/>
      <w:r>
        <w:t>tranformed</w:t>
      </w:r>
      <w:proofErr w:type="spellEnd"/>
      <w:r>
        <w:t xml:space="preserve"> centroid sizes for joint (top) and separate (bottom) GPAs. SS, sum of </w:t>
      </w:r>
      <w:proofErr w:type="gramStart"/>
      <w:r>
        <w:t>squares;</w:t>
      </w:r>
      <w:proofErr w:type="gramEnd"/>
    </w:p>
    <w:p w14:paraId="5FB60138" w14:textId="77777777" w:rsidR="000B7935" w:rsidRDefault="000B7935" w:rsidP="000B7935">
      <w:r>
        <w:t>MS, Mean Squares; R</w:t>
      </w:r>
      <w:r>
        <w:rPr>
          <w:vertAlign w:val="superscript"/>
        </w:rPr>
        <w:t>2</w:t>
      </w:r>
      <w:r>
        <w:t xml:space="preserve">, R-squared value; F – F values; Z, Z scores (effect sizes from F values); </w:t>
      </w:r>
      <w:r>
        <w:rPr>
          <w:i/>
          <w:iCs/>
        </w:rPr>
        <w:t>p</w:t>
      </w:r>
      <w:r>
        <w:t xml:space="preserve">, p-value (probability of significant association at </w:t>
      </w:r>
      <w:r>
        <w:rPr>
          <w:i/>
          <w:iCs/>
        </w:rPr>
        <w:t>p</w:t>
      </w:r>
      <w:r>
        <w:t xml:space="preserve"> &lt; 0.05 based on 10,000 permutations).</w:t>
      </w:r>
    </w:p>
    <w:p w14:paraId="6459B69B" w14:textId="77777777" w:rsidR="000B7935" w:rsidRDefault="000B7935" w:rsidP="000B7935"/>
    <w:p w14:paraId="60BF3C69" w14:textId="203D8CD3" w:rsidR="000B7935" w:rsidRDefault="000B7935" w:rsidP="000B7935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BCBCC2" wp14:editId="66C7F637">
                <wp:simplePos x="0" y="0"/>
                <wp:positionH relativeFrom="margin">
                  <wp:posOffset>-68580</wp:posOffset>
                </wp:positionH>
                <wp:positionV relativeFrom="paragraph">
                  <wp:posOffset>31750</wp:posOffset>
                </wp:positionV>
                <wp:extent cx="4403725" cy="2399665"/>
                <wp:effectExtent l="0" t="1270" r="0" b="0"/>
                <wp:wrapSquare wrapText="bothSides"/>
                <wp:docPr id="537664349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3725" cy="2399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417"/>
                              <w:gridCol w:w="719"/>
                              <w:gridCol w:w="960"/>
                              <w:gridCol w:w="960"/>
                              <w:gridCol w:w="960"/>
                              <w:gridCol w:w="960"/>
                              <w:gridCol w:w="959"/>
                            </w:tblGrid>
                            <w:tr w:rsidR="000B7935" w14:paraId="488300F0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1417" w:type="dxa"/>
                                  <w:shd w:val="clear" w:color="auto" w:fill="auto"/>
                                  <w:vAlign w:val="bottom"/>
                                </w:tcPr>
                                <w:p w14:paraId="1AA222BD" w14:textId="77777777" w:rsidR="000B7935" w:rsidRDefault="000B7935">
                                  <w:pPr>
                                    <w:widowControl w:val="0"/>
                                    <w:suppressAutoHyphens w:val="0"/>
                                    <w:rPr>
                                      <w:lang w:val="en-AU" w:eastAsia="en-A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591B7258" w14:textId="77777777" w:rsidR="000B7935" w:rsidRDefault="000B7935">
                                  <w:pPr>
                                    <w:widowControl w:val="0"/>
                                    <w:suppressAutoHyphens w:val="0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val="en-AU" w:eastAsia="en-AU"/>
                                    </w:rPr>
                                    <w:t>SS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0CFE70F7" w14:textId="77777777" w:rsidR="000B7935" w:rsidRDefault="000B7935">
                                  <w:pPr>
                                    <w:widowControl w:val="0"/>
                                    <w:suppressAutoHyphens w:val="0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val="en-AU" w:eastAsia="en-AU"/>
                                    </w:rPr>
                                    <w:t>MS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84062CA" w14:textId="77777777" w:rsidR="000B7935" w:rsidRDefault="000B7935">
                                  <w:pPr>
                                    <w:widowControl w:val="0"/>
                                    <w:suppressAutoHyphens w:val="0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val="en-AU" w:eastAsia="en-AU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vertAlign w:val="superscript"/>
                                      <w:lang w:val="en-AU" w:eastAsia="en-A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791A958E" w14:textId="77777777" w:rsidR="000B7935" w:rsidRDefault="000B7935">
                                  <w:pPr>
                                    <w:widowControl w:val="0"/>
                                    <w:suppressAutoHyphens w:val="0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val="en-AU" w:eastAsia="en-AU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0BE84EF1" w14:textId="77777777" w:rsidR="000B7935" w:rsidRDefault="000B7935">
                                  <w:pPr>
                                    <w:widowControl w:val="0"/>
                                    <w:suppressAutoHyphens w:val="0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val="en-AU" w:eastAsia="en-AU"/>
                                    </w:rP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6A292BD2" w14:textId="77777777" w:rsidR="000B7935" w:rsidRDefault="000B7935">
                                  <w:pPr>
                                    <w:widowControl w:val="0"/>
                                    <w:suppressAutoHyphens w:val="0"/>
                                  </w:pPr>
                                  <w:r>
                                    <w:rPr>
                                      <w:rFonts w:ascii="Calibri" w:hAnsi="Calibri" w:cs="Calibri"/>
                                      <w:i/>
                                      <w:iCs/>
                                      <w:color w:val="000000"/>
                                      <w:sz w:val="22"/>
                                      <w:szCs w:val="22"/>
                                      <w:lang w:val="en-AU" w:eastAsia="en-AU"/>
                                    </w:rPr>
                                    <w:t>p</w:t>
                                  </w:r>
                                </w:p>
                              </w:tc>
                            </w:tr>
                            <w:tr w:rsidR="000B7935" w14:paraId="615183B6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6935" w:type="dxa"/>
                                  <w:gridSpan w:val="7"/>
                                  <w:shd w:val="clear" w:color="auto" w:fill="D9D9D9"/>
                                  <w:vAlign w:val="bottom"/>
                                </w:tcPr>
                                <w:p w14:paraId="64C7D55F" w14:textId="77777777" w:rsidR="000B7935" w:rsidRDefault="000B7935">
                                  <w:pPr>
                                    <w:widowControl w:val="0"/>
                                    <w:suppressAutoHyphens w:val="0"/>
                                    <w:jc w:val="center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val="en-AU" w:eastAsia="en-AU"/>
                                    </w:rPr>
                                    <w:t>Joint GPA</w:t>
                                  </w:r>
                                </w:p>
                              </w:tc>
                            </w:tr>
                            <w:tr w:rsidR="000B7935" w14:paraId="772AA07B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1417" w:type="dxa"/>
                                  <w:shd w:val="clear" w:color="auto" w:fill="auto"/>
                                  <w:vAlign w:val="bottom"/>
                                </w:tcPr>
                                <w:p w14:paraId="0F36D408" w14:textId="77777777" w:rsidR="000B7935" w:rsidRDefault="000B7935">
                                  <w:pPr>
                                    <w:widowControl w:val="0"/>
                                    <w:suppressAutoHyphens w:val="0"/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val="en-AU" w:eastAsia="en-AU"/>
                                    </w:rPr>
                                    <w:t>Basicranium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19" w:type="dxa"/>
                                  <w:shd w:val="clear" w:color="auto" w:fill="auto"/>
                                  <w:vAlign w:val="bottom"/>
                                </w:tcPr>
                                <w:p w14:paraId="4570F47F" w14:textId="77777777" w:rsidR="000B7935" w:rsidRDefault="000B7935">
                                  <w:pPr>
                                    <w:widowControl w:val="0"/>
                                    <w:suppressAutoHyphens w:val="0"/>
                                    <w:jc w:val="right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0.002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vAlign w:val="bottom"/>
                                </w:tcPr>
                                <w:p w14:paraId="196091D1" w14:textId="77777777" w:rsidR="000B7935" w:rsidRDefault="000B7935">
                                  <w:pPr>
                                    <w:widowControl w:val="0"/>
                                    <w:suppressAutoHyphens w:val="0"/>
                                    <w:jc w:val="right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0.133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vAlign w:val="bottom"/>
                                </w:tcPr>
                                <w:p w14:paraId="28C6C50F" w14:textId="77777777" w:rsidR="000B7935" w:rsidRDefault="000B7935">
                                  <w:pPr>
                                    <w:widowControl w:val="0"/>
                                    <w:suppressAutoHyphens w:val="0"/>
                                    <w:jc w:val="right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0.13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vAlign w:val="bottom"/>
                                </w:tcPr>
                                <w:p w14:paraId="6C82AAE3" w14:textId="77777777" w:rsidR="000B7935" w:rsidRDefault="000B7935">
                                  <w:pPr>
                                    <w:widowControl w:val="0"/>
                                    <w:suppressAutoHyphens w:val="0"/>
                                    <w:jc w:val="right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5.38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vAlign w:val="bottom"/>
                                </w:tcPr>
                                <w:p w14:paraId="6BE2A985" w14:textId="77777777" w:rsidR="000B7935" w:rsidRDefault="000B7935">
                                  <w:pPr>
                                    <w:widowControl w:val="0"/>
                                    <w:suppressAutoHyphens w:val="0"/>
                                    <w:jc w:val="right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3.31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shd w:val="clear" w:color="auto" w:fill="auto"/>
                                  <w:vAlign w:val="bottom"/>
                                </w:tcPr>
                                <w:p w14:paraId="718E323F" w14:textId="77777777" w:rsidR="000B7935" w:rsidRDefault="000B7935">
                                  <w:pPr>
                                    <w:widowControl w:val="0"/>
                                    <w:suppressAutoHyphens w:val="0"/>
                                    <w:jc w:val="right"/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  <w:t>0.000</w:t>
                                  </w:r>
                                </w:p>
                              </w:tc>
                            </w:tr>
                            <w:tr w:rsidR="000B7935" w14:paraId="26F5C46A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1417" w:type="dxa"/>
                                  <w:shd w:val="clear" w:color="auto" w:fill="auto"/>
                                  <w:vAlign w:val="bottom"/>
                                </w:tcPr>
                                <w:p w14:paraId="395B89CB" w14:textId="77777777" w:rsidR="000B7935" w:rsidRDefault="000B7935">
                                  <w:pPr>
                                    <w:widowControl w:val="0"/>
                                    <w:suppressAutoHyphens w:val="0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val="en-AU" w:eastAsia="en-AU"/>
                                    </w:rPr>
                                    <w:t>Molar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  <w:shd w:val="clear" w:color="auto" w:fill="auto"/>
                                  <w:vAlign w:val="bottom"/>
                                </w:tcPr>
                                <w:p w14:paraId="07C1F502" w14:textId="77777777" w:rsidR="000B7935" w:rsidRDefault="000B7935">
                                  <w:pPr>
                                    <w:widowControl w:val="0"/>
                                    <w:suppressAutoHyphens w:val="0"/>
                                    <w:jc w:val="right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vAlign w:val="bottom"/>
                                </w:tcPr>
                                <w:p w14:paraId="36E11369" w14:textId="77777777" w:rsidR="000B7935" w:rsidRDefault="000B7935">
                                  <w:pPr>
                                    <w:widowControl w:val="0"/>
                                    <w:suppressAutoHyphens w:val="0"/>
                                    <w:jc w:val="right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0.09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vAlign w:val="bottom"/>
                                </w:tcPr>
                                <w:p w14:paraId="73B27A22" w14:textId="77777777" w:rsidR="000B7935" w:rsidRDefault="000B7935">
                                  <w:pPr>
                                    <w:widowControl w:val="0"/>
                                    <w:suppressAutoHyphens w:val="0"/>
                                    <w:jc w:val="right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0.09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vAlign w:val="bottom"/>
                                </w:tcPr>
                                <w:p w14:paraId="21046623" w14:textId="77777777" w:rsidR="000B7935" w:rsidRDefault="000B7935">
                                  <w:pPr>
                                    <w:widowControl w:val="0"/>
                                    <w:suppressAutoHyphens w:val="0"/>
                                    <w:jc w:val="right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3.47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vAlign w:val="bottom"/>
                                </w:tcPr>
                                <w:p w14:paraId="40CF02E3" w14:textId="77777777" w:rsidR="000B7935" w:rsidRDefault="000B7935">
                                  <w:pPr>
                                    <w:widowControl w:val="0"/>
                                    <w:suppressAutoHyphens w:val="0"/>
                                    <w:jc w:val="right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2.7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shd w:val="clear" w:color="auto" w:fill="auto"/>
                                  <w:vAlign w:val="bottom"/>
                                </w:tcPr>
                                <w:p w14:paraId="60AEA4D1" w14:textId="77777777" w:rsidR="000B7935" w:rsidRDefault="000B7935">
                                  <w:pPr>
                                    <w:widowControl w:val="0"/>
                                    <w:suppressAutoHyphens w:val="0"/>
                                    <w:jc w:val="right"/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  <w:t>0.002</w:t>
                                  </w:r>
                                </w:p>
                              </w:tc>
                            </w:tr>
                            <w:tr w:rsidR="000B7935" w14:paraId="234B14E5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1417" w:type="dxa"/>
                                  <w:shd w:val="clear" w:color="auto" w:fill="auto"/>
                                  <w:vAlign w:val="bottom"/>
                                </w:tcPr>
                                <w:p w14:paraId="3D7CCBDB" w14:textId="77777777" w:rsidR="000B7935" w:rsidRDefault="000B7935">
                                  <w:pPr>
                                    <w:widowControl w:val="0"/>
                                    <w:suppressAutoHyphens w:val="0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val="en-AU" w:eastAsia="en-AU"/>
                                    </w:rPr>
                                    <w:t>Orbital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  <w:shd w:val="clear" w:color="auto" w:fill="auto"/>
                                  <w:vAlign w:val="bottom"/>
                                </w:tcPr>
                                <w:p w14:paraId="77A576FC" w14:textId="77777777" w:rsidR="000B7935" w:rsidRDefault="000B7935">
                                  <w:pPr>
                                    <w:widowControl w:val="0"/>
                                    <w:suppressAutoHyphens w:val="0"/>
                                    <w:jc w:val="right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vAlign w:val="bottom"/>
                                </w:tcPr>
                                <w:p w14:paraId="21D28701" w14:textId="77777777" w:rsidR="000B7935" w:rsidRDefault="000B7935">
                                  <w:pPr>
                                    <w:widowControl w:val="0"/>
                                    <w:suppressAutoHyphens w:val="0"/>
                                    <w:jc w:val="right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0.206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vAlign w:val="bottom"/>
                                </w:tcPr>
                                <w:p w14:paraId="2491E2BE" w14:textId="77777777" w:rsidR="000B7935" w:rsidRDefault="000B7935">
                                  <w:pPr>
                                    <w:widowControl w:val="0"/>
                                    <w:suppressAutoHyphens w:val="0"/>
                                    <w:jc w:val="right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0.21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vAlign w:val="bottom"/>
                                </w:tcPr>
                                <w:p w14:paraId="0BB46167" w14:textId="77777777" w:rsidR="000B7935" w:rsidRDefault="000B7935">
                                  <w:pPr>
                                    <w:widowControl w:val="0"/>
                                    <w:suppressAutoHyphens w:val="0"/>
                                    <w:jc w:val="right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9.07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vAlign w:val="bottom"/>
                                </w:tcPr>
                                <w:p w14:paraId="22095FBF" w14:textId="77777777" w:rsidR="000B7935" w:rsidRDefault="000B7935">
                                  <w:pPr>
                                    <w:widowControl w:val="0"/>
                                    <w:suppressAutoHyphens w:val="0"/>
                                    <w:jc w:val="right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3.59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shd w:val="clear" w:color="auto" w:fill="auto"/>
                                  <w:vAlign w:val="bottom"/>
                                </w:tcPr>
                                <w:p w14:paraId="5CAAE61F" w14:textId="77777777" w:rsidR="000B7935" w:rsidRDefault="000B7935">
                                  <w:pPr>
                                    <w:widowControl w:val="0"/>
                                    <w:suppressAutoHyphens w:val="0"/>
                                    <w:jc w:val="right"/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  <w:t>0.000</w:t>
                                  </w:r>
                                </w:p>
                              </w:tc>
                            </w:tr>
                            <w:tr w:rsidR="000B7935" w14:paraId="69A02087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1417" w:type="dxa"/>
                                  <w:shd w:val="clear" w:color="auto" w:fill="auto"/>
                                  <w:vAlign w:val="bottom"/>
                                </w:tcPr>
                                <w:p w14:paraId="126D62AC" w14:textId="77777777" w:rsidR="000B7935" w:rsidRDefault="000B7935">
                                  <w:pPr>
                                    <w:widowControl w:val="0"/>
                                    <w:suppressAutoHyphens w:val="0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val="en-AU" w:eastAsia="en-AU"/>
                                    </w:rPr>
                                    <w:t>Rostrum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  <w:shd w:val="clear" w:color="auto" w:fill="auto"/>
                                  <w:vAlign w:val="bottom"/>
                                </w:tcPr>
                                <w:p w14:paraId="096F0CEC" w14:textId="77777777" w:rsidR="000B7935" w:rsidRDefault="000B7935">
                                  <w:pPr>
                                    <w:widowControl w:val="0"/>
                                    <w:suppressAutoHyphens w:val="0"/>
                                    <w:jc w:val="right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0.003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vAlign w:val="bottom"/>
                                </w:tcPr>
                                <w:p w14:paraId="044F6233" w14:textId="77777777" w:rsidR="000B7935" w:rsidRDefault="000B7935">
                                  <w:pPr>
                                    <w:widowControl w:val="0"/>
                                    <w:suppressAutoHyphens w:val="0"/>
                                    <w:jc w:val="right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0.074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vAlign w:val="bottom"/>
                                </w:tcPr>
                                <w:p w14:paraId="7476F54C" w14:textId="77777777" w:rsidR="000B7935" w:rsidRDefault="000B7935">
                                  <w:pPr>
                                    <w:widowControl w:val="0"/>
                                    <w:suppressAutoHyphens w:val="0"/>
                                    <w:jc w:val="right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0.07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vAlign w:val="bottom"/>
                                </w:tcPr>
                                <w:p w14:paraId="12AD5C59" w14:textId="77777777" w:rsidR="000B7935" w:rsidRDefault="000B7935">
                                  <w:pPr>
                                    <w:widowControl w:val="0"/>
                                    <w:suppressAutoHyphens w:val="0"/>
                                    <w:jc w:val="right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2.79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vAlign w:val="bottom"/>
                                </w:tcPr>
                                <w:p w14:paraId="1FBC8000" w14:textId="77777777" w:rsidR="000B7935" w:rsidRDefault="000B7935">
                                  <w:pPr>
                                    <w:widowControl w:val="0"/>
                                    <w:suppressAutoHyphens w:val="0"/>
                                    <w:jc w:val="right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2.29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shd w:val="clear" w:color="auto" w:fill="auto"/>
                                  <w:vAlign w:val="bottom"/>
                                </w:tcPr>
                                <w:p w14:paraId="1D874649" w14:textId="77777777" w:rsidR="000B7935" w:rsidRDefault="000B7935">
                                  <w:pPr>
                                    <w:widowControl w:val="0"/>
                                    <w:suppressAutoHyphens w:val="0"/>
                                    <w:jc w:val="right"/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  <w:t>0.007</w:t>
                                  </w:r>
                                </w:p>
                              </w:tc>
                            </w:tr>
                            <w:tr w:rsidR="000B7935" w14:paraId="6DC0E517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1417" w:type="dxa"/>
                                  <w:shd w:val="clear" w:color="auto" w:fill="auto"/>
                                  <w:vAlign w:val="bottom"/>
                                </w:tcPr>
                                <w:p w14:paraId="3F0CDC38" w14:textId="77777777" w:rsidR="000B7935" w:rsidRDefault="000B7935">
                                  <w:pPr>
                                    <w:widowControl w:val="0"/>
                                    <w:suppressAutoHyphens w:val="0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val="en-AU" w:eastAsia="en-AU"/>
                                    </w:rPr>
                                    <w:t>Vault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  <w:shd w:val="clear" w:color="auto" w:fill="auto"/>
                                  <w:vAlign w:val="bottom"/>
                                </w:tcPr>
                                <w:p w14:paraId="6B692FE0" w14:textId="77777777" w:rsidR="000B7935" w:rsidRDefault="000B7935">
                                  <w:pPr>
                                    <w:widowControl w:val="0"/>
                                    <w:suppressAutoHyphens w:val="0"/>
                                    <w:jc w:val="right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vAlign w:val="bottom"/>
                                </w:tcPr>
                                <w:p w14:paraId="3D5E94EB" w14:textId="77777777" w:rsidR="000B7935" w:rsidRDefault="000B7935">
                                  <w:pPr>
                                    <w:widowControl w:val="0"/>
                                    <w:suppressAutoHyphens w:val="0"/>
                                    <w:jc w:val="right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0.263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vAlign w:val="bottom"/>
                                </w:tcPr>
                                <w:p w14:paraId="7083CE9D" w14:textId="77777777" w:rsidR="000B7935" w:rsidRDefault="000B7935">
                                  <w:pPr>
                                    <w:widowControl w:val="0"/>
                                    <w:suppressAutoHyphens w:val="0"/>
                                    <w:jc w:val="right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0.26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vAlign w:val="bottom"/>
                                </w:tcPr>
                                <w:p w14:paraId="0B9A55AC" w14:textId="77777777" w:rsidR="000B7935" w:rsidRDefault="000B7935">
                                  <w:pPr>
                                    <w:widowControl w:val="0"/>
                                    <w:suppressAutoHyphens w:val="0"/>
                                    <w:jc w:val="right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12.49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vAlign w:val="bottom"/>
                                </w:tcPr>
                                <w:p w14:paraId="3AD56C0B" w14:textId="77777777" w:rsidR="000B7935" w:rsidRDefault="000B7935">
                                  <w:pPr>
                                    <w:widowControl w:val="0"/>
                                    <w:suppressAutoHyphens w:val="0"/>
                                    <w:jc w:val="right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3.79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shd w:val="clear" w:color="auto" w:fill="auto"/>
                                  <w:vAlign w:val="bottom"/>
                                </w:tcPr>
                                <w:p w14:paraId="289EC38E" w14:textId="77777777" w:rsidR="000B7935" w:rsidRDefault="000B7935">
                                  <w:pPr>
                                    <w:widowControl w:val="0"/>
                                    <w:suppressAutoHyphens w:val="0"/>
                                    <w:jc w:val="right"/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  <w:t>0.000</w:t>
                                  </w:r>
                                </w:p>
                              </w:tc>
                            </w:tr>
                            <w:tr w:rsidR="000B7935" w14:paraId="511C5BAA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6935" w:type="dxa"/>
                                  <w:gridSpan w:val="7"/>
                                  <w:shd w:val="clear" w:color="auto" w:fill="D9D9D9"/>
                                  <w:vAlign w:val="bottom"/>
                                </w:tcPr>
                                <w:p w14:paraId="1C21A0A3" w14:textId="77777777" w:rsidR="000B7935" w:rsidRDefault="000B7935">
                                  <w:pPr>
                                    <w:widowControl w:val="0"/>
                                    <w:suppressAutoHyphens w:val="0"/>
                                    <w:jc w:val="center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val="en-AU" w:eastAsia="en-AU"/>
                                    </w:rPr>
                                    <w:t>Separate GPA</w:t>
                                  </w:r>
                                </w:p>
                              </w:tc>
                            </w:tr>
                            <w:tr w:rsidR="000B7935" w14:paraId="7693D2D4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1417" w:type="dxa"/>
                                  <w:shd w:val="clear" w:color="auto" w:fill="auto"/>
                                  <w:vAlign w:val="bottom"/>
                                </w:tcPr>
                                <w:p w14:paraId="47F5696A" w14:textId="77777777" w:rsidR="000B7935" w:rsidRDefault="000B7935">
                                  <w:pPr>
                                    <w:widowControl w:val="0"/>
                                    <w:suppressAutoHyphens w:val="0"/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val="en-AU" w:eastAsia="en-AU"/>
                                    </w:rPr>
                                    <w:t>Basicranium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19" w:type="dxa"/>
                                  <w:shd w:val="clear" w:color="auto" w:fill="auto"/>
                                  <w:vAlign w:val="bottom"/>
                                </w:tcPr>
                                <w:p w14:paraId="2CD9ED7D" w14:textId="77777777" w:rsidR="000B7935" w:rsidRDefault="000B7935">
                                  <w:pPr>
                                    <w:widowControl w:val="0"/>
                                    <w:suppressAutoHyphens w:val="0"/>
                                    <w:jc w:val="right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vAlign w:val="bottom"/>
                                </w:tcPr>
                                <w:p w14:paraId="3F78900E" w14:textId="77777777" w:rsidR="000B7935" w:rsidRDefault="000B7935">
                                  <w:pPr>
                                    <w:widowControl w:val="0"/>
                                    <w:suppressAutoHyphens w:val="0"/>
                                    <w:jc w:val="right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0.085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vAlign w:val="bottom"/>
                                </w:tcPr>
                                <w:p w14:paraId="0F3B330B" w14:textId="77777777" w:rsidR="000B7935" w:rsidRDefault="000B7935">
                                  <w:pPr>
                                    <w:widowControl w:val="0"/>
                                    <w:suppressAutoHyphens w:val="0"/>
                                    <w:jc w:val="right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0.09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vAlign w:val="bottom"/>
                                </w:tcPr>
                                <w:p w14:paraId="6D21EB2F" w14:textId="77777777" w:rsidR="000B7935" w:rsidRDefault="000B7935">
                                  <w:pPr>
                                    <w:widowControl w:val="0"/>
                                    <w:suppressAutoHyphens w:val="0"/>
                                    <w:jc w:val="right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3.26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vAlign w:val="bottom"/>
                                </w:tcPr>
                                <w:p w14:paraId="49486123" w14:textId="77777777" w:rsidR="000B7935" w:rsidRDefault="000B7935">
                                  <w:pPr>
                                    <w:widowControl w:val="0"/>
                                    <w:suppressAutoHyphens w:val="0"/>
                                    <w:jc w:val="right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2.69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shd w:val="clear" w:color="auto" w:fill="auto"/>
                                  <w:vAlign w:val="bottom"/>
                                </w:tcPr>
                                <w:p w14:paraId="78C34750" w14:textId="77777777" w:rsidR="000B7935" w:rsidRDefault="000B7935">
                                  <w:pPr>
                                    <w:widowControl w:val="0"/>
                                    <w:suppressAutoHyphens w:val="0"/>
                                    <w:jc w:val="right"/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  <w:t>0.002</w:t>
                                  </w:r>
                                </w:p>
                              </w:tc>
                            </w:tr>
                            <w:tr w:rsidR="000B7935" w14:paraId="73DB48B5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1417" w:type="dxa"/>
                                  <w:shd w:val="clear" w:color="auto" w:fill="auto"/>
                                  <w:vAlign w:val="bottom"/>
                                </w:tcPr>
                                <w:p w14:paraId="200BF824" w14:textId="77777777" w:rsidR="000B7935" w:rsidRDefault="000B7935">
                                  <w:pPr>
                                    <w:widowControl w:val="0"/>
                                    <w:suppressAutoHyphens w:val="0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val="en-AU" w:eastAsia="en-AU"/>
                                    </w:rPr>
                                    <w:t>Molar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  <w:shd w:val="clear" w:color="auto" w:fill="auto"/>
                                  <w:vAlign w:val="bottom"/>
                                </w:tcPr>
                                <w:p w14:paraId="063B50ED" w14:textId="77777777" w:rsidR="000B7935" w:rsidRDefault="000B7935">
                                  <w:pPr>
                                    <w:widowControl w:val="0"/>
                                    <w:suppressAutoHyphens w:val="0"/>
                                    <w:jc w:val="right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0.025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vAlign w:val="bottom"/>
                                </w:tcPr>
                                <w:p w14:paraId="2C9C5164" w14:textId="77777777" w:rsidR="000B7935" w:rsidRDefault="000B7935">
                                  <w:pPr>
                                    <w:widowControl w:val="0"/>
                                    <w:suppressAutoHyphens w:val="0"/>
                                    <w:jc w:val="right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0.139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vAlign w:val="bottom"/>
                                </w:tcPr>
                                <w:p w14:paraId="03EB3323" w14:textId="77777777" w:rsidR="000B7935" w:rsidRDefault="000B7935">
                                  <w:pPr>
                                    <w:widowControl w:val="0"/>
                                    <w:suppressAutoHyphens w:val="0"/>
                                    <w:jc w:val="right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0.14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vAlign w:val="bottom"/>
                                </w:tcPr>
                                <w:p w14:paraId="711575F7" w14:textId="77777777" w:rsidR="000B7935" w:rsidRDefault="000B7935">
                                  <w:pPr>
                                    <w:widowControl w:val="0"/>
                                    <w:suppressAutoHyphens w:val="0"/>
                                    <w:jc w:val="right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5.63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vAlign w:val="bottom"/>
                                </w:tcPr>
                                <w:p w14:paraId="5F5B8408" w14:textId="77777777" w:rsidR="000B7935" w:rsidRDefault="000B7935">
                                  <w:pPr>
                                    <w:widowControl w:val="0"/>
                                    <w:suppressAutoHyphens w:val="0"/>
                                    <w:jc w:val="right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3.74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shd w:val="clear" w:color="auto" w:fill="auto"/>
                                  <w:vAlign w:val="bottom"/>
                                </w:tcPr>
                                <w:p w14:paraId="54E5181F" w14:textId="77777777" w:rsidR="000B7935" w:rsidRDefault="000B7935">
                                  <w:pPr>
                                    <w:widowControl w:val="0"/>
                                    <w:suppressAutoHyphens w:val="0"/>
                                    <w:jc w:val="right"/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  <w:t>0.000</w:t>
                                  </w:r>
                                </w:p>
                              </w:tc>
                            </w:tr>
                            <w:tr w:rsidR="000B7935" w14:paraId="67CC0E6B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1417" w:type="dxa"/>
                                  <w:shd w:val="clear" w:color="auto" w:fill="auto"/>
                                  <w:vAlign w:val="bottom"/>
                                </w:tcPr>
                                <w:p w14:paraId="3E8133BA" w14:textId="77777777" w:rsidR="000B7935" w:rsidRDefault="000B7935">
                                  <w:pPr>
                                    <w:widowControl w:val="0"/>
                                    <w:suppressAutoHyphens w:val="0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val="en-AU" w:eastAsia="en-AU"/>
                                    </w:rPr>
                                    <w:t>Orbital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  <w:shd w:val="clear" w:color="auto" w:fill="auto"/>
                                  <w:vAlign w:val="bottom"/>
                                </w:tcPr>
                                <w:p w14:paraId="7DAA36AA" w14:textId="77777777" w:rsidR="000B7935" w:rsidRDefault="000B7935">
                                  <w:pPr>
                                    <w:widowControl w:val="0"/>
                                    <w:suppressAutoHyphens w:val="0"/>
                                    <w:jc w:val="right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0.027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vAlign w:val="bottom"/>
                                </w:tcPr>
                                <w:p w14:paraId="06001EA2" w14:textId="77777777" w:rsidR="000B7935" w:rsidRDefault="000B7935">
                                  <w:pPr>
                                    <w:widowControl w:val="0"/>
                                    <w:suppressAutoHyphens w:val="0"/>
                                    <w:jc w:val="right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0.196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vAlign w:val="bottom"/>
                                </w:tcPr>
                                <w:p w14:paraId="4DA3DE87" w14:textId="77777777" w:rsidR="000B7935" w:rsidRDefault="000B7935">
                                  <w:pPr>
                                    <w:widowControl w:val="0"/>
                                    <w:suppressAutoHyphens w:val="0"/>
                                    <w:jc w:val="right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vAlign w:val="bottom"/>
                                </w:tcPr>
                                <w:p w14:paraId="229CCB4B" w14:textId="77777777" w:rsidR="000B7935" w:rsidRDefault="000B7935">
                                  <w:pPr>
                                    <w:widowControl w:val="0"/>
                                    <w:suppressAutoHyphens w:val="0"/>
                                    <w:jc w:val="right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8.51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vAlign w:val="bottom"/>
                                </w:tcPr>
                                <w:p w14:paraId="742FC573" w14:textId="77777777" w:rsidR="000B7935" w:rsidRDefault="000B7935">
                                  <w:pPr>
                                    <w:widowControl w:val="0"/>
                                    <w:suppressAutoHyphens w:val="0"/>
                                    <w:jc w:val="right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3.37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shd w:val="clear" w:color="auto" w:fill="auto"/>
                                  <w:vAlign w:val="bottom"/>
                                </w:tcPr>
                                <w:p w14:paraId="67B6B85F" w14:textId="77777777" w:rsidR="000B7935" w:rsidRDefault="000B7935">
                                  <w:pPr>
                                    <w:widowControl w:val="0"/>
                                    <w:suppressAutoHyphens w:val="0"/>
                                    <w:jc w:val="right"/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  <w:t>0.000</w:t>
                                  </w:r>
                                </w:p>
                              </w:tc>
                            </w:tr>
                            <w:tr w:rsidR="000B7935" w14:paraId="4501CC7F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1417" w:type="dxa"/>
                                  <w:shd w:val="clear" w:color="auto" w:fill="auto"/>
                                  <w:vAlign w:val="bottom"/>
                                </w:tcPr>
                                <w:p w14:paraId="1A520D05" w14:textId="77777777" w:rsidR="000B7935" w:rsidRDefault="000B7935">
                                  <w:pPr>
                                    <w:widowControl w:val="0"/>
                                    <w:suppressAutoHyphens w:val="0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val="en-AU" w:eastAsia="en-AU"/>
                                    </w:rPr>
                                    <w:t>Rostrum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  <w:shd w:val="clear" w:color="auto" w:fill="auto"/>
                                  <w:vAlign w:val="bottom"/>
                                </w:tcPr>
                                <w:p w14:paraId="58CA2CBE" w14:textId="77777777" w:rsidR="000B7935" w:rsidRDefault="000B7935">
                                  <w:pPr>
                                    <w:widowControl w:val="0"/>
                                    <w:suppressAutoHyphens w:val="0"/>
                                    <w:jc w:val="right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0.005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vAlign w:val="bottom"/>
                                </w:tcPr>
                                <w:p w14:paraId="5F234A24" w14:textId="77777777" w:rsidR="000B7935" w:rsidRDefault="000B7935">
                                  <w:pPr>
                                    <w:widowControl w:val="0"/>
                                    <w:suppressAutoHyphens w:val="0"/>
                                    <w:jc w:val="right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0.038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vAlign w:val="bottom"/>
                                </w:tcPr>
                                <w:p w14:paraId="67E02E1A" w14:textId="77777777" w:rsidR="000B7935" w:rsidRDefault="000B7935">
                                  <w:pPr>
                                    <w:widowControl w:val="0"/>
                                    <w:suppressAutoHyphens w:val="0"/>
                                    <w:jc w:val="right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0.04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vAlign w:val="bottom"/>
                                </w:tcPr>
                                <w:p w14:paraId="1E559249" w14:textId="77777777" w:rsidR="000B7935" w:rsidRDefault="000B7935">
                                  <w:pPr>
                                    <w:widowControl w:val="0"/>
                                    <w:suppressAutoHyphens w:val="0"/>
                                    <w:jc w:val="right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1.37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vAlign w:val="bottom"/>
                                </w:tcPr>
                                <w:p w14:paraId="53D9B124" w14:textId="77777777" w:rsidR="000B7935" w:rsidRDefault="000B7935">
                                  <w:pPr>
                                    <w:widowControl w:val="0"/>
                                    <w:suppressAutoHyphens w:val="0"/>
                                    <w:jc w:val="right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1.44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shd w:val="clear" w:color="auto" w:fill="auto"/>
                                  <w:vAlign w:val="bottom"/>
                                </w:tcPr>
                                <w:p w14:paraId="616D9BE0" w14:textId="77777777" w:rsidR="000B7935" w:rsidRDefault="000B7935">
                                  <w:pPr>
                                    <w:widowControl w:val="0"/>
                                    <w:suppressAutoHyphens w:val="0"/>
                                    <w:jc w:val="right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0.077</w:t>
                                  </w:r>
                                </w:p>
                              </w:tc>
                            </w:tr>
                            <w:tr w:rsidR="000B7935" w14:paraId="30555255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1417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710F0218" w14:textId="77777777" w:rsidR="000B7935" w:rsidRDefault="000B7935">
                                  <w:pPr>
                                    <w:widowControl w:val="0"/>
                                    <w:suppressAutoHyphens w:val="0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val="en-AU" w:eastAsia="en-AU"/>
                                    </w:rPr>
                                    <w:t>Vault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67D04A61" w14:textId="77777777" w:rsidR="000B7935" w:rsidRDefault="000B7935">
                                  <w:pPr>
                                    <w:widowControl w:val="0"/>
                                    <w:suppressAutoHyphens w:val="0"/>
                                    <w:jc w:val="right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0.021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3CC2483A" w14:textId="77777777" w:rsidR="000B7935" w:rsidRDefault="000B7935">
                                  <w:pPr>
                                    <w:widowControl w:val="0"/>
                                    <w:suppressAutoHyphens w:val="0"/>
                                    <w:jc w:val="right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0.184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04599C82" w14:textId="77777777" w:rsidR="000B7935" w:rsidRDefault="000B7935">
                                  <w:pPr>
                                    <w:widowControl w:val="0"/>
                                    <w:suppressAutoHyphens w:val="0"/>
                                    <w:jc w:val="right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0.18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7CD5ECFB" w14:textId="77777777" w:rsidR="000B7935" w:rsidRDefault="000B7935">
                                  <w:pPr>
                                    <w:widowControl w:val="0"/>
                                    <w:suppressAutoHyphens w:val="0"/>
                                    <w:jc w:val="right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7.9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35F15D82" w14:textId="77777777" w:rsidR="000B7935" w:rsidRDefault="000B7935">
                                  <w:pPr>
                                    <w:widowControl w:val="0"/>
                                    <w:suppressAutoHyphens w:val="0"/>
                                    <w:jc w:val="right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4.14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079D15AD" w14:textId="77777777" w:rsidR="000B7935" w:rsidRDefault="000B7935">
                                  <w:pPr>
                                    <w:widowControl w:val="0"/>
                                    <w:suppressAutoHyphens w:val="0"/>
                                    <w:jc w:val="right"/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  <w:t>0.000</w:t>
                                  </w:r>
                                </w:p>
                              </w:tc>
                            </w:tr>
                          </w:tbl>
                          <w:p w14:paraId="54446177" w14:textId="77777777" w:rsidR="000B7935" w:rsidRDefault="000B7935" w:rsidP="000B7935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BCBCC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.4pt;margin-top:2.5pt;width:346.75pt;height:188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" stroked="f"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417"/>
                        <w:gridCol w:w="719"/>
                        <w:gridCol w:w="960"/>
                        <w:gridCol w:w="960"/>
                        <w:gridCol w:w="960"/>
                        <w:gridCol w:w="960"/>
                        <w:gridCol w:w="959"/>
                      </w:tblGrid>
                      <w:tr w:rsidR="000B7935" w14:paraId="488300F0" w14:textId="77777777">
                        <w:trPr>
                          <w:trHeight w:val="290"/>
                        </w:trPr>
                        <w:tc>
                          <w:tcPr>
                            <w:tcW w:w="1417" w:type="dxa"/>
                            <w:shd w:val="clear" w:color="auto" w:fill="auto"/>
                            <w:vAlign w:val="bottom"/>
                          </w:tcPr>
                          <w:p w14:paraId="1AA222BD" w14:textId="77777777" w:rsidR="000B7935" w:rsidRDefault="000B7935">
                            <w:pPr>
                              <w:widowControl w:val="0"/>
                              <w:suppressAutoHyphens w:val="0"/>
                              <w:rPr>
                                <w:lang w:val="en-AU" w:eastAsia="en-AU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  <w:tcBorders>
                              <w:bottom w:val="single" w:sz="4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591B7258" w14:textId="77777777" w:rsidR="000B7935" w:rsidRDefault="000B7935">
                            <w:pPr>
                              <w:widowControl w:val="0"/>
                              <w:suppressAutoHyphens w:val="0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val="en-AU" w:eastAsia="en-AU"/>
                              </w:rPr>
                              <w:t>SS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bottom w:val="single" w:sz="4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0CFE70F7" w14:textId="77777777" w:rsidR="000B7935" w:rsidRDefault="000B7935">
                            <w:pPr>
                              <w:widowControl w:val="0"/>
                              <w:suppressAutoHyphens w:val="0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val="en-AU" w:eastAsia="en-AU"/>
                              </w:rPr>
                              <w:t>MS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bottom w:val="single" w:sz="4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184062CA" w14:textId="77777777" w:rsidR="000B7935" w:rsidRDefault="000B7935">
                            <w:pPr>
                              <w:widowControl w:val="0"/>
                              <w:suppressAutoHyphens w:val="0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val="en-AU" w:eastAsia="en-AU"/>
                              </w:rPr>
                              <w:t>R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vertAlign w:val="superscript"/>
                                <w:lang w:val="en-AU" w:eastAsia="en-A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bottom w:val="single" w:sz="4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791A958E" w14:textId="77777777" w:rsidR="000B7935" w:rsidRDefault="000B7935">
                            <w:pPr>
                              <w:widowControl w:val="0"/>
                              <w:suppressAutoHyphens w:val="0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val="en-AU" w:eastAsia="en-AU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bottom w:val="single" w:sz="4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0BE84EF1" w14:textId="77777777" w:rsidR="000B7935" w:rsidRDefault="000B7935">
                            <w:pPr>
                              <w:widowControl w:val="0"/>
                              <w:suppressAutoHyphens w:val="0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val="en-AU" w:eastAsia="en-AU"/>
                              </w:rPr>
                              <w:t>Z</w:t>
                            </w:r>
                          </w:p>
                        </w:tc>
                        <w:tc>
                          <w:tcPr>
                            <w:tcW w:w="959" w:type="dxa"/>
                            <w:tcBorders>
                              <w:bottom w:val="single" w:sz="4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6A292BD2" w14:textId="77777777" w:rsidR="000B7935" w:rsidRDefault="000B7935">
                            <w:pPr>
                              <w:widowControl w:val="0"/>
                              <w:suppressAutoHyphens w:val="0"/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color w:val="000000"/>
                                <w:sz w:val="22"/>
                                <w:szCs w:val="22"/>
                                <w:lang w:val="en-AU" w:eastAsia="en-AU"/>
                              </w:rPr>
                              <w:t>p</w:t>
                            </w:r>
                          </w:p>
                        </w:tc>
                      </w:tr>
                      <w:tr w:rsidR="000B7935" w14:paraId="615183B6" w14:textId="77777777">
                        <w:trPr>
                          <w:trHeight w:val="290"/>
                        </w:trPr>
                        <w:tc>
                          <w:tcPr>
                            <w:tcW w:w="6935" w:type="dxa"/>
                            <w:gridSpan w:val="7"/>
                            <w:shd w:val="clear" w:color="auto" w:fill="D9D9D9"/>
                            <w:vAlign w:val="bottom"/>
                          </w:tcPr>
                          <w:p w14:paraId="64C7D55F" w14:textId="77777777" w:rsidR="000B7935" w:rsidRDefault="000B7935">
                            <w:pPr>
                              <w:widowControl w:val="0"/>
                              <w:suppressAutoHyphens w:val="0"/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val="en-AU" w:eastAsia="en-AU"/>
                              </w:rPr>
                              <w:t>Joint GPA</w:t>
                            </w:r>
                          </w:p>
                        </w:tc>
                      </w:tr>
                      <w:tr w:rsidR="000B7935" w14:paraId="772AA07B" w14:textId="77777777">
                        <w:trPr>
                          <w:trHeight w:val="290"/>
                        </w:trPr>
                        <w:tc>
                          <w:tcPr>
                            <w:tcW w:w="1417" w:type="dxa"/>
                            <w:shd w:val="clear" w:color="auto" w:fill="auto"/>
                            <w:vAlign w:val="bottom"/>
                          </w:tcPr>
                          <w:p w14:paraId="0F36D408" w14:textId="77777777" w:rsidR="000B7935" w:rsidRDefault="000B7935">
                            <w:pPr>
                              <w:widowControl w:val="0"/>
                              <w:suppressAutoHyphens w:val="0"/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val="en-AU" w:eastAsia="en-AU"/>
                              </w:rPr>
                              <w:t>Basicranium</w:t>
                            </w:r>
                            <w:proofErr w:type="spellEnd"/>
                          </w:p>
                        </w:tc>
                        <w:tc>
                          <w:tcPr>
                            <w:tcW w:w="719" w:type="dxa"/>
                            <w:shd w:val="clear" w:color="auto" w:fill="auto"/>
                            <w:vAlign w:val="bottom"/>
                          </w:tcPr>
                          <w:p w14:paraId="4570F47F" w14:textId="77777777" w:rsidR="000B7935" w:rsidRDefault="000B7935">
                            <w:pPr>
                              <w:widowControl w:val="0"/>
                              <w:suppressAutoHyphens w:val="0"/>
                              <w:jc w:val="right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0.002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vAlign w:val="bottom"/>
                          </w:tcPr>
                          <w:p w14:paraId="196091D1" w14:textId="77777777" w:rsidR="000B7935" w:rsidRDefault="000B7935">
                            <w:pPr>
                              <w:widowControl w:val="0"/>
                              <w:suppressAutoHyphens w:val="0"/>
                              <w:jc w:val="right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0.133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vAlign w:val="bottom"/>
                          </w:tcPr>
                          <w:p w14:paraId="28C6C50F" w14:textId="77777777" w:rsidR="000B7935" w:rsidRDefault="000B7935">
                            <w:pPr>
                              <w:widowControl w:val="0"/>
                              <w:suppressAutoHyphens w:val="0"/>
                              <w:jc w:val="right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0.13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vAlign w:val="bottom"/>
                          </w:tcPr>
                          <w:p w14:paraId="6C82AAE3" w14:textId="77777777" w:rsidR="000B7935" w:rsidRDefault="000B7935">
                            <w:pPr>
                              <w:widowControl w:val="0"/>
                              <w:suppressAutoHyphens w:val="0"/>
                              <w:jc w:val="right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5.38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vAlign w:val="bottom"/>
                          </w:tcPr>
                          <w:p w14:paraId="6BE2A985" w14:textId="77777777" w:rsidR="000B7935" w:rsidRDefault="000B7935">
                            <w:pPr>
                              <w:widowControl w:val="0"/>
                              <w:suppressAutoHyphens w:val="0"/>
                              <w:jc w:val="right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3.31</w:t>
                            </w:r>
                          </w:p>
                        </w:tc>
                        <w:tc>
                          <w:tcPr>
                            <w:tcW w:w="959" w:type="dxa"/>
                            <w:shd w:val="clear" w:color="auto" w:fill="auto"/>
                            <w:vAlign w:val="bottom"/>
                          </w:tcPr>
                          <w:p w14:paraId="718E323F" w14:textId="77777777" w:rsidR="000B7935" w:rsidRDefault="000B7935">
                            <w:pPr>
                              <w:widowControl w:val="0"/>
                              <w:suppressAutoHyphens w:val="0"/>
                              <w:jc w:val="right"/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0.000</w:t>
                            </w:r>
                          </w:p>
                        </w:tc>
                      </w:tr>
                      <w:tr w:rsidR="000B7935" w14:paraId="26F5C46A" w14:textId="77777777">
                        <w:trPr>
                          <w:trHeight w:val="290"/>
                        </w:trPr>
                        <w:tc>
                          <w:tcPr>
                            <w:tcW w:w="1417" w:type="dxa"/>
                            <w:shd w:val="clear" w:color="auto" w:fill="auto"/>
                            <w:vAlign w:val="bottom"/>
                          </w:tcPr>
                          <w:p w14:paraId="395B89CB" w14:textId="77777777" w:rsidR="000B7935" w:rsidRDefault="000B7935">
                            <w:pPr>
                              <w:widowControl w:val="0"/>
                              <w:suppressAutoHyphens w:val="0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val="en-AU" w:eastAsia="en-AU"/>
                              </w:rPr>
                              <w:t>Molar</w:t>
                            </w:r>
                          </w:p>
                        </w:tc>
                        <w:tc>
                          <w:tcPr>
                            <w:tcW w:w="719" w:type="dxa"/>
                            <w:shd w:val="clear" w:color="auto" w:fill="auto"/>
                            <w:vAlign w:val="bottom"/>
                          </w:tcPr>
                          <w:p w14:paraId="07C1F502" w14:textId="77777777" w:rsidR="000B7935" w:rsidRDefault="000B7935">
                            <w:pPr>
                              <w:widowControl w:val="0"/>
                              <w:suppressAutoHyphens w:val="0"/>
                              <w:jc w:val="right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vAlign w:val="bottom"/>
                          </w:tcPr>
                          <w:p w14:paraId="36E11369" w14:textId="77777777" w:rsidR="000B7935" w:rsidRDefault="000B7935">
                            <w:pPr>
                              <w:widowControl w:val="0"/>
                              <w:suppressAutoHyphens w:val="0"/>
                              <w:jc w:val="right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0.09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vAlign w:val="bottom"/>
                          </w:tcPr>
                          <w:p w14:paraId="73B27A22" w14:textId="77777777" w:rsidR="000B7935" w:rsidRDefault="000B7935">
                            <w:pPr>
                              <w:widowControl w:val="0"/>
                              <w:suppressAutoHyphens w:val="0"/>
                              <w:jc w:val="right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0.09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vAlign w:val="bottom"/>
                          </w:tcPr>
                          <w:p w14:paraId="21046623" w14:textId="77777777" w:rsidR="000B7935" w:rsidRDefault="000B7935">
                            <w:pPr>
                              <w:widowControl w:val="0"/>
                              <w:suppressAutoHyphens w:val="0"/>
                              <w:jc w:val="right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3.47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vAlign w:val="bottom"/>
                          </w:tcPr>
                          <w:p w14:paraId="40CF02E3" w14:textId="77777777" w:rsidR="000B7935" w:rsidRDefault="000B7935">
                            <w:pPr>
                              <w:widowControl w:val="0"/>
                              <w:suppressAutoHyphens w:val="0"/>
                              <w:jc w:val="right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2.7</w:t>
                            </w:r>
                          </w:p>
                        </w:tc>
                        <w:tc>
                          <w:tcPr>
                            <w:tcW w:w="959" w:type="dxa"/>
                            <w:shd w:val="clear" w:color="auto" w:fill="auto"/>
                            <w:vAlign w:val="bottom"/>
                          </w:tcPr>
                          <w:p w14:paraId="60AEA4D1" w14:textId="77777777" w:rsidR="000B7935" w:rsidRDefault="000B7935">
                            <w:pPr>
                              <w:widowControl w:val="0"/>
                              <w:suppressAutoHyphens w:val="0"/>
                              <w:jc w:val="right"/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0.002</w:t>
                            </w:r>
                          </w:p>
                        </w:tc>
                      </w:tr>
                      <w:tr w:rsidR="000B7935" w14:paraId="234B14E5" w14:textId="77777777">
                        <w:trPr>
                          <w:trHeight w:val="290"/>
                        </w:trPr>
                        <w:tc>
                          <w:tcPr>
                            <w:tcW w:w="1417" w:type="dxa"/>
                            <w:shd w:val="clear" w:color="auto" w:fill="auto"/>
                            <w:vAlign w:val="bottom"/>
                          </w:tcPr>
                          <w:p w14:paraId="3D7CCBDB" w14:textId="77777777" w:rsidR="000B7935" w:rsidRDefault="000B7935">
                            <w:pPr>
                              <w:widowControl w:val="0"/>
                              <w:suppressAutoHyphens w:val="0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val="en-AU" w:eastAsia="en-AU"/>
                              </w:rPr>
                              <w:t>Orbital</w:t>
                            </w:r>
                          </w:p>
                        </w:tc>
                        <w:tc>
                          <w:tcPr>
                            <w:tcW w:w="719" w:type="dxa"/>
                            <w:shd w:val="clear" w:color="auto" w:fill="auto"/>
                            <w:vAlign w:val="bottom"/>
                          </w:tcPr>
                          <w:p w14:paraId="77A576FC" w14:textId="77777777" w:rsidR="000B7935" w:rsidRDefault="000B7935">
                            <w:pPr>
                              <w:widowControl w:val="0"/>
                              <w:suppressAutoHyphens w:val="0"/>
                              <w:jc w:val="right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vAlign w:val="bottom"/>
                          </w:tcPr>
                          <w:p w14:paraId="21D28701" w14:textId="77777777" w:rsidR="000B7935" w:rsidRDefault="000B7935">
                            <w:pPr>
                              <w:widowControl w:val="0"/>
                              <w:suppressAutoHyphens w:val="0"/>
                              <w:jc w:val="right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0.206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vAlign w:val="bottom"/>
                          </w:tcPr>
                          <w:p w14:paraId="2491E2BE" w14:textId="77777777" w:rsidR="000B7935" w:rsidRDefault="000B7935">
                            <w:pPr>
                              <w:widowControl w:val="0"/>
                              <w:suppressAutoHyphens w:val="0"/>
                              <w:jc w:val="right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0.21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vAlign w:val="bottom"/>
                          </w:tcPr>
                          <w:p w14:paraId="0BB46167" w14:textId="77777777" w:rsidR="000B7935" w:rsidRDefault="000B7935">
                            <w:pPr>
                              <w:widowControl w:val="0"/>
                              <w:suppressAutoHyphens w:val="0"/>
                              <w:jc w:val="right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9.07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vAlign w:val="bottom"/>
                          </w:tcPr>
                          <w:p w14:paraId="22095FBF" w14:textId="77777777" w:rsidR="000B7935" w:rsidRDefault="000B7935">
                            <w:pPr>
                              <w:widowControl w:val="0"/>
                              <w:suppressAutoHyphens w:val="0"/>
                              <w:jc w:val="right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3.59</w:t>
                            </w:r>
                          </w:p>
                        </w:tc>
                        <w:tc>
                          <w:tcPr>
                            <w:tcW w:w="959" w:type="dxa"/>
                            <w:shd w:val="clear" w:color="auto" w:fill="auto"/>
                            <w:vAlign w:val="bottom"/>
                          </w:tcPr>
                          <w:p w14:paraId="5CAAE61F" w14:textId="77777777" w:rsidR="000B7935" w:rsidRDefault="000B7935">
                            <w:pPr>
                              <w:widowControl w:val="0"/>
                              <w:suppressAutoHyphens w:val="0"/>
                              <w:jc w:val="right"/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0.000</w:t>
                            </w:r>
                          </w:p>
                        </w:tc>
                      </w:tr>
                      <w:tr w:rsidR="000B7935" w14:paraId="69A02087" w14:textId="77777777">
                        <w:trPr>
                          <w:trHeight w:val="290"/>
                        </w:trPr>
                        <w:tc>
                          <w:tcPr>
                            <w:tcW w:w="1417" w:type="dxa"/>
                            <w:shd w:val="clear" w:color="auto" w:fill="auto"/>
                            <w:vAlign w:val="bottom"/>
                          </w:tcPr>
                          <w:p w14:paraId="126D62AC" w14:textId="77777777" w:rsidR="000B7935" w:rsidRDefault="000B7935">
                            <w:pPr>
                              <w:widowControl w:val="0"/>
                              <w:suppressAutoHyphens w:val="0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val="en-AU" w:eastAsia="en-AU"/>
                              </w:rPr>
                              <w:t>Rostrum</w:t>
                            </w:r>
                          </w:p>
                        </w:tc>
                        <w:tc>
                          <w:tcPr>
                            <w:tcW w:w="719" w:type="dxa"/>
                            <w:shd w:val="clear" w:color="auto" w:fill="auto"/>
                            <w:vAlign w:val="bottom"/>
                          </w:tcPr>
                          <w:p w14:paraId="096F0CEC" w14:textId="77777777" w:rsidR="000B7935" w:rsidRDefault="000B7935">
                            <w:pPr>
                              <w:widowControl w:val="0"/>
                              <w:suppressAutoHyphens w:val="0"/>
                              <w:jc w:val="right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0.003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vAlign w:val="bottom"/>
                          </w:tcPr>
                          <w:p w14:paraId="044F6233" w14:textId="77777777" w:rsidR="000B7935" w:rsidRDefault="000B7935">
                            <w:pPr>
                              <w:widowControl w:val="0"/>
                              <w:suppressAutoHyphens w:val="0"/>
                              <w:jc w:val="right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0.074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vAlign w:val="bottom"/>
                          </w:tcPr>
                          <w:p w14:paraId="7476F54C" w14:textId="77777777" w:rsidR="000B7935" w:rsidRDefault="000B7935">
                            <w:pPr>
                              <w:widowControl w:val="0"/>
                              <w:suppressAutoHyphens w:val="0"/>
                              <w:jc w:val="right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0.07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vAlign w:val="bottom"/>
                          </w:tcPr>
                          <w:p w14:paraId="12AD5C59" w14:textId="77777777" w:rsidR="000B7935" w:rsidRDefault="000B7935">
                            <w:pPr>
                              <w:widowControl w:val="0"/>
                              <w:suppressAutoHyphens w:val="0"/>
                              <w:jc w:val="right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2.79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vAlign w:val="bottom"/>
                          </w:tcPr>
                          <w:p w14:paraId="1FBC8000" w14:textId="77777777" w:rsidR="000B7935" w:rsidRDefault="000B7935">
                            <w:pPr>
                              <w:widowControl w:val="0"/>
                              <w:suppressAutoHyphens w:val="0"/>
                              <w:jc w:val="right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2.29</w:t>
                            </w:r>
                          </w:p>
                        </w:tc>
                        <w:tc>
                          <w:tcPr>
                            <w:tcW w:w="959" w:type="dxa"/>
                            <w:shd w:val="clear" w:color="auto" w:fill="auto"/>
                            <w:vAlign w:val="bottom"/>
                          </w:tcPr>
                          <w:p w14:paraId="1D874649" w14:textId="77777777" w:rsidR="000B7935" w:rsidRDefault="000B7935">
                            <w:pPr>
                              <w:widowControl w:val="0"/>
                              <w:suppressAutoHyphens w:val="0"/>
                              <w:jc w:val="right"/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0.007</w:t>
                            </w:r>
                          </w:p>
                        </w:tc>
                      </w:tr>
                      <w:tr w:rsidR="000B7935" w14:paraId="6DC0E517" w14:textId="77777777">
                        <w:trPr>
                          <w:trHeight w:val="290"/>
                        </w:trPr>
                        <w:tc>
                          <w:tcPr>
                            <w:tcW w:w="1417" w:type="dxa"/>
                            <w:shd w:val="clear" w:color="auto" w:fill="auto"/>
                            <w:vAlign w:val="bottom"/>
                          </w:tcPr>
                          <w:p w14:paraId="3F0CDC38" w14:textId="77777777" w:rsidR="000B7935" w:rsidRDefault="000B7935">
                            <w:pPr>
                              <w:widowControl w:val="0"/>
                              <w:suppressAutoHyphens w:val="0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val="en-AU" w:eastAsia="en-AU"/>
                              </w:rPr>
                              <w:t>Vault</w:t>
                            </w:r>
                          </w:p>
                        </w:tc>
                        <w:tc>
                          <w:tcPr>
                            <w:tcW w:w="719" w:type="dxa"/>
                            <w:shd w:val="clear" w:color="auto" w:fill="auto"/>
                            <w:vAlign w:val="bottom"/>
                          </w:tcPr>
                          <w:p w14:paraId="6B692FE0" w14:textId="77777777" w:rsidR="000B7935" w:rsidRDefault="000B7935">
                            <w:pPr>
                              <w:widowControl w:val="0"/>
                              <w:suppressAutoHyphens w:val="0"/>
                              <w:jc w:val="right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0.01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vAlign w:val="bottom"/>
                          </w:tcPr>
                          <w:p w14:paraId="3D5E94EB" w14:textId="77777777" w:rsidR="000B7935" w:rsidRDefault="000B7935">
                            <w:pPr>
                              <w:widowControl w:val="0"/>
                              <w:suppressAutoHyphens w:val="0"/>
                              <w:jc w:val="right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0.263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vAlign w:val="bottom"/>
                          </w:tcPr>
                          <w:p w14:paraId="7083CE9D" w14:textId="77777777" w:rsidR="000B7935" w:rsidRDefault="000B7935">
                            <w:pPr>
                              <w:widowControl w:val="0"/>
                              <w:suppressAutoHyphens w:val="0"/>
                              <w:jc w:val="right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0.26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vAlign w:val="bottom"/>
                          </w:tcPr>
                          <w:p w14:paraId="0B9A55AC" w14:textId="77777777" w:rsidR="000B7935" w:rsidRDefault="000B7935">
                            <w:pPr>
                              <w:widowControl w:val="0"/>
                              <w:suppressAutoHyphens w:val="0"/>
                              <w:jc w:val="right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12.49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vAlign w:val="bottom"/>
                          </w:tcPr>
                          <w:p w14:paraId="3AD56C0B" w14:textId="77777777" w:rsidR="000B7935" w:rsidRDefault="000B7935">
                            <w:pPr>
                              <w:widowControl w:val="0"/>
                              <w:suppressAutoHyphens w:val="0"/>
                              <w:jc w:val="right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3.79</w:t>
                            </w:r>
                          </w:p>
                        </w:tc>
                        <w:tc>
                          <w:tcPr>
                            <w:tcW w:w="959" w:type="dxa"/>
                            <w:shd w:val="clear" w:color="auto" w:fill="auto"/>
                            <w:vAlign w:val="bottom"/>
                          </w:tcPr>
                          <w:p w14:paraId="289EC38E" w14:textId="77777777" w:rsidR="000B7935" w:rsidRDefault="000B7935">
                            <w:pPr>
                              <w:widowControl w:val="0"/>
                              <w:suppressAutoHyphens w:val="0"/>
                              <w:jc w:val="right"/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0.000</w:t>
                            </w:r>
                          </w:p>
                        </w:tc>
                      </w:tr>
                      <w:tr w:rsidR="000B7935" w14:paraId="511C5BAA" w14:textId="77777777">
                        <w:trPr>
                          <w:trHeight w:val="290"/>
                        </w:trPr>
                        <w:tc>
                          <w:tcPr>
                            <w:tcW w:w="6935" w:type="dxa"/>
                            <w:gridSpan w:val="7"/>
                            <w:shd w:val="clear" w:color="auto" w:fill="D9D9D9"/>
                            <w:vAlign w:val="bottom"/>
                          </w:tcPr>
                          <w:p w14:paraId="1C21A0A3" w14:textId="77777777" w:rsidR="000B7935" w:rsidRDefault="000B7935">
                            <w:pPr>
                              <w:widowControl w:val="0"/>
                              <w:suppressAutoHyphens w:val="0"/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val="en-AU" w:eastAsia="en-AU"/>
                              </w:rPr>
                              <w:t>Separate GPA</w:t>
                            </w:r>
                          </w:p>
                        </w:tc>
                      </w:tr>
                      <w:tr w:rsidR="000B7935" w14:paraId="7693D2D4" w14:textId="77777777">
                        <w:trPr>
                          <w:trHeight w:val="290"/>
                        </w:trPr>
                        <w:tc>
                          <w:tcPr>
                            <w:tcW w:w="1417" w:type="dxa"/>
                            <w:shd w:val="clear" w:color="auto" w:fill="auto"/>
                            <w:vAlign w:val="bottom"/>
                          </w:tcPr>
                          <w:p w14:paraId="47F5696A" w14:textId="77777777" w:rsidR="000B7935" w:rsidRDefault="000B7935">
                            <w:pPr>
                              <w:widowControl w:val="0"/>
                              <w:suppressAutoHyphens w:val="0"/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val="en-AU" w:eastAsia="en-AU"/>
                              </w:rPr>
                              <w:t>Basicranium</w:t>
                            </w:r>
                            <w:proofErr w:type="spellEnd"/>
                          </w:p>
                        </w:tc>
                        <w:tc>
                          <w:tcPr>
                            <w:tcW w:w="719" w:type="dxa"/>
                            <w:shd w:val="clear" w:color="auto" w:fill="auto"/>
                            <w:vAlign w:val="bottom"/>
                          </w:tcPr>
                          <w:p w14:paraId="2CD9ED7D" w14:textId="77777777" w:rsidR="000B7935" w:rsidRDefault="000B7935">
                            <w:pPr>
                              <w:widowControl w:val="0"/>
                              <w:suppressAutoHyphens w:val="0"/>
                              <w:jc w:val="right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0.01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vAlign w:val="bottom"/>
                          </w:tcPr>
                          <w:p w14:paraId="3F78900E" w14:textId="77777777" w:rsidR="000B7935" w:rsidRDefault="000B7935">
                            <w:pPr>
                              <w:widowControl w:val="0"/>
                              <w:suppressAutoHyphens w:val="0"/>
                              <w:jc w:val="right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0.085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vAlign w:val="bottom"/>
                          </w:tcPr>
                          <w:p w14:paraId="0F3B330B" w14:textId="77777777" w:rsidR="000B7935" w:rsidRDefault="000B7935">
                            <w:pPr>
                              <w:widowControl w:val="0"/>
                              <w:suppressAutoHyphens w:val="0"/>
                              <w:jc w:val="right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0.09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vAlign w:val="bottom"/>
                          </w:tcPr>
                          <w:p w14:paraId="6D21EB2F" w14:textId="77777777" w:rsidR="000B7935" w:rsidRDefault="000B7935">
                            <w:pPr>
                              <w:widowControl w:val="0"/>
                              <w:suppressAutoHyphens w:val="0"/>
                              <w:jc w:val="right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3.26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vAlign w:val="bottom"/>
                          </w:tcPr>
                          <w:p w14:paraId="49486123" w14:textId="77777777" w:rsidR="000B7935" w:rsidRDefault="000B7935">
                            <w:pPr>
                              <w:widowControl w:val="0"/>
                              <w:suppressAutoHyphens w:val="0"/>
                              <w:jc w:val="right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2.69</w:t>
                            </w:r>
                          </w:p>
                        </w:tc>
                        <w:tc>
                          <w:tcPr>
                            <w:tcW w:w="959" w:type="dxa"/>
                            <w:shd w:val="clear" w:color="auto" w:fill="auto"/>
                            <w:vAlign w:val="bottom"/>
                          </w:tcPr>
                          <w:p w14:paraId="78C34750" w14:textId="77777777" w:rsidR="000B7935" w:rsidRDefault="000B7935">
                            <w:pPr>
                              <w:widowControl w:val="0"/>
                              <w:suppressAutoHyphens w:val="0"/>
                              <w:jc w:val="right"/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0.002</w:t>
                            </w:r>
                          </w:p>
                        </w:tc>
                      </w:tr>
                      <w:tr w:rsidR="000B7935" w14:paraId="73DB48B5" w14:textId="77777777">
                        <w:trPr>
                          <w:trHeight w:val="290"/>
                        </w:trPr>
                        <w:tc>
                          <w:tcPr>
                            <w:tcW w:w="1417" w:type="dxa"/>
                            <w:shd w:val="clear" w:color="auto" w:fill="auto"/>
                            <w:vAlign w:val="bottom"/>
                          </w:tcPr>
                          <w:p w14:paraId="200BF824" w14:textId="77777777" w:rsidR="000B7935" w:rsidRDefault="000B7935">
                            <w:pPr>
                              <w:widowControl w:val="0"/>
                              <w:suppressAutoHyphens w:val="0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val="en-AU" w:eastAsia="en-AU"/>
                              </w:rPr>
                              <w:t>Molar</w:t>
                            </w:r>
                          </w:p>
                        </w:tc>
                        <w:tc>
                          <w:tcPr>
                            <w:tcW w:w="719" w:type="dxa"/>
                            <w:shd w:val="clear" w:color="auto" w:fill="auto"/>
                            <w:vAlign w:val="bottom"/>
                          </w:tcPr>
                          <w:p w14:paraId="063B50ED" w14:textId="77777777" w:rsidR="000B7935" w:rsidRDefault="000B7935">
                            <w:pPr>
                              <w:widowControl w:val="0"/>
                              <w:suppressAutoHyphens w:val="0"/>
                              <w:jc w:val="right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0.025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vAlign w:val="bottom"/>
                          </w:tcPr>
                          <w:p w14:paraId="2C9C5164" w14:textId="77777777" w:rsidR="000B7935" w:rsidRDefault="000B7935">
                            <w:pPr>
                              <w:widowControl w:val="0"/>
                              <w:suppressAutoHyphens w:val="0"/>
                              <w:jc w:val="right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0.139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vAlign w:val="bottom"/>
                          </w:tcPr>
                          <w:p w14:paraId="03EB3323" w14:textId="77777777" w:rsidR="000B7935" w:rsidRDefault="000B7935">
                            <w:pPr>
                              <w:widowControl w:val="0"/>
                              <w:suppressAutoHyphens w:val="0"/>
                              <w:jc w:val="right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0.14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vAlign w:val="bottom"/>
                          </w:tcPr>
                          <w:p w14:paraId="711575F7" w14:textId="77777777" w:rsidR="000B7935" w:rsidRDefault="000B7935">
                            <w:pPr>
                              <w:widowControl w:val="0"/>
                              <w:suppressAutoHyphens w:val="0"/>
                              <w:jc w:val="right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5.63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vAlign w:val="bottom"/>
                          </w:tcPr>
                          <w:p w14:paraId="5F5B8408" w14:textId="77777777" w:rsidR="000B7935" w:rsidRDefault="000B7935">
                            <w:pPr>
                              <w:widowControl w:val="0"/>
                              <w:suppressAutoHyphens w:val="0"/>
                              <w:jc w:val="right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3.74</w:t>
                            </w:r>
                          </w:p>
                        </w:tc>
                        <w:tc>
                          <w:tcPr>
                            <w:tcW w:w="959" w:type="dxa"/>
                            <w:shd w:val="clear" w:color="auto" w:fill="auto"/>
                            <w:vAlign w:val="bottom"/>
                          </w:tcPr>
                          <w:p w14:paraId="54E5181F" w14:textId="77777777" w:rsidR="000B7935" w:rsidRDefault="000B7935">
                            <w:pPr>
                              <w:widowControl w:val="0"/>
                              <w:suppressAutoHyphens w:val="0"/>
                              <w:jc w:val="right"/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0.000</w:t>
                            </w:r>
                          </w:p>
                        </w:tc>
                      </w:tr>
                      <w:tr w:rsidR="000B7935" w14:paraId="67CC0E6B" w14:textId="77777777">
                        <w:trPr>
                          <w:trHeight w:val="290"/>
                        </w:trPr>
                        <w:tc>
                          <w:tcPr>
                            <w:tcW w:w="1417" w:type="dxa"/>
                            <w:shd w:val="clear" w:color="auto" w:fill="auto"/>
                            <w:vAlign w:val="bottom"/>
                          </w:tcPr>
                          <w:p w14:paraId="3E8133BA" w14:textId="77777777" w:rsidR="000B7935" w:rsidRDefault="000B7935">
                            <w:pPr>
                              <w:widowControl w:val="0"/>
                              <w:suppressAutoHyphens w:val="0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val="en-AU" w:eastAsia="en-AU"/>
                              </w:rPr>
                              <w:t>Orbital</w:t>
                            </w:r>
                          </w:p>
                        </w:tc>
                        <w:tc>
                          <w:tcPr>
                            <w:tcW w:w="719" w:type="dxa"/>
                            <w:shd w:val="clear" w:color="auto" w:fill="auto"/>
                            <w:vAlign w:val="bottom"/>
                          </w:tcPr>
                          <w:p w14:paraId="7DAA36AA" w14:textId="77777777" w:rsidR="000B7935" w:rsidRDefault="000B7935">
                            <w:pPr>
                              <w:widowControl w:val="0"/>
                              <w:suppressAutoHyphens w:val="0"/>
                              <w:jc w:val="right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0.027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vAlign w:val="bottom"/>
                          </w:tcPr>
                          <w:p w14:paraId="06001EA2" w14:textId="77777777" w:rsidR="000B7935" w:rsidRDefault="000B7935">
                            <w:pPr>
                              <w:widowControl w:val="0"/>
                              <w:suppressAutoHyphens w:val="0"/>
                              <w:jc w:val="right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0.196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vAlign w:val="bottom"/>
                          </w:tcPr>
                          <w:p w14:paraId="4DA3DE87" w14:textId="77777777" w:rsidR="000B7935" w:rsidRDefault="000B7935">
                            <w:pPr>
                              <w:widowControl w:val="0"/>
                              <w:suppressAutoHyphens w:val="0"/>
                              <w:jc w:val="right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vAlign w:val="bottom"/>
                          </w:tcPr>
                          <w:p w14:paraId="229CCB4B" w14:textId="77777777" w:rsidR="000B7935" w:rsidRDefault="000B7935">
                            <w:pPr>
                              <w:widowControl w:val="0"/>
                              <w:suppressAutoHyphens w:val="0"/>
                              <w:jc w:val="right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8.51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vAlign w:val="bottom"/>
                          </w:tcPr>
                          <w:p w14:paraId="742FC573" w14:textId="77777777" w:rsidR="000B7935" w:rsidRDefault="000B7935">
                            <w:pPr>
                              <w:widowControl w:val="0"/>
                              <w:suppressAutoHyphens w:val="0"/>
                              <w:jc w:val="right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3.37</w:t>
                            </w:r>
                          </w:p>
                        </w:tc>
                        <w:tc>
                          <w:tcPr>
                            <w:tcW w:w="959" w:type="dxa"/>
                            <w:shd w:val="clear" w:color="auto" w:fill="auto"/>
                            <w:vAlign w:val="bottom"/>
                          </w:tcPr>
                          <w:p w14:paraId="67B6B85F" w14:textId="77777777" w:rsidR="000B7935" w:rsidRDefault="000B7935">
                            <w:pPr>
                              <w:widowControl w:val="0"/>
                              <w:suppressAutoHyphens w:val="0"/>
                              <w:jc w:val="right"/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0.000</w:t>
                            </w:r>
                          </w:p>
                        </w:tc>
                      </w:tr>
                      <w:tr w:rsidR="000B7935" w14:paraId="4501CC7F" w14:textId="77777777">
                        <w:trPr>
                          <w:trHeight w:val="290"/>
                        </w:trPr>
                        <w:tc>
                          <w:tcPr>
                            <w:tcW w:w="1417" w:type="dxa"/>
                            <w:shd w:val="clear" w:color="auto" w:fill="auto"/>
                            <w:vAlign w:val="bottom"/>
                          </w:tcPr>
                          <w:p w14:paraId="1A520D05" w14:textId="77777777" w:rsidR="000B7935" w:rsidRDefault="000B7935">
                            <w:pPr>
                              <w:widowControl w:val="0"/>
                              <w:suppressAutoHyphens w:val="0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val="en-AU" w:eastAsia="en-AU"/>
                              </w:rPr>
                              <w:t>Rostrum</w:t>
                            </w:r>
                          </w:p>
                        </w:tc>
                        <w:tc>
                          <w:tcPr>
                            <w:tcW w:w="719" w:type="dxa"/>
                            <w:shd w:val="clear" w:color="auto" w:fill="auto"/>
                            <w:vAlign w:val="bottom"/>
                          </w:tcPr>
                          <w:p w14:paraId="58CA2CBE" w14:textId="77777777" w:rsidR="000B7935" w:rsidRDefault="000B7935">
                            <w:pPr>
                              <w:widowControl w:val="0"/>
                              <w:suppressAutoHyphens w:val="0"/>
                              <w:jc w:val="right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0.005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vAlign w:val="bottom"/>
                          </w:tcPr>
                          <w:p w14:paraId="5F234A24" w14:textId="77777777" w:rsidR="000B7935" w:rsidRDefault="000B7935">
                            <w:pPr>
                              <w:widowControl w:val="0"/>
                              <w:suppressAutoHyphens w:val="0"/>
                              <w:jc w:val="right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0.038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vAlign w:val="bottom"/>
                          </w:tcPr>
                          <w:p w14:paraId="67E02E1A" w14:textId="77777777" w:rsidR="000B7935" w:rsidRDefault="000B7935">
                            <w:pPr>
                              <w:widowControl w:val="0"/>
                              <w:suppressAutoHyphens w:val="0"/>
                              <w:jc w:val="right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0.04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vAlign w:val="bottom"/>
                          </w:tcPr>
                          <w:p w14:paraId="1E559249" w14:textId="77777777" w:rsidR="000B7935" w:rsidRDefault="000B7935">
                            <w:pPr>
                              <w:widowControl w:val="0"/>
                              <w:suppressAutoHyphens w:val="0"/>
                              <w:jc w:val="right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1.37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vAlign w:val="bottom"/>
                          </w:tcPr>
                          <w:p w14:paraId="53D9B124" w14:textId="77777777" w:rsidR="000B7935" w:rsidRDefault="000B7935">
                            <w:pPr>
                              <w:widowControl w:val="0"/>
                              <w:suppressAutoHyphens w:val="0"/>
                              <w:jc w:val="right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1.44</w:t>
                            </w:r>
                          </w:p>
                        </w:tc>
                        <w:tc>
                          <w:tcPr>
                            <w:tcW w:w="959" w:type="dxa"/>
                            <w:shd w:val="clear" w:color="auto" w:fill="auto"/>
                            <w:vAlign w:val="bottom"/>
                          </w:tcPr>
                          <w:p w14:paraId="616D9BE0" w14:textId="77777777" w:rsidR="000B7935" w:rsidRDefault="000B7935">
                            <w:pPr>
                              <w:widowControl w:val="0"/>
                              <w:suppressAutoHyphens w:val="0"/>
                              <w:jc w:val="right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0.077</w:t>
                            </w:r>
                          </w:p>
                        </w:tc>
                      </w:tr>
                      <w:tr w:rsidR="000B7935" w14:paraId="30555255" w14:textId="77777777">
                        <w:trPr>
                          <w:trHeight w:val="290"/>
                        </w:trPr>
                        <w:tc>
                          <w:tcPr>
                            <w:tcW w:w="1417" w:type="dxa"/>
                            <w:tcBorders>
                              <w:bottom w:val="single" w:sz="4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710F0218" w14:textId="77777777" w:rsidR="000B7935" w:rsidRDefault="000B7935">
                            <w:pPr>
                              <w:widowControl w:val="0"/>
                              <w:suppressAutoHyphens w:val="0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val="en-AU" w:eastAsia="en-AU"/>
                              </w:rPr>
                              <w:t>Vault</w:t>
                            </w:r>
                          </w:p>
                        </w:tc>
                        <w:tc>
                          <w:tcPr>
                            <w:tcW w:w="719" w:type="dxa"/>
                            <w:tcBorders>
                              <w:bottom w:val="single" w:sz="4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67D04A61" w14:textId="77777777" w:rsidR="000B7935" w:rsidRDefault="000B7935">
                            <w:pPr>
                              <w:widowControl w:val="0"/>
                              <w:suppressAutoHyphens w:val="0"/>
                              <w:jc w:val="right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0.021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bottom w:val="single" w:sz="4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3CC2483A" w14:textId="77777777" w:rsidR="000B7935" w:rsidRDefault="000B7935">
                            <w:pPr>
                              <w:widowControl w:val="0"/>
                              <w:suppressAutoHyphens w:val="0"/>
                              <w:jc w:val="right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0.184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bottom w:val="single" w:sz="4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04599C82" w14:textId="77777777" w:rsidR="000B7935" w:rsidRDefault="000B7935">
                            <w:pPr>
                              <w:widowControl w:val="0"/>
                              <w:suppressAutoHyphens w:val="0"/>
                              <w:jc w:val="right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0.18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bottom w:val="single" w:sz="4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7CD5ECFB" w14:textId="77777777" w:rsidR="000B7935" w:rsidRDefault="000B7935">
                            <w:pPr>
                              <w:widowControl w:val="0"/>
                              <w:suppressAutoHyphens w:val="0"/>
                              <w:jc w:val="right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7.9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bottom w:val="single" w:sz="4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35F15D82" w14:textId="77777777" w:rsidR="000B7935" w:rsidRDefault="000B7935">
                            <w:pPr>
                              <w:widowControl w:val="0"/>
                              <w:suppressAutoHyphens w:val="0"/>
                              <w:jc w:val="right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4.14</w:t>
                            </w:r>
                          </w:p>
                        </w:tc>
                        <w:tc>
                          <w:tcPr>
                            <w:tcW w:w="959" w:type="dxa"/>
                            <w:tcBorders>
                              <w:bottom w:val="single" w:sz="4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079D15AD" w14:textId="77777777" w:rsidR="000B7935" w:rsidRDefault="000B7935">
                            <w:pPr>
                              <w:widowControl w:val="0"/>
                              <w:suppressAutoHyphens w:val="0"/>
                              <w:jc w:val="right"/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0.000</w:t>
                            </w:r>
                          </w:p>
                        </w:tc>
                      </w:tr>
                    </w:tbl>
                    <w:p w14:paraId="54446177" w14:textId="77777777" w:rsidR="000B7935" w:rsidRDefault="000B7935" w:rsidP="000B7935"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7D7BC3" w14:textId="77777777" w:rsidR="000B7935" w:rsidRDefault="000B7935" w:rsidP="000B7935">
      <w:pPr>
        <w:spacing w:line="480" w:lineRule="auto"/>
      </w:pPr>
    </w:p>
    <w:p w14:paraId="2001A5BC" w14:textId="77777777" w:rsidR="000B7935" w:rsidRDefault="000B7935" w:rsidP="000B7935">
      <w:pPr>
        <w:spacing w:line="480" w:lineRule="auto"/>
      </w:pPr>
    </w:p>
    <w:p w14:paraId="7A3FD21E" w14:textId="77777777" w:rsidR="000B7935" w:rsidRDefault="000B7935" w:rsidP="000B7935">
      <w:pPr>
        <w:spacing w:line="480" w:lineRule="auto"/>
      </w:pPr>
    </w:p>
    <w:p w14:paraId="7D6CCB45" w14:textId="77777777" w:rsidR="000B7935" w:rsidRDefault="000B7935" w:rsidP="000B7935">
      <w:pPr>
        <w:spacing w:line="480" w:lineRule="auto"/>
      </w:pPr>
    </w:p>
    <w:p w14:paraId="51BF185E" w14:textId="77777777" w:rsidR="000B7935" w:rsidRDefault="000B7935" w:rsidP="000B7935">
      <w:pPr>
        <w:spacing w:line="480" w:lineRule="auto"/>
      </w:pPr>
    </w:p>
    <w:p w14:paraId="2B16A332" w14:textId="77777777" w:rsidR="000B7935" w:rsidRDefault="000B7935" w:rsidP="000B7935">
      <w:pPr>
        <w:spacing w:line="480" w:lineRule="auto"/>
      </w:pPr>
    </w:p>
    <w:p w14:paraId="1E7F6EDC" w14:textId="77777777" w:rsidR="000B7935" w:rsidRDefault="000B7935" w:rsidP="000B7935">
      <w:pPr>
        <w:spacing w:line="480" w:lineRule="auto"/>
      </w:pPr>
    </w:p>
    <w:p w14:paraId="7785846A" w14:textId="77777777" w:rsidR="000B7935" w:rsidRDefault="000B7935"/>
    <w:sectPr w:rsidR="003D66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35"/>
    <w:rsid w:val="000B7935"/>
    <w:rsid w:val="00135425"/>
    <w:rsid w:val="009A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CF5794B"/>
  <w15:chartTrackingRefBased/>
  <w15:docId w15:val="{3CEEDD2F-E6F5-4F81-A02D-F2D07B67E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93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Martin</dc:creator>
  <cp:keywords/>
  <dc:description/>
  <cp:lastModifiedBy>Meg Martin</cp:lastModifiedBy>
  <cp:revision>1</cp:revision>
  <dcterms:created xsi:type="dcterms:W3CDTF">2024-04-17T04:52:00Z</dcterms:created>
  <dcterms:modified xsi:type="dcterms:W3CDTF">2024-04-17T04:52:00Z</dcterms:modified>
</cp:coreProperties>
</file>