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4213">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161CF0F7" w:rsidR="008922AE" w:rsidRDefault="00004213">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r w:rsidR="00196A9E">
        <w:rPr>
          <w:vertAlign w:val="superscript"/>
        </w:rPr>
        <w:t>*</w:t>
      </w:r>
    </w:p>
    <w:p w14:paraId="7320DBF5" w14:textId="77777777" w:rsidR="008922AE" w:rsidRDefault="008922AE">
      <w:pPr>
        <w:spacing w:line="480" w:lineRule="auto"/>
      </w:pPr>
    </w:p>
    <w:p w14:paraId="4EA346BB" w14:textId="09E682E3" w:rsidR="008922AE" w:rsidRDefault="00004213">
      <w:pPr>
        <w:spacing w:line="480" w:lineRule="auto"/>
      </w:pPr>
      <w:r>
        <w:rPr>
          <w:b/>
        </w:rPr>
        <w:t xml:space="preserve">Affiliations: </w:t>
      </w:r>
      <w:r>
        <w:rPr>
          <w:vertAlign w:val="superscript"/>
        </w:rPr>
        <w:t>1</w:t>
      </w:r>
      <w:r>
        <w:t xml:space="preserve">Commonwealth </w:t>
      </w:r>
      <w:r>
        <w:rPr>
          <w:rStyle w:val="value"/>
          <w:color w:val="000000"/>
        </w:rPr>
        <w:t xml:space="preserve">Scientific and Industrial Research </w:t>
      </w:r>
      <w:proofErr w:type="spellStart"/>
      <w:r>
        <w:rPr>
          <w:rStyle w:val="value"/>
          <w:color w:val="000000"/>
        </w:rPr>
        <w:t>Organisation</w:t>
      </w:r>
      <w:proofErr w:type="spellEnd"/>
      <w:r>
        <w:rPr>
          <w:rStyle w:val="value"/>
          <w:color w:val="000000"/>
        </w:rPr>
        <w:t xml:space="preserve">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sidR="00196A9E">
        <w:rPr>
          <w:rStyle w:val="Hyperlink"/>
        </w:rPr>
        <w:t>vera.weisbecker@flinders.edu.au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4213">
      <w:r>
        <w:br w:type="page"/>
      </w:r>
    </w:p>
    <w:p w14:paraId="26B6BA51" w14:textId="77777777" w:rsidR="008922AE" w:rsidRDefault="00004213">
      <w:pPr>
        <w:spacing w:line="480" w:lineRule="auto"/>
        <w:rPr>
          <w:b/>
        </w:rPr>
      </w:pPr>
      <w:bookmarkStart w:id="1" w:name="_heading=h.gjdgxs"/>
      <w:bookmarkEnd w:id="1"/>
      <w:r>
        <w:rPr>
          <w:b/>
        </w:rPr>
        <w:lastRenderedPageBreak/>
        <w:t>Abstract</w:t>
      </w:r>
    </w:p>
    <w:p w14:paraId="4B168586" w14:textId="7FA38FDE" w:rsidR="008922AE" w:rsidRDefault="00004213">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w:t>
      </w:r>
      <w:r w:rsidR="00F8308B">
        <w:t>facial skeletons</w:t>
      </w:r>
      <w:r>
        <w:t xml:space="preserve"> and smaller braincases than smaller relatives</w:t>
      </w:r>
      <w:r w:rsidRPr="000D500A">
        <w:t xml:space="preserve">. It was recently proposed that CREA </w:t>
      </w:r>
      <w:r w:rsidR="001A1C0F" w:rsidRPr="000D500A">
        <w:t xml:space="preserve">arises from the biomechanical effects of cranial scaling when diets are </w:t>
      </w:r>
      <w:r w:rsidR="00A55FB9">
        <w:t>similar</w:t>
      </w:r>
      <w:r w:rsidR="001A1C0F" w:rsidRPr="000D500A">
        <w:t>, so that it should only appear in</w:t>
      </w:r>
      <w:r w:rsidRPr="000D500A">
        <w:t xml:space="preserve"> species with </w:t>
      </w:r>
      <w:r w:rsidR="00A55FB9">
        <w:t>consistent</w:t>
      </w:r>
      <w:r w:rsidR="00A55FB9" w:rsidRPr="000D500A">
        <w:t xml:space="preserve"> </w:t>
      </w:r>
      <w:r w:rsidRPr="000D500A">
        <w:t>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w:t>
      </w:r>
      <w:proofErr w:type="spellStart"/>
      <w:r>
        <w:t>stabilising</w:t>
      </w:r>
      <w:proofErr w:type="spellEnd"/>
      <w:r>
        <w:t xml:space="preserve"> selection a dominant process leading to high integration and limited shape divergence. However, CREA does not appear to represent a constraint because, as predicted, substantial non-allometric shape variation occurs alongside it, particularly where dietary </w:t>
      </w:r>
      <w:proofErr w:type="spellStart"/>
      <w:r>
        <w:t>specialisation</w:t>
      </w:r>
      <w:proofErr w:type="spellEnd"/>
      <w:r>
        <w:t xml:space="preserve"> </w:t>
      </w:r>
      <w:r w:rsidR="00A55FB9">
        <w:t xml:space="preserve">impacts </w:t>
      </w:r>
      <w:r>
        <w:t>selection on gnawing function.</w:t>
      </w:r>
    </w:p>
    <w:p w14:paraId="3A0D4630" w14:textId="77777777" w:rsidR="008922AE" w:rsidRDefault="008922AE">
      <w:pPr>
        <w:spacing w:line="480" w:lineRule="auto"/>
      </w:pPr>
    </w:p>
    <w:p w14:paraId="2A4A777B" w14:textId="443684E3" w:rsidR="008922AE" w:rsidRDefault="00004213">
      <w:pPr>
        <w:spacing w:line="480" w:lineRule="auto"/>
        <w:rPr>
          <w:b/>
        </w:rPr>
      </w:pPr>
      <w:r>
        <w:rPr>
          <w:b/>
        </w:rPr>
        <w:lastRenderedPageBreak/>
        <w:t xml:space="preserve">Keywords: </w:t>
      </w:r>
      <w:r>
        <w:t xml:space="preserve">allometry, CREA, geometric morphometrics, integration, modularity, Muridae, </w:t>
      </w:r>
      <w:proofErr w:type="spellStart"/>
      <w:r>
        <w:t>stab</w:t>
      </w:r>
      <w:r w:rsidR="001C7F65">
        <w:t>ilising</w:t>
      </w:r>
      <w:proofErr w:type="spellEnd"/>
      <w:r>
        <w:t xml:space="preserve"> selection</w:t>
      </w:r>
      <w:r>
        <w:br w:type="page"/>
      </w:r>
    </w:p>
    <w:p w14:paraId="05D66D93" w14:textId="77777777" w:rsidR="008922AE" w:rsidRDefault="00004213">
      <w:pPr>
        <w:pStyle w:val="Heading2"/>
        <w:numPr>
          <w:ilvl w:val="1"/>
          <w:numId w:val="2"/>
        </w:numPr>
        <w:spacing w:line="480" w:lineRule="auto"/>
      </w:pPr>
      <w:bookmarkStart w:id="2" w:name="_heading=h.30j0zll"/>
      <w:bookmarkEnd w:id="2"/>
      <w:r>
        <w:lastRenderedPageBreak/>
        <w:t>Background</w:t>
      </w:r>
    </w:p>
    <w:p w14:paraId="0E36433F" w14:textId="7AEFE1D6" w:rsidR="008922AE" w:rsidRDefault="00004213">
      <w:pPr>
        <w:spacing w:line="480" w:lineRule="auto"/>
      </w:pPr>
      <w:r>
        <w:t xml:space="preserve">The skull is arguably the most functionally diverse interface between a mammal and its environment. It is employed in the acquisition and mastication of food, receives </w:t>
      </w:r>
      <w:proofErr w:type="gramStart"/>
      <w:r>
        <w:t>the majority of</w:t>
      </w:r>
      <w:proofErr w:type="gramEnd"/>
      <w:r>
        <w:t xml:space="preserve">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w:t>
      </w:r>
      <w:r w:rsidR="00F8308B" w:rsidRPr="00F8308B">
        <w:t>have more elongate facial skeletons</w:t>
      </w:r>
      <w:r w:rsidR="00F8308B">
        <w:t xml:space="preserve"> </w:t>
      </w:r>
      <w:r>
        <w:t xml:space="preserve">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xml:space="preserve">. This pattern, termed craniofacial evolutionary allometry (CREA), </w:t>
      </w:r>
      <w:r w:rsidR="004A644E">
        <w:t xml:space="preserve">exists </w:t>
      </w:r>
      <w:r>
        <w:t xml:space="preserve">in </w:t>
      </w:r>
      <w:r w:rsidR="00A55FB9">
        <w:t xml:space="preserve">at least </w:t>
      </w:r>
      <w:r>
        <w:t xml:space="preserve">11 </w:t>
      </w:r>
      <w:r w:rsidR="00484850">
        <w:t>vertebrate</w:t>
      </w:r>
      <w:r>
        <w:t xml:space="preserve">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rsidR="00BE1B29">
        <w:t>.</w:t>
      </w:r>
    </w:p>
    <w:p w14:paraId="16A654F5" w14:textId="1E56FEE5" w:rsidR="00B85014" w:rsidRDefault="00E72F6D">
      <w:pPr>
        <w:spacing w:line="480" w:lineRule="auto"/>
      </w:pPr>
      <w:r>
        <w:tab/>
      </w:r>
      <w:r w:rsidR="000D500A">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w:t>
      </w:r>
      <w:r w:rsidR="000D500A">
        <w:fldChar w:fldCharType="end"/>
      </w:r>
      <w:r w:rsidR="000D500A">
        <w:t xml:space="preserve"> suggest</w:t>
      </w:r>
      <w:r w:rsidR="002453A9">
        <w:t>ed</w:t>
      </w:r>
      <w:r w:rsidR="000D500A">
        <w:t xml:space="preserve"> that</w:t>
      </w:r>
      <w:r w:rsidR="002453A9">
        <w:t xml:space="preserve"> CREA</w:t>
      </w:r>
      <w:r w:rsidR="00E91143">
        <w:t xml:space="preserve"> is</w:t>
      </w:r>
      <w:r w:rsidR="000D500A">
        <w:t xml:space="preserve"> likely a product of bite force allometry</w:t>
      </w:r>
      <w:r w:rsidR="004A644E">
        <w:t xml:space="preserve">, </w:t>
      </w:r>
      <w:r w:rsidR="000D500A">
        <w:t>phylogenetic niche conservatism</w:t>
      </w:r>
      <w:r w:rsidR="004A644E">
        <w:t>, and potentially negative scaling of the braincase</w:t>
      </w:r>
      <w:r w:rsidR="000D500A">
        <w:t xml:space="preserve">. Briefly, closely related species tend to </w:t>
      </w:r>
      <w:r w:rsidR="00A55FB9">
        <w:t xml:space="preserve">obtain and process </w:t>
      </w:r>
      <w:r w:rsidR="002453A9">
        <w:t xml:space="preserve">foods with similar mechanical properties, </w:t>
      </w:r>
      <w:r w:rsidR="00484850">
        <w:t>so that a large species needs to apply the</w:t>
      </w:r>
      <w:r w:rsidR="002453A9">
        <w:t xml:space="preserve"> same absolut</w:t>
      </w:r>
      <w:r w:rsidR="00CD6888">
        <w:t>e</w:t>
      </w:r>
      <w:r w:rsidR="002453A9">
        <w:t xml:space="preserve"> bite force</w:t>
      </w:r>
      <w:r w:rsidR="00476989">
        <w:t>s</w:t>
      </w:r>
      <w:r w:rsidR="004A644E">
        <w:t xml:space="preserve"> to a food item</w:t>
      </w:r>
      <w:r w:rsidR="00484850">
        <w:t xml:space="preserve"> as a small species. However, </w:t>
      </w:r>
      <w:r w:rsidR="002453A9">
        <w:t xml:space="preserve">the mechanical demand on the cranium will be lower for larger species because of </w:t>
      </w:r>
      <w:r w:rsidR="004A644E">
        <w:t xml:space="preserve">their </w:t>
      </w:r>
      <w:r w:rsidR="002453A9">
        <w:t xml:space="preserve">larger size. </w:t>
      </w:r>
      <w:r w:rsidR="004A644E">
        <w:t>Larger</w:t>
      </w:r>
      <w:r w:rsidR="002453A9">
        <w:t xml:space="preserve"> species </w:t>
      </w:r>
      <w:r w:rsidR="004A644E">
        <w:t>can thus</w:t>
      </w:r>
      <w:r w:rsidR="002453A9">
        <w:t xml:space="preserve"> </w:t>
      </w:r>
      <w:r w:rsidR="000D500A">
        <w:t xml:space="preserve">sacrifice some capacity for bite force generation in response </w:t>
      </w:r>
      <w:r w:rsidR="009A4696">
        <w:t>to</w:t>
      </w:r>
      <w:r w:rsidR="000D500A">
        <w:t xml:space="preserve"> other selective pressures</w:t>
      </w:r>
      <w:r w:rsidR="00484850">
        <w:t xml:space="preserve">, which often leads to </w:t>
      </w:r>
      <w:r w:rsidR="009A4696">
        <w:t xml:space="preserve">the </w:t>
      </w:r>
      <w:r w:rsidR="00484850">
        <w:t>more gracile facial skeletons that are part of the CREA pattern</w:t>
      </w:r>
      <w:r w:rsidR="002453A9">
        <w:t xml:space="preserve"> </w:t>
      </w:r>
      <w:r w:rsidR="000D500A">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2024)</w:t>
      </w:r>
      <w:r w:rsidR="000D500A">
        <w:fldChar w:fldCharType="end"/>
      </w:r>
      <w:r w:rsidR="00E91143">
        <w:t>.</w:t>
      </w:r>
      <w:r w:rsidR="004A644E">
        <w:t xml:space="preserve"> </w:t>
      </w:r>
      <w:r w:rsidR="001D7B39" w:rsidRPr="001D7B39">
        <w:t xml:space="preserve">Independently, the negative scaling of brain and orbit size </w:t>
      </w:r>
      <w:r w:rsidR="004A644E">
        <w:t>will</w:t>
      </w:r>
      <w:r w:rsidR="001D7B39" w:rsidRPr="001D7B39">
        <w:t xml:space="preserve"> reduce the relative size of vault and orbital area,</w:t>
      </w:r>
      <w:r w:rsidR="004A644E">
        <w:t xml:space="preserve"> </w:t>
      </w:r>
      <w:r w:rsidR="00484850">
        <w:t xml:space="preserve">further increasing the </w:t>
      </w:r>
      <w:r w:rsidR="001D7B39" w:rsidRPr="001D7B39">
        <w:t>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2024)</w:t>
      </w:r>
      <w:r w:rsidR="001D7B39">
        <w:fldChar w:fldCharType="end"/>
      </w:r>
      <w:r w:rsidR="00E91143">
        <w:t>.</w:t>
      </w:r>
    </w:p>
    <w:p w14:paraId="3C3E24F6" w14:textId="6622A7C3" w:rsidR="00756570" w:rsidRDefault="00B85014" w:rsidP="00B85014">
      <w:pPr>
        <w:spacing w:line="480" w:lineRule="auto"/>
        <w:ind w:firstLine="720"/>
      </w:pPr>
      <w:r>
        <w:t xml:space="preserve">The </w:t>
      </w:r>
      <w:proofErr w:type="gramStart"/>
      <w:r>
        <w:t>biomechanically-focused</w:t>
      </w:r>
      <w:proofErr w:type="gramEnd"/>
      <w:r>
        <w:t xml:space="preserve"> view in Mitchell et al (2024) </w:t>
      </w:r>
      <w:r w:rsidR="00710496">
        <w:t xml:space="preserve">suggests that CREA </w:t>
      </w:r>
      <w:r w:rsidR="00AD2CAF">
        <w:t xml:space="preserve">reflects one part of biomechanical evolution as far as it pertains to allometry, but that changes in dietary </w:t>
      </w:r>
      <w:r w:rsidR="00AD2CAF">
        <w:lastRenderedPageBreak/>
        <w:t xml:space="preserve">regime will result in shape changes not captured by CREA. </w:t>
      </w:r>
      <w:r w:rsidR="00375F7D">
        <w:t>The biomechanical insights that can be gained from the CREA pattern are therefore not complete if non-allometric processes of selection also contribute to cranial shape variation</w:t>
      </w:r>
      <w:r w:rsidR="00756570">
        <w:t xml:space="preserve">. </w:t>
      </w:r>
    </w:p>
    <w:p w14:paraId="1D069105" w14:textId="5281F468" w:rsidR="00375F7D" w:rsidRDefault="004A644E" w:rsidP="00821BD5">
      <w:pPr>
        <w:spacing w:line="480" w:lineRule="auto"/>
        <w:ind w:firstLine="720"/>
      </w:pPr>
      <w:r>
        <w:t xml:space="preserve">Rodents are an excellent test case for </w:t>
      </w:r>
      <w:r w:rsidR="00375F7D">
        <w:t>exploring the interface between CREA and non-allometric cranial shape variation b</w:t>
      </w:r>
      <w:r>
        <w:t xml:space="preserve">ecause </w:t>
      </w:r>
      <w:r w:rsidR="0071535C">
        <w:t>this clade is</w:t>
      </w:r>
      <w:r w:rsidR="0053012A">
        <w:t xml:space="preserve"> </w:t>
      </w:r>
      <w:r w:rsidR="00E91143">
        <w:t>among the</w:t>
      </w:r>
      <w:r>
        <w:t xml:space="preserve"> most striking cases of allometry coinciding with a CREA pattern.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a highly conserved slope of allometry explaining over a third of their overall shape variation. The shape variation explained by allometry is also aligned with CREA</w:t>
      </w:r>
      <w:r w:rsidR="00375F7D">
        <w:t xml:space="preserve"> </w:t>
      </w:r>
      <w:r w:rsidR="00375F7D">
        <w:fldChar w:fldCharType="begin">
          <w:fldData xml:space="preserve">PEVuZE5vdGU+PENpdGU+PEF1dGhvcj5NYXJjeTwvQXV0aG9yPjxZZWFyPjIwMjA8L1llYXI+PFJl
Y051bT41PC9SZWNOdW0+PERpc3BsYXlUZXh0PihNYXJjeTxzdHlsZSBmYWNlPSJpdGFsaWMiPiBl
dCBhbC48L3N0eWxlPiwgMjAyMDsgTWl0Y2hlbGw8c3R5bGUgZmFjZT0iaXRhbGljIj4gZXQgYWwu
PC9zdHlsZT4sIDIwMjQpPC9EaXNwbGF5VGV4dD48cmVjb3JkPjxyZWMtbnVtYmVyPjU8L3JlYy1u
dW1iZXI+PGZvcmVpZ24ta2V5cz48a2V5IGFwcD0iRU4iIGRiLWlkPSJwOXZmc2YydmoydHZ3amV2
d3c5cHp3ZmF6eGZ2NXR4dnc1YXAiIHRpbWVzdGFtcD0iMTcwOTY5MjMzMSI+NTwva2V5PjwvZm9y
ZWlnbi1rZXlzPjxyZWYtdHlwZSBuYW1lPSJKb3VybmFsIEFydGljbGUiPjE3PC9yZWYtdHlwZT48
Y29udHJpYnV0b3JzPjxhdXRob3JzPjxhdXRob3I+TWFyY3ksIEEuIEUuPC9hdXRob3I+PGF1dGhv
cj5HdWlsbGVybWUsIFQuPC9hdXRob3I+PGF1dGhvcj5TaGVycmF0dCwgRS48L2F1dGhvcj48YXV0
aG9yPlJvd2UsIEsuIEMuPC9hdXRob3I+PGF1dGhvcj5QaGlsbGlwcywgTS4gSi48L2F1dGhvcj48
YXV0aG9yPldlaXNiZWNrZXIsIFYuPC9hdXRob3I+PC9hdXRob3JzPjwvY29udHJpYnV0b3JzPjx0
aXRsZXM+PHRpdGxlPkF1c3RyYWxpYW4gcm9kZW50cyByZXZlYWwgY29uc2VydmVkIGNyYW5pYWwg
ZXZvbHV0aW9uYXJ5IGFsbG9tZXRyeSBhY3Jvc3MgMTAgbWlsbGlvbiB5ZWFycyBvZiBNdXJpZCBl
dm9sdXRpb248L3RpdGxlPjxzZWNvbmRhcnktdGl0bGU+VGhlIEFtZXJpY2FuIE5hdHVyYWxpc3Q8
L3NlY29uZGFyeS10aXRsZT48L3RpdGxlcz48cGVyaW9kaWNhbD48ZnVsbC10aXRsZT5UaGUgQW1l
cmljYW4gTmF0dXJhbGlzdDwvZnVsbC10aXRsZT48L3BlcmlvZGljYWw+PHBhZ2VzPjc1NS03Njg8
L3BhZ2VzPjx2b2x1bWU+MTk2PC92b2x1bWU+PG51bWJlcj42PC9udW1iZXI+PGtleXdvcmRzPjxr
ZXl3b3JkPmFsbG9tZXRyaWMgZmFjaWxpdGF0aW9uLGNyYW5pb2ZhY2lhbCBldm9sdXRpb25hcnkg
YWxsb21ldHJ5IChDUkVBKSxnZW9tZXRyaWMgbW9ycGhvbWV0cmljcyxtb2xlY3VsYXIgcGh5bG9n
ZW55LE11cmluYWUsc3RhYmlsaXppbmcgc2VsZWN0aW9uPC9rZXl3b3JkPjwva2V5d29yZHM+PGRh
dGVzPjx5ZWFyPjIwMjA8L3llYXI+PC9kYXRlcz48YWNjZXNzaW9uLW51bT4zMzIxMTU1OTwvYWNj
ZXNzaW9uLW51bT48dXJscz48cmVsYXRlZC11cmxzPjx1cmw+aHR0cHM6Ly93d3cuam91cm5hbHMu
dWNoaWNhZ28uZWR1L2RvaS9hYnMvMTAuMTA4Ni83MTEzOTg8L3VybD48L3JlbGF0ZWQtdXJscz48
L3VybHM+PGVsZWN0cm9uaWMtcmVzb3VyY2UtbnVtPmh0dHBzOi8vZG9pLm9yZy8xMC4xMDg2Lzcx
MTM5ODwvZWxlY3Ryb25pYy1yZXNvdXJjZS1udW0+PC9yZWNvcmQ+PC9DaXRlPjxDaXRlPjxBdXRo
b3I+TWl0Y2hlbGw8L0F1dGhvcj48WWVhcj4yMDI0PC9ZZWFyPjxSZWNOdW0+NTc8L1JlY051bT48
cmVjb3JkPjxyZWMtbnVtYmVyPjU3PC9yZWMtbnVtYmVyPjxmb3JlaWduLWtleXM+PGtleSBhcHA9
IkVOIiBkYi1pZD0icDl2ZnNmMnZqMnR2d2pldnd3OXB6d2ZhenhmdjV0eHZ3NWFwIiB0aW1lc3Rh
bXA9IjE3MDk2OTM0NjgiPjU3PC9rZXk+PC9mb3JlaWduLWtleXM+PHJlZi10eXBlIG5hbWU9Ikpv
dXJuYWwgQXJ0aWNsZSI+MTc8L3JlZi10eXBlPjxjb250cmlidXRvcnM+PGF1dGhvcnM+PGF1dGhv
cj5NaXRjaGVsbCwgRC4gUi48L2F1dGhvcj48YXV0aG9yPlNoZXJyYXR0LCBFLiA8L2F1dGhvcj48
YXV0aG9yPldlaXNiZWNrZXIsIFYuPC9hdXRob3I+PC9hdXRob3JzPjwvY29udHJpYnV0b3JzPjx0
aXRsZXM+PHRpdGxlPkZhY2luZyB0aGUgZmFjdHM6IEFkYXB0aXZlIHRyYWRlLW9mZnMgYWxvbmcg
Ym9keSBzaXplIHJhbmdlcyBkZXRlcm1pbmUgbWFtbWFsaWFuIGNyYW5pb2ZhY2lhbCBzY2FsaW5n
IDwvdGl0bGU+PHNlY29uZGFyeS10aXRsZT5CaW9sb2dpY2FsIFJldmlld3M8L3NlY29uZGFyeS10
aXRsZT48L3RpdGxlcz48cGVyaW9kaWNhbD48ZnVsbC10aXRsZT5CaW9sb2dpY2FsIFJldmlld3M8
L2Z1bGwtdGl0bGU+PC9wZXJpb2RpY2FsPjxwYWdlcz40OTYtNTI0PC9wYWdlcz48dm9sdW1lPjk5
PC92b2x1bWU+PG51bWJlcj4yPC9udW1iZXI+PGRhdGVzPjx5ZWFyPjIwMjQ8L3llYXI+PC9kYXRl
cz48dXJscz48L3VybHM+PGVsZWN0cm9uaWMtcmVzb3VyY2UtbnVtPjEwLjExMTEvYnJ2LjEzMDMy
PC9lbGVjdHJvbmljLXJlc291cmNlLW51bT48L3JlY29yZD48L0NpdGU+PC9FbmROb3RlPgB=
</w:fldData>
        </w:fldChar>
      </w:r>
      <w:r w:rsidR="00375F7D">
        <w:instrText xml:space="preserve"> ADDIN EN.CITE </w:instrText>
      </w:r>
      <w:r w:rsidR="00375F7D">
        <w:fldChar w:fldCharType="begin">
          <w:fldData xml:space="preserve">PEVuZE5vdGU+PENpdGU+PEF1dGhvcj5NYXJjeTwvQXV0aG9yPjxZZWFyPjIwMjA8L1llYXI+PFJl
Y051bT41PC9SZWNOdW0+PERpc3BsYXlUZXh0PihNYXJjeTxzdHlsZSBmYWNlPSJpdGFsaWMiPiBl
dCBhbC48L3N0eWxlPiwgMjAyMDsgTWl0Y2hlbGw8c3R5bGUgZmFjZT0iaXRhbGljIj4gZXQgYWwu
PC9zdHlsZT4sIDIwMjQpPC9EaXNwbGF5VGV4dD48cmVjb3JkPjxyZWMtbnVtYmVyPjU8L3JlYy1u
dW1iZXI+PGZvcmVpZ24ta2V5cz48a2V5IGFwcD0iRU4iIGRiLWlkPSJwOXZmc2YydmoydHZ3amV2
d3c5cHp3ZmF6eGZ2NXR4dnc1YXAiIHRpbWVzdGFtcD0iMTcwOTY5MjMzMSI+NTwva2V5PjwvZm9y
ZWlnbi1rZXlzPjxyZWYtdHlwZSBuYW1lPSJKb3VybmFsIEFydGljbGUiPjE3PC9yZWYtdHlwZT48
Y29udHJpYnV0b3JzPjxhdXRob3JzPjxhdXRob3I+TWFyY3ksIEEuIEUuPC9hdXRob3I+PGF1dGhv
cj5HdWlsbGVybWUsIFQuPC9hdXRob3I+PGF1dGhvcj5TaGVycmF0dCwgRS48L2F1dGhvcj48YXV0
aG9yPlJvd2UsIEsuIEMuPC9hdXRob3I+PGF1dGhvcj5QaGlsbGlwcywgTS4gSi48L2F1dGhvcj48
YXV0aG9yPldlaXNiZWNrZXIsIFYuPC9hdXRob3I+PC9hdXRob3JzPjwvY29udHJpYnV0b3JzPjx0
aXRsZXM+PHRpdGxlPkF1c3RyYWxpYW4gcm9kZW50cyByZXZlYWwgY29uc2VydmVkIGNyYW5pYWwg
ZXZvbHV0aW9uYXJ5IGFsbG9tZXRyeSBhY3Jvc3MgMTAgbWlsbGlvbiB5ZWFycyBvZiBNdXJpZCBl
dm9sdXRpb248L3RpdGxlPjxzZWNvbmRhcnktdGl0bGU+VGhlIEFtZXJpY2FuIE5hdHVyYWxpc3Q8
L3NlY29uZGFyeS10aXRsZT48L3RpdGxlcz48cGVyaW9kaWNhbD48ZnVsbC10aXRsZT5UaGUgQW1l
cmljYW4gTmF0dXJhbGlzdDwvZnVsbC10aXRsZT48L3BlcmlvZGljYWw+PHBhZ2VzPjc1NS03Njg8
L3BhZ2VzPjx2b2x1bWU+MTk2PC92b2x1bWU+PG51bWJlcj42PC9udW1iZXI+PGtleXdvcmRzPjxr
ZXl3b3JkPmFsbG9tZXRyaWMgZmFjaWxpdGF0aW9uLGNyYW5pb2ZhY2lhbCBldm9sdXRpb25hcnkg
YWxsb21ldHJ5IChDUkVBKSxnZW9tZXRyaWMgbW9ycGhvbWV0cmljcyxtb2xlY3VsYXIgcGh5bG9n
ZW55LE11cmluYWUsc3RhYmlsaXppbmcgc2VsZWN0aW9uPC9rZXl3b3JkPjwva2V5d29yZHM+PGRh
dGVzPjx5ZWFyPjIwMjA8L3llYXI+PC9kYXRlcz48YWNjZXNzaW9uLW51bT4zMzIxMTU1OTwvYWNj
ZXNzaW9uLW51bT48dXJscz48cmVsYXRlZC11cmxzPjx1cmw+aHR0cHM6Ly93d3cuam91cm5hbHMu
dWNoaWNhZ28uZWR1L2RvaS9hYnMvMTAuMTA4Ni83MTEzOTg8L3VybD48L3JlbGF0ZWQtdXJscz48
L3VybHM+PGVsZWN0cm9uaWMtcmVzb3VyY2UtbnVtPmh0dHBzOi8vZG9pLm9yZy8xMC4xMDg2Lzcx
MTM5ODwvZWxlY3Ryb25pYy1yZXNvdXJjZS1udW0+PC9yZWNvcmQ+PC9DaXRlPjxDaXRlPjxBdXRo
b3I+TWl0Y2hlbGw8L0F1dGhvcj48WWVhcj4yMDI0PC9ZZWFyPjxSZWNOdW0+NTc8L1JlY051bT48
cmVjb3JkPjxyZWMtbnVtYmVyPjU3PC9yZWMtbnVtYmVyPjxmb3JlaWduLWtleXM+PGtleSBhcHA9
IkVOIiBkYi1pZD0icDl2ZnNmMnZqMnR2d2pldnd3OXB6d2ZhenhmdjV0eHZ3NWFwIiB0aW1lc3Rh
bXA9IjE3MDk2OTM0NjgiPjU3PC9rZXk+PC9mb3JlaWduLWtleXM+PHJlZi10eXBlIG5hbWU9Ikpv
dXJuYWwgQXJ0aWNsZSI+MTc8L3JlZi10eXBlPjxjb250cmlidXRvcnM+PGF1dGhvcnM+PGF1dGhv
cj5NaXRjaGVsbCwgRC4gUi48L2F1dGhvcj48YXV0aG9yPlNoZXJyYXR0LCBFLiA8L2F1dGhvcj48
YXV0aG9yPldlaXNiZWNrZXIsIFYuPC9hdXRob3I+PC9hdXRob3JzPjwvY29udHJpYnV0b3JzPjx0
aXRsZXM+PHRpdGxlPkZhY2luZyB0aGUgZmFjdHM6IEFkYXB0aXZlIHRyYWRlLW9mZnMgYWxvbmcg
Ym9keSBzaXplIHJhbmdlcyBkZXRlcm1pbmUgbWFtbWFsaWFuIGNyYW5pb2ZhY2lhbCBzY2FsaW5n
IDwvdGl0bGU+PHNlY29uZGFyeS10aXRsZT5CaW9sb2dpY2FsIFJldmlld3M8L3NlY29uZGFyeS10
aXRsZT48L3RpdGxlcz48cGVyaW9kaWNhbD48ZnVsbC10aXRsZT5CaW9sb2dpY2FsIFJldmlld3M8
L2Z1bGwtdGl0bGU+PC9wZXJpb2RpY2FsPjxwYWdlcz40OTYtNTI0PC9wYWdlcz48dm9sdW1lPjk5
PC92b2x1bWU+PG51bWJlcj4yPC9udW1iZXI+PGRhdGVzPjx5ZWFyPjIwMjQ8L3llYXI+PC9kYXRl
cz48dXJscz48L3VybHM+PGVsZWN0cm9uaWMtcmVzb3VyY2UtbnVtPjEwLjExMTEvYnJ2LjEzMDMy
PC9lbGVjdHJvbmljLXJlc291cmNlLW51bT48L3JlY29yZD48L0NpdGU+PC9FbmROb3RlPgB=
</w:fldData>
        </w:fldChar>
      </w:r>
      <w:r w:rsidR="00375F7D">
        <w:instrText xml:space="preserve"> ADDIN EN.CITE.DATA </w:instrText>
      </w:r>
      <w:r w:rsidR="00375F7D">
        <w:fldChar w:fldCharType="end"/>
      </w:r>
      <w:r w:rsidR="00375F7D">
        <w:fldChar w:fldCharType="separate"/>
      </w:r>
      <w:r w:rsidR="00375F7D">
        <w:rPr>
          <w:noProof/>
        </w:rPr>
        <w:t>(Marcy</w:t>
      </w:r>
      <w:r w:rsidR="00375F7D" w:rsidRPr="00375F7D">
        <w:rPr>
          <w:i/>
          <w:noProof/>
        </w:rPr>
        <w:t xml:space="preserve"> et al.</w:t>
      </w:r>
      <w:r w:rsidR="00375F7D">
        <w:rPr>
          <w:noProof/>
        </w:rPr>
        <w:t>, 2020; Mitchell</w:t>
      </w:r>
      <w:r w:rsidR="00375F7D" w:rsidRPr="00375F7D">
        <w:rPr>
          <w:i/>
          <w:noProof/>
        </w:rPr>
        <w:t xml:space="preserve"> et al.</w:t>
      </w:r>
      <w:r w:rsidR="00375F7D">
        <w:rPr>
          <w:noProof/>
        </w:rPr>
        <w:t>, 2024)</w:t>
      </w:r>
      <w:r w:rsidR="00375F7D">
        <w:fldChar w:fldCharType="end"/>
      </w:r>
      <w:r w:rsidR="00375F7D">
        <w:t xml:space="preserve">. </w:t>
      </w:r>
      <w:r w:rsidR="00632B99">
        <w:t xml:space="preserve">This is probably due to the specialization of the rodent jaw to gnawing, which is highly conserved </w:t>
      </w:r>
      <w:r w:rsidR="00632B99">
        <w:fldChar w:fldCharType="begin"/>
      </w:r>
      <w:r w:rsidR="00632B99">
        <w:instrText xml:space="preserve"> ADDIN EN.CITE &lt;EndNote&gt;&lt;Cite&gt;&lt;Author&gt;Cox&lt;/Author&gt;&lt;Year&gt;2012&lt;/Year&gt;&lt;RecNum&gt;43&lt;/RecNum&gt;&lt;DisplayText&gt;(Cox&lt;style face="italic"&gt; et al.&lt;/style&gt;, 2012)&lt;/DisplayText&gt;&lt;record&gt;&lt;rec-number&gt;43&lt;/rec-number&gt;&lt;foreign-keys&gt;&lt;key app="EN" db-id="p9vfsf2vj2tvwjevww9pzwfazxfv5txvw5ap" timestamp="1709692331"&gt;43&lt;/key&gt;&lt;/foreign-keys&gt;&lt;ref-type name="Journal Article"&gt;17&lt;/ref-type&gt;&lt;contributors&gt;&lt;authors&gt;&lt;author&gt;Cox, P. G.&lt;/author&gt;&lt;author&gt;Rayfield, E. J.&lt;/author&gt;&lt;author&gt;Fagan, M. J.&lt;/author&gt;&lt;author&gt;Herrel, A.&lt;/author&gt;&lt;author&gt;Pataky, T. C.&lt;/author&gt;&lt;author&gt;Jeffery, N.&lt;/author&gt;&lt;/authors&gt;&lt;/contributors&gt;&lt;auth-address&gt;Hull York Medical School, University of Hull, Hull, United Kingdom. philip.cox@hyms.ac.uk&lt;/auth-address&gt;&lt;titles&gt;&lt;title&gt;Functional evolution of the feeding system in rodents&lt;/title&gt;&lt;secondary-title&gt;PLoS One&lt;/secondary-title&gt;&lt;/titles&gt;&lt;periodical&gt;&lt;full-title&gt;PLOS ONE&lt;/full-title&gt;&lt;/periodical&gt;&lt;pages&gt;e36299&lt;/pages&gt;&lt;volume&gt;7&lt;/volume&gt;&lt;number&gt;4&lt;/number&gt;&lt;edition&gt;2012/05/05&lt;/edition&gt;&lt;keywords&gt;&lt;keyword&gt;Animals&lt;/keyword&gt;&lt;keyword&gt;*Biological Evolution&lt;/keyword&gt;&lt;keyword&gt;Biomechanical Phenomena&lt;/keyword&gt;&lt;keyword&gt;Bite Force&lt;/keyword&gt;&lt;keyword&gt;*Eating/physiology&lt;/keyword&gt;&lt;keyword&gt;*Mechanical Phenomena&lt;/keyword&gt;&lt;keyword&gt;Muscles/physiology&lt;/keyword&gt;&lt;keyword&gt;Rats&lt;/keyword&gt;&lt;keyword&gt;*Rodentia/physiology&lt;/keyword&gt;&lt;keyword&gt;Skull&lt;/keyword&gt;&lt;keyword&gt;Stress, Mechanical&lt;/keyword&gt;&lt;/keywords&gt;&lt;dates&gt;&lt;year&gt;2012&lt;/year&gt;&lt;/dates&gt;&lt;isbn&gt;1932-6203&lt;/isbn&gt;&lt;accession-num&gt;22558427&lt;/accession-num&gt;&lt;urls&gt;&lt;/urls&gt;&lt;custom2&gt;PMC3338682&lt;/custom2&gt;&lt;electronic-resource-num&gt;https://doi.org/10.1371/journal.pone.0036299&lt;/electronic-resource-num&gt;&lt;remote-database-provider&gt;NLM&lt;/remote-database-provider&gt;&lt;language&gt;eng&lt;/language&gt;&lt;/record&gt;&lt;/Cite&gt;&lt;/EndNote&gt;</w:instrText>
      </w:r>
      <w:r w:rsidR="00632B99">
        <w:fldChar w:fldCharType="separate"/>
      </w:r>
      <w:r w:rsidR="00632B99">
        <w:rPr>
          <w:noProof/>
        </w:rPr>
        <w:t>(Cox</w:t>
      </w:r>
      <w:r w:rsidR="00632B99" w:rsidRPr="00632B99">
        <w:rPr>
          <w:i/>
          <w:noProof/>
        </w:rPr>
        <w:t xml:space="preserve"> et al.</w:t>
      </w:r>
      <w:r w:rsidR="00632B99">
        <w:rPr>
          <w:noProof/>
        </w:rPr>
        <w:t>, 2012)</w:t>
      </w:r>
      <w:r w:rsidR="00632B99">
        <w:fldChar w:fldCharType="end"/>
      </w:r>
      <w:r w:rsidR="0071535C">
        <w:t xml:space="preserve"> but </w:t>
      </w:r>
      <w:r w:rsidR="00632B99">
        <w:t>allows the clade substantial</w:t>
      </w:r>
      <w:r w:rsidR="0071535C">
        <w:t xml:space="preserve"> dietary breadth </w:t>
      </w:r>
      <w:r w:rsidR="0071535C">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71535C">
        <w:instrText xml:space="preserve"> ADDIN EN.CITE </w:instrText>
      </w:r>
      <w:r w:rsidR="0071535C">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71535C">
        <w:instrText xml:space="preserve"> ADDIN EN.CITE.DATA </w:instrText>
      </w:r>
      <w:r w:rsidR="0071535C">
        <w:fldChar w:fldCharType="end"/>
      </w:r>
      <w:r w:rsidR="0071535C">
        <w:fldChar w:fldCharType="separate"/>
      </w:r>
      <w:r w:rsidR="0071535C">
        <w:rPr>
          <w:noProof/>
        </w:rPr>
        <w:t>(Druzinsky, 2015; Marcy</w:t>
      </w:r>
      <w:r w:rsidR="0071535C" w:rsidRPr="004550BE">
        <w:rPr>
          <w:i/>
          <w:noProof/>
        </w:rPr>
        <w:t xml:space="preserve"> et al.</w:t>
      </w:r>
      <w:r w:rsidR="0071535C">
        <w:rPr>
          <w:noProof/>
        </w:rPr>
        <w:t>, 2020; Zelditch &amp; Swiderski, 2023)</w:t>
      </w:r>
      <w:r w:rsidR="0071535C">
        <w:fldChar w:fldCharType="end"/>
      </w:r>
      <w:r w:rsidR="009A4696">
        <w:t>. W</w:t>
      </w:r>
      <w:r w:rsidR="00821BD5">
        <w:t xml:space="preserve">ithin the clade similar cranial </w:t>
      </w:r>
      <w:proofErr w:type="spellStart"/>
      <w:r w:rsidR="00821BD5">
        <w:t>specialisations</w:t>
      </w:r>
      <w:proofErr w:type="spellEnd"/>
      <w:r w:rsidR="00821BD5">
        <w:t xml:space="preserve"> can arise from different developmental growth patterns </w:t>
      </w:r>
      <w:r w:rsidR="00821BD5">
        <w:fldChar w:fldCharType="begin"/>
      </w:r>
      <w:r w:rsidR="00821BD5">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rsidR="00821BD5">
        <w:fldChar w:fldCharType="separate"/>
      </w:r>
      <w:r w:rsidR="00821BD5">
        <w:rPr>
          <w:noProof/>
        </w:rPr>
        <w:t>(Segura</w:t>
      </w:r>
      <w:r w:rsidR="00821BD5" w:rsidRPr="004550BE">
        <w:rPr>
          <w:i/>
          <w:noProof/>
        </w:rPr>
        <w:t xml:space="preserve"> et al.</w:t>
      </w:r>
      <w:r w:rsidR="00821BD5">
        <w:rPr>
          <w:noProof/>
        </w:rPr>
        <w:t>, 2023; Wilson, 2013)</w:t>
      </w:r>
      <w:r w:rsidR="00821BD5">
        <w:fldChar w:fldCharType="end"/>
      </w:r>
      <w:r w:rsidR="00821BD5">
        <w:t>. T</w:t>
      </w:r>
      <w:r w:rsidR="0071535C">
        <w:t xml:space="preserve">his </w:t>
      </w:r>
      <w:r w:rsidR="00821BD5">
        <w:t>supports the suggestion that</w:t>
      </w:r>
      <w:r w:rsidR="0071535C">
        <w:t xml:space="preserve"> CREA aris</w:t>
      </w:r>
      <w:r w:rsidR="00821BD5">
        <w:t>es</w:t>
      </w:r>
      <w:r w:rsidR="0071535C">
        <w:t xml:space="preserve"> from </w:t>
      </w:r>
      <w:proofErr w:type="spellStart"/>
      <w:r w:rsidR="0071535C">
        <w:t>stabili</w:t>
      </w:r>
      <w:r w:rsidR="009A4696">
        <w:t>s</w:t>
      </w:r>
      <w:r w:rsidR="0071535C">
        <w:t>ing</w:t>
      </w:r>
      <w:proofErr w:type="spellEnd"/>
      <w:r w:rsidR="0071535C">
        <w:t xml:space="preserve"> selection on cranial function, rather than alternative hypotheses </w:t>
      </w:r>
      <w:r w:rsidR="00821BD5">
        <w:t xml:space="preserve">that it represents </w:t>
      </w:r>
      <w:r w:rsidR="0071535C">
        <w:t xml:space="preserve">intrinsic developmental constraints </w:t>
      </w:r>
      <w:r w:rsidR="0071535C">
        <w:fldChar w:fldCharType="begin"/>
      </w:r>
      <w:r w:rsidR="0071535C">
        <w:instrText xml:space="preserve"> ADDIN EN.CITE &lt;EndNote&gt;&lt;Cite&gt;&lt;Author&gt;Cardini&lt;/Author&gt;&lt;Year&gt;2013&lt;/Year&gt;&lt;RecNum&gt;79&lt;/RecNum&gt;&lt;Prefix&gt;e.g. &lt;/Prefix&gt;&lt;DisplayText&gt;(e.g. Cardini &amp;amp; Polly, 2013)&lt;/DisplayText&gt;&lt;record&gt;&lt;rec-number&gt;79&lt;/rec-number&gt;&lt;foreign-keys&gt;&lt;key app="EN" db-id="p9vfsf2vj2tvwjevww9pzwfazxfv5txvw5ap" timestamp="1712832142"&gt;79&lt;/key&gt;&lt;/foreign-keys&gt;&lt;ref-type name="Journal Article"&gt;17&lt;/ref-type&gt;&lt;contributors&gt;&lt;authors&gt;&lt;author&gt;Cardini, Andrea&lt;/author&gt;&lt;author&gt;Polly, P David&lt;/author&gt;&lt;/authors&gt;&lt;/contributors&gt;&lt;titles&gt;&lt;title&gt;Larger mammals have longer faces because of size-related constraints on skull form&lt;/title&gt;&lt;secondary-title&gt;Nature communications&lt;/secondary-title&gt;&lt;/titles&gt;&lt;periodical&gt;&lt;full-title&gt;Nature communications&lt;/full-title&gt;&lt;/periodical&gt;&lt;pages&gt;2458&lt;/pages&gt;&lt;volume&gt;4&lt;/volume&gt;&lt;number&gt;1&lt;/number&gt;&lt;dates&gt;&lt;year&gt;2013&lt;/year&gt;&lt;/dates&gt;&lt;isbn&gt;2041-1723&lt;/isbn&gt;&lt;urls&gt;&lt;/urls&gt;&lt;/record&gt;&lt;/Cite&gt;&lt;/EndNote&gt;</w:instrText>
      </w:r>
      <w:r w:rsidR="0071535C">
        <w:fldChar w:fldCharType="separate"/>
      </w:r>
      <w:r w:rsidR="0071535C">
        <w:rPr>
          <w:noProof/>
        </w:rPr>
        <w:t>(e.g. Cardini &amp; Polly, 2013)</w:t>
      </w:r>
      <w:r w:rsidR="0071535C">
        <w:fldChar w:fldCharType="end"/>
      </w:r>
      <w:r w:rsidR="0071535C">
        <w:t xml:space="preserve">. </w:t>
      </w:r>
      <w:r w:rsidR="00821BD5">
        <w:t>A conserved, allometric “one-to-many” mapping of cranial function</w:t>
      </w:r>
      <w:r>
        <w:t xml:space="preserve"> might also explain the clade’s unique overall shape but slow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rsidR="00807F77">
        <w:t xml:space="preserve">, and finds that </w:t>
      </w:r>
      <w:r w:rsidR="009A4696">
        <w:t>rapid and extensive</w:t>
      </w:r>
      <w:r w:rsidR="00807F77">
        <w:t xml:space="preserve"> changes in </w:t>
      </w:r>
      <w:r w:rsidR="0053012A">
        <w:t>shape</w:t>
      </w:r>
      <w:r w:rsidR="00807F77">
        <w:t xml:space="preserve">, such as island gigantism, </w:t>
      </w:r>
      <w:r w:rsidR="0053012A">
        <w:t xml:space="preserve">are possible </w:t>
      </w:r>
      <w:r w:rsidR="00821BD5">
        <w:t xml:space="preserve">within species along the allometric line </w:t>
      </w:r>
      <w:r w:rsidR="00821BD5">
        <w:fldChar w:fldCharType="begin"/>
      </w:r>
      <w:r w:rsidR="00821BD5">
        <w:instrText xml:space="preserve"> ADDIN EN.CITE &lt;EndNote&gt;&lt;Cite&gt;&lt;Author&gt;Schlis-Elias&lt;/Author&gt;&lt;Year&gt;2022&lt;/Year&gt;&lt;RecNum&gt;66&lt;/RecNum&gt;&lt;DisplayText&gt;(Schlis-Elias &amp;amp; Malaney, 2022)&lt;/DisplayText&gt;&lt;record&gt;&lt;rec-number&gt;66&lt;/rec-number&gt;&lt;foreign-keys&gt;&lt;key app="EN" db-id="p9vfsf2vj2tvwjevww9pzwfazxfv5txvw5ap" timestamp="1712291413"&gt;66&lt;/key&gt;&lt;/foreign-keys&gt;&lt;ref-type name="Journal Article"&gt;17&lt;/ref-type&gt;&lt;contributors&gt;&lt;authors&gt;&lt;author&gt;Schlis-Elias, Mariah C.&lt;/author&gt;&lt;author&gt;Malaney, Jason L.&lt;/author&gt;&lt;/authors&gt;&lt;/contributors&gt;&lt;titles&gt;&lt;title&gt;Island biogeography predicts skull gigantism and shape variation in meadow voles Microtus pennsylvanicus through ecological release and allometry&lt;/title&gt;&lt;secondary-title&gt;Oikos&lt;/secondary-title&gt;&lt;/titles&gt;&lt;periodical&gt;&lt;full-title&gt;Oikos&lt;/full-title&gt;&lt;/periodical&gt;&lt;pages&gt;e08777&lt;/pages&gt;&lt;volume&gt;2022&lt;/volume&gt;&lt;number&gt;4&lt;/number&gt;&lt;dates&gt;&lt;year&gt;2022&lt;/year&gt;&lt;/dates&gt;&lt;isbn&gt;0030-1299&lt;/isbn&gt;&lt;urls&gt;&lt;related-urls&gt;&lt;url&gt;https://nsojournals.onlinelibrary.wiley.com/doi/abs/10.1111/oik.08777&lt;/url&gt;&lt;/related-urls&gt;&lt;/urls&gt;&lt;electronic-resource-num&gt;https://doi.org/10.1111/oik.08777&lt;/electronic-resource-num&gt;&lt;/record&gt;&lt;/Cite&gt;&lt;/EndNote&gt;</w:instrText>
      </w:r>
      <w:r w:rsidR="00821BD5">
        <w:fldChar w:fldCharType="separate"/>
      </w:r>
      <w:r w:rsidR="00821BD5">
        <w:rPr>
          <w:noProof/>
        </w:rPr>
        <w:t>(Schlis-Elias &amp; Malaney, 2022)</w:t>
      </w:r>
      <w:r w:rsidR="00821BD5">
        <w:fldChar w:fldCharType="end"/>
      </w:r>
      <w:r w:rsidR="00821BD5">
        <w:t>.</w:t>
      </w:r>
      <w:r w:rsidR="0071535C">
        <w:t xml:space="preserve"> </w:t>
      </w:r>
    </w:p>
    <w:p w14:paraId="28A28444" w14:textId="00A9AC99" w:rsidR="00821BD5" w:rsidRDefault="00375F7D" w:rsidP="00E72F6D">
      <w:pPr>
        <w:spacing w:line="480" w:lineRule="auto"/>
        <w:ind w:firstLine="720"/>
      </w:pPr>
      <w:r>
        <w:t xml:space="preserve"> </w:t>
      </w:r>
      <w:r w:rsidR="00821BD5">
        <w:t>In addition to the strong CREA pattern, and consistent</w:t>
      </w:r>
      <w:r w:rsidR="0071535C">
        <w:t xml:space="preserve"> with Mitchell et al.’s (2024) predictions, </w:t>
      </w:r>
      <w:r>
        <w:t xml:space="preserve">Marcy et al. </w:t>
      </w:r>
      <w:r>
        <w:fldChar w:fldCharType="begin"/>
      </w:r>
      <w:r>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noted that species whose shape departed most from the common evolutionary allometric pattern tended to be ecological specialists with distinct diets and locomotor modes</w:t>
      </w:r>
      <w:r w:rsidR="0071535C">
        <w:t xml:space="preserve">. Examples include the </w:t>
      </w:r>
      <w:r w:rsidR="009A4696">
        <w:t>broad-toothed rat</w:t>
      </w:r>
      <w:r w:rsidR="0071535C">
        <w:t xml:space="preserve"> </w:t>
      </w:r>
      <w:proofErr w:type="spellStart"/>
      <w:r w:rsidR="0071535C">
        <w:rPr>
          <w:i/>
          <w:iCs/>
        </w:rPr>
        <w:t>Mastacomys</w:t>
      </w:r>
      <w:proofErr w:type="spellEnd"/>
      <w:r w:rsidR="0071535C">
        <w:rPr>
          <w:i/>
          <w:iCs/>
        </w:rPr>
        <w:t xml:space="preserve"> </w:t>
      </w:r>
      <w:proofErr w:type="spellStart"/>
      <w:r w:rsidR="0071535C">
        <w:rPr>
          <w:i/>
          <w:iCs/>
        </w:rPr>
        <w:t>fuscus</w:t>
      </w:r>
      <w:proofErr w:type="spellEnd"/>
      <w:r w:rsidR="009A4696">
        <w:t xml:space="preserve"> with exceptionally </w:t>
      </w:r>
      <w:r w:rsidR="009A4696">
        <w:lastRenderedPageBreak/>
        <w:t xml:space="preserve">broad molars </w:t>
      </w:r>
      <w:r w:rsidR="009A4696">
        <w:fldChar w:fldCharType="begin"/>
      </w:r>
      <w:r w:rsidR="009A4696">
        <w:instrText xml:space="preserve"> ADDIN EN.CITE &lt;EndNote&gt;&lt;Cite&gt;&lt;Author&gt;Ford&lt;/Author&gt;&lt;Year&gt;2006&lt;/Year&gt;&lt;RecNum&gt;80&lt;/RecNum&gt;&lt;DisplayText&gt;(Ford, 2006)&lt;/DisplayText&gt;&lt;record&gt;&lt;rec-number&gt;80&lt;/rec-number&gt;&lt;foreign-keys&gt;&lt;key app="EN" db-id="p9vfsf2vj2tvwjevww9pzwfazxfv5txvw5ap" timestamp="1713156420"&gt;80&lt;/key&gt;&lt;/foreign-keys&gt;&lt;ref-type name="Journal Article"&gt;17&lt;/ref-type&gt;&lt;contributors&gt;&lt;authors&gt;&lt;author&gt;Ford, Fred&lt;/author&gt;&lt;/authors&gt;&lt;/contributors&gt;&lt;titles&gt;&lt;title&gt;A splitting headache: relationships and generic boundaries among Australian murids&lt;/title&gt;&lt;secondary-title&gt;Biological Journal of the Linnean Society&lt;/secondary-title&gt;&lt;/titles&gt;&lt;periodical&gt;&lt;full-title&gt;Biological Journal of the Linnean Society&lt;/full-title&gt;&lt;/periodical&gt;&lt;pages&gt;117-138&lt;/pages&gt;&lt;volume&gt;89&lt;/volume&gt;&lt;number&gt;1&lt;/number&gt;&lt;dates&gt;&lt;year&gt;2006&lt;/year&gt;&lt;/dates&gt;&lt;isbn&gt;0024-4066&lt;/isbn&gt;&lt;urls&gt;&lt;/urls&gt;&lt;/record&gt;&lt;/Cite&gt;&lt;/EndNote&gt;</w:instrText>
      </w:r>
      <w:r w:rsidR="009A4696">
        <w:fldChar w:fldCharType="separate"/>
      </w:r>
      <w:r w:rsidR="009A4696">
        <w:rPr>
          <w:noProof/>
        </w:rPr>
        <w:t>(Ford, 2006)</w:t>
      </w:r>
      <w:r w:rsidR="009A4696">
        <w:fldChar w:fldCharType="end"/>
      </w:r>
      <w:r w:rsidR="009A4696">
        <w:t xml:space="preserve">, </w:t>
      </w:r>
      <w:r w:rsidR="0071535C">
        <w:t xml:space="preserve">whose diet nearly entirely consists of grass </w:t>
      </w:r>
      <w:r w:rsidR="0071535C">
        <w:fldChar w:fldCharType="begin"/>
      </w:r>
      <w:r w:rsidR="0071535C">
        <w:instrText xml:space="preserve"> ADDIN EN.CITE &lt;EndNote&gt;&lt;Cite&gt;&lt;Author&gt;Calaby&lt;/Author&gt;&lt;Year&gt;1964&lt;/Year&gt;&lt;RecNum&gt;69&lt;/RecNum&gt;&lt;DisplayText&gt;(Calaby &amp;amp; Wimbush, 1964; Green&lt;style face="italic"&gt; et al.&lt;/style&gt;, 2014)&lt;/DisplayText&gt;&lt;record&gt;&lt;rec-number&gt;69&lt;/rec-number&gt;&lt;foreign-keys&gt;&lt;key app="EN" db-id="p9vfsf2vj2tvwjevww9pzwfazxfv5txvw5ap" timestamp="1712300070"&gt;69&lt;/key&gt;&lt;/foreign-keys&gt;&lt;ref-type name="Journal Article"&gt;17&lt;/ref-type&gt;&lt;contributors&gt;&lt;authors&gt;&lt;author&gt;Calaby, JH&lt;/author&gt;&lt;author&gt;Wimbush, DJ&lt;/author&gt;&lt;/authors&gt;&lt;/contributors&gt;&lt;titles&gt;&lt;title&gt;Observations on the broad-toothed rat, Mastacomys fuscus Thomas&lt;/title&gt;&lt;secondary-title&gt;CSIRO Wildlife Research&lt;/secondary-title&gt;&lt;/titles&gt;&lt;periodical&gt;&lt;full-title&gt;CSIRO Wildlife Research&lt;/full-title&gt;&lt;/periodical&gt;&lt;pages&gt;123-133&lt;/pages&gt;&lt;volume&gt;9&lt;/volume&gt;&lt;number&gt;2&lt;/number&gt;&lt;dates&gt;&lt;year&gt;1964&lt;/year&gt;&lt;/dates&gt;&lt;urls&gt;&lt;/urls&gt;&lt;/record&gt;&lt;/Cite&gt;&lt;Cite&gt;&lt;Author&gt;Green&lt;/Author&gt;&lt;Year&gt;2014&lt;/Year&gt;&lt;RecNum&gt;70&lt;/RecNum&gt;&lt;record&gt;&lt;rec-number&gt;70&lt;/rec-number&gt;&lt;foreign-keys&gt;&lt;key app="EN" db-id="p9vfsf2vj2tvwjevww9pzwfazxfv5txvw5ap" timestamp="1712300242"&gt;70&lt;/key&gt;&lt;/foreign-keys&gt;&lt;ref-type name="Journal Article"&gt;17&lt;/ref-type&gt;&lt;contributors&gt;&lt;authors&gt;&lt;author&gt;Green, K&lt;/author&gt;&lt;author&gt;Davis, NE&lt;/author&gt;&lt;author&gt;Robinson, WA&lt;/author&gt;&lt;/authors&gt;&lt;/contributors&gt;&lt;titles&gt;&lt;title&gt;Diet of the Broad-toothed Rat Mastacomys fuscus (Rodentia:Muridae) in the alpine zone of the Snowy Mountains, Australia&lt;/title&gt;&lt;secondary-title&gt;Australian Zoologist&lt;/secondary-title&gt;&lt;/titles&gt;&lt;periodical&gt;&lt;full-title&gt;Australian Zoologist&lt;/full-title&gt;&lt;/periodical&gt;&lt;pages&gt;225-233&lt;/pages&gt;&lt;volume&gt;37&lt;/volume&gt;&lt;number&gt;2&lt;/number&gt;&lt;dates&gt;&lt;year&gt;2014&lt;/year&gt;&lt;/dates&gt;&lt;isbn&gt;0067-2238&lt;/isbn&gt;&lt;urls&gt;&lt;related-urls&gt;&lt;url&gt;https://doi.org/10.7882/AZ.2014.023&lt;/url&gt;&lt;/related-urls&gt;&lt;/urls&gt;&lt;electronic-resource-num&gt;10.7882/az.2014.023&lt;/electronic-resource-num&gt;&lt;access-date&gt;4/5/2024&lt;/access-date&gt;&lt;/record&gt;&lt;/Cite&gt;&lt;/EndNote&gt;</w:instrText>
      </w:r>
      <w:r w:rsidR="0071535C">
        <w:fldChar w:fldCharType="separate"/>
      </w:r>
      <w:r w:rsidR="0071535C">
        <w:rPr>
          <w:noProof/>
        </w:rPr>
        <w:t>(Calaby &amp; Wimbush, 1964; Green</w:t>
      </w:r>
      <w:r w:rsidR="0071535C" w:rsidRPr="0014692A">
        <w:rPr>
          <w:i/>
          <w:noProof/>
        </w:rPr>
        <w:t xml:space="preserve"> et al.</w:t>
      </w:r>
      <w:r w:rsidR="0071535C">
        <w:rPr>
          <w:noProof/>
        </w:rPr>
        <w:t>, 2014)</w:t>
      </w:r>
      <w:r w:rsidR="0071535C">
        <w:fldChar w:fldCharType="end"/>
      </w:r>
      <w:r w:rsidR="0071535C">
        <w:t xml:space="preserve"> which is highly abrasive to dentition  </w:t>
      </w:r>
      <w:r w:rsidR="0071535C">
        <w:fldChar w:fldCharType="begin"/>
      </w:r>
      <w:r w:rsidR="0071535C">
        <w:instrText xml:space="preserve"> ADDIN EN.CITE &lt;EndNote&gt;&lt;Cite&gt;&lt;Author&gt;Winkler&lt;/Author&gt;&lt;Year&gt;2019&lt;/Year&gt;&lt;RecNum&gt;71&lt;/RecNum&gt;&lt;Prefix&gt;e.g. &lt;/Prefix&gt;&lt;DisplayText&gt;(e.g. Winkler&lt;style face="italic"&gt; et al.&lt;/style&gt;, 2019)&lt;/DisplayText&gt;&lt;record&gt;&lt;rec-number&gt;71&lt;/rec-number&gt;&lt;foreign-keys&gt;&lt;key app="EN" db-id="p9vfsf2vj2tvwjevww9pzwfazxfv5txvw5ap" timestamp="1712300668"&gt;71&lt;/key&gt;&lt;/foreign-keys&gt;&lt;ref-type name="Journal Article"&gt;17&lt;/ref-type&gt;&lt;contributors&gt;&lt;authors&gt;&lt;author&gt;Winkler, Daniela E.&lt;/author&gt;&lt;author&gt;Schulz-Kornas, Ellen&lt;/author&gt;&lt;author&gt;Kaiser, Thomas M.&lt;/author&gt;&lt;author&gt;De Cuyper, Annelies&lt;/author&gt;&lt;author&gt;Clauss, Marcus&lt;/author&gt;&lt;author&gt;Tütken, Thomas&lt;/author&gt;&lt;/authors&gt;&lt;/contributors&gt;&lt;titles&gt;&lt;title&gt;Forage silica and water content control dental surface texture in guinea pigs and provide implications for dietary reconstruction&lt;/title&gt;&lt;secondary-title&gt;Proceedings of the National Academy of Sciences&lt;/secondary-title&gt;&lt;/titles&gt;&lt;periodical&gt;&lt;full-title&gt;Proceedings of the National Academy of Sciences&lt;/full-title&gt;&lt;/periodical&gt;&lt;pages&gt;1325-1330&lt;/pages&gt;&lt;volume&gt;116&lt;/volume&gt;&lt;number&gt;4&lt;/number&gt;&lt;dates&gt;&lt;year&gt;2019&lt;/year&gt;&lt;/dates&gt;&lt;urls&gt;&lt;related-urls&gt;&lt;url&gt;https://www.pnas.org/doi/abs/10.1073/pnas.1814081116&lt;/url&gt;&lt;/related-urls&gt;&lt;/urls&gt;&lt;electronic-resource-num&gt;doi:10.1073/pnas.1814081116&lt;/electronic-resource-num&gt;&lt;/record&gt;&lt;/Cite&gt;&lt;/EndNote&gt;</w:instrText>
      </w:r>
      <w:r w:rsidR="0071535C">
        <w:fldChar w:fldCharType="separate"/>
      </w:r>
      <w:r w:rsidR="0071535C">
        <w:rPr>
          <w:noProof/>
        </w:rPr>
        <w:t>(e.g. Winkler</w:t>
      </w:r>
      <w:r w:rsidR="0071535C" w:rsidRPr="00F72D9A">
        <w:rPr>
          <w:i/>
          <w:noProof/>
        </w:rPr>
        <w:t xml:space="preserve"> et al.</w:t>
      </w:r>
      <w:r w:rsidR="0071535C">
        <w:rPr>
          <w:noProof/>
        </w:rPr>
        <w:t>, 2019)</w:t>
      </w:r>
      <w:r w:rsidR="0071535C">
        <w:fldChar w:fldCharType="end"/>
      </w:r>
      <w:r w:rsidR="0071535C">
        <w:t>. Another deviation from the common allometric line is seen in the two carnivorous sister species, the Rakali (</w:t>
      </w:r>
      <w:proofErr w:type="spellStart"/>
      <w:r w:rsidR="0071535C">
        <w:rPr>
          <w:i/>
          <w:iCs/>
        </w:rPr>
        <w:t>Hydromys</w:t>
      </w:r>
      <w:proofErr w:type="spellEnd"/>
      <w:r w:rsidR="0071535C">
        <w:rPr>
          <w:i/>
          <w:iCs/>
        </w:rPr>
        <w:t xml:space="preserve"> </w:t>
      </w:r>
      <w:proofErr w:type="spellStart"/>
      <w:r w:rsidR="0071535C">
        <w:rPr>
          <w:i/>
          <w:iCs/>
        </w:rPr>
        <w:t>chrysogaster</w:t>
      </w:r>
      <w:proofErr w:type="spellEnd"/>
      <w:r w:rsidR="0071535C">
        <w:t>) and water mouse (</w:t>
      </w:r>
      <w:proofErr w:type="spellStart"/>
      <w:r w:rsidR="0071535C">
        <w:rPr>
          <w:i/>
          <w:iCs/>
        </w:rPr>
        <w:t>Xeromys</w:t>
      </w:r>
      <w:proofErr w:type="spellEnd"/>
      <w:r w:rsidR="0071535C">
        <w:rPr>
          <w:i/>
          <w:iCs/>
        </w:rPr>
        <w:t xml:space="preserve"> </w:t>
      </w:r>
      <w:proofErr w:type="spellStart"/>
      <w:r w:rsidR="0071535C">
        <w:rPr>
          <w:i/>
          <w:iCs/>
        </w:rPr>
        <w:t>myoides</w:t>
      </w:r>
      <w:proofErr w:type="spellEnd"/>
      <w:r w:rsidR="0071535C">
        <w:t>)</w:t>
      </w:r>
      <w:r w:rsidR="0071535C">
        <w:rPr>
          <w:i/>
          <w:iCs/>
        </w:rPr>
        <w:t xml:space="preserve">, </w:t>
      </w:r>
      <w:r w:rsidR="0071535C">
        <w:t xml:space="preserve">and a group of ecological specialists with distinct non-diet related locomotor modes, the hopping mice </w:t>
      </w:r>
      <w:r w:rsidR="0071535C">
        <w:rPr>
          <w:i/>
        </w:rPr>
        <w:t>(</w:t>
      </w:r>
      <w:proofErr w:type="spellStart"/>
      <w:r w:rsidR="0071535C">
        <w:rPr>
          <w:i/>
        </w:rPr>
        <w:t>Notomys</w:t>
      </w:r>
      <w:proofErr w:type="spellEnd"/>
      <w:r w:rsidR="0071535C">
        <w:t>) and the rabbit-rat (</w:t>
      </w:r>
      <w:proofErr w:type="spellStart"/>
      <w:r w:rsidR="0071535C">
        <w:rPr>
          <w:i/>
        </w:rPr>
        <w:t>Conilurus</w:t>
      </w:r>
      <w:proofErr w:type="spellEnd"/>
      <w:r w:rsidR="0071535C">
        <w:rPr>
          <w:i/>
        </w:rPr>
        <w:t xml:space="preserve"> </w:t>
      </w:r>
      <w:proofErr w:type="spellStart"/>
      <w:r w:rsidR="0071535C">
        <w:rPr>
          <w:i/>
        </w:rPr>
        <w:t>penicillatus</w:t>
      </w:r>
      <w:proofErr w:type="spellEnd"/>
      <w:r w:rsidR="0071535C">
        <w:t xml:space="preserve">). The hopping mice are of interest because of their conspicuous “facial tilt” of the anterior cranium, an adaptation resulting in an expansion of their field of view while hopping or bounding </w:t>
      </w:r>
      <w:r w:rsidR="0071535C">
        <w:fldChar w:fldCharType="begin"/>
      </w:r>
      <w:r w:rsidR="0071535C">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71535C">
        <w:fldChar w:fldCharType="separate"/>
      </w:r>
      <w:r w:rsidR="0071535C">
        <w:rPr>
          <w:noProof/>
        </w:rPr>
        <w:t>(Kraatz &amp; Sherratt, 2016)</w:t>
      </w:r>
      <w:r w:rsidR="0071535C">
        <w:fldChar w:fldCharType="end"/>
      </w:r>
      <w:r w:rsidR="0071535C">
        <w:t xml:space="preserve">. </w:t>
      </w:r>
    </w:p>
    <w:p w14:paraId="0C70561B" w14:textId="76BA6389" w:rsidR="00821BD5" w:rsidRDefault="00343BFD" w:rsidP="00821BD5">
      <w:pPr>
        <w:spacing w:line="480" w:lineRule="auto"/>
        <w:ind w:firstLine="720"/>
      </w:pPr>
      <w:r>
        <w:t xml:space="preserve">The clear departures of some ecological specialists from the common allometric </w:t>
      </w:r>
      <w:proofErr w:type="gramStart"/>
      <w:r>
        <w:t xml:space="preserve">line </w:t>
      </w:r>
      <w:r w:rsidR="00821BD5">
        <w:t xml:space="preserve"> make</w:t>
      </w:r>
      <w:proofErr w:type="gramEnd"/>
      <w:r w:rsidR="00821BD5">
        <w:t xml:space="preserve"> Marcy et al.’s (2024) dataset </w:t>
      </w:r>
      <w:r w:rsidR="00375F7D">
        <w:t xml:space="preserve">an excellent test case to assess </w:t>
      </w:r>
      <w:r w:rsidR="00C4060D">
        <w:t>whether the CREA pattern is just the allometric pattern among a diverse range of biomechanical selection pressures</w:t>
      </w:r>
      <w:r w:rsidR="00821BD5">
        <w:t>, which need to be investigated jointly by studies into mammalian cranial evolution</w:t>
      </w:r>
      <w:r w:rsidR="00375F7D">
        <w:t>.</w:t>
      </w:r>
      <w:r w:rsidR="00821BD5">
        <w:t xml:space="preserve"> In this study, we test several predictions arising from this hypothesis by contrasting between allometric and non-allometric shape variation</w:t>
      </w:r>
      <w:r w:rsidR="00821BD5" w:rsidRPr="004A644E">
        <w:t xml:space="preserve"> </w:t>
      </w:r>
      <w:r w:rsidR="00821BD5">
        <w:t xml:space="preserve">(via analysis of residuals from regressions of shape against size) on Marcy et </w:t>
      </w:r>
      <w:proofErr w:type="spellStart"/>
      <w:r w:rsidR="00821BD5">
        <w:t>al’s</w:t>
      </w:r>
      <w:proofErr w:type="spellEnd"/>
      <w:r w:rsidR="00821BD5">
        <w:t xml:space="preserve"> </w:t>
      </w:r>
      <w:r w:rsidR="00821BD5">
        <w:fldChar w:fldCharType="begin"/>
      </w:r>
      <w:r w:rsidR="00821BD5">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821BD5">
        <w:fldChar w:fldCharType="separate"/>
      </w:r>
      <w:r w:rsidR="00821BD5">
        <w:rPr>
          <w:noProof/>
        </w:rPr>
        <w:t>(2020)</w:t>
      </w:r>
      <w:r w:rsidR="00821BD5">
        <w:fldChar w:fldCharType="end"/>
      </w:r>
      <w:r w:rsidR="00821BD5">
        <w:t xml:space="preserve"> sample of Australian murids.</w:t>
      </w:r>
    </w:p>
    <w:p w14:paraId="071B35E2" w14:textId="38E0BE78" w:rsidR="00D75F41" w:rsidRDefault="00821BD5" w:rsidP="004A644E">
      <w:pPr>
        <w:spacing w:line="480" w:lineRule="auto"/>
        <w:ind w:firstLine="720"/>
      </w:pPr>
      <w:r>
        <w:t>A main prediction of a biomechanically driven CREA pattern is that it should be</w:t>
      </w:r>
      <w:r w:rsidR="000650EE" w:rsidRPr="00163C9C">
        <w:t xml:space="preserve"> bounded by functional allometric </w:t>
      </w:r>
      <w:proofErr w:type="spellStart"/>
      <w:r>
        <w:t>optim</w:t>
      </w:r>
      <w:r w:rsidR="00424169">
        <w:t>isation</w:t>
      </w:r>
      <w:proofErr w:type="spellEnd"/>
      <w:r>
        <w:t>. This should result in an</w:t>
      </w:r>
      <w:r w:rsidR="000650EE" w:rsidRPr="00163C9C">
        <w:t xml:space="preserve"> Ornstein-</w:t>
      </w:r>
      <w:proofErr w:type="spellStart"/>
      <w:r w:rsidR="000650EE" w:rsidRPr="00163C9C">
        <w:t>Uhlenbeck</w:t>
      </w:r>
      <w:proofErr w:type="spellEnd"/>
      <w:r w:rsidR="000650EE" w:rsidRPr="00163C9C">
        <w:t xml:space="preserve"> pattern of shape divergence through tim</w:t>
      </w:r>
      <w:r w:rsidR="00AE0DCE" w:rsidRPr="00163C9C">
        <w:t>e</w:t>
      </w:r>
      <w:r w:rsidR="00A35894">
        <w:t xml:space="preserve">, where limited diversification occurs around an allometrically determined optimal shape </w:t>
      </w:r>
      <w:r w:rsidR="00A35894">
        <w:fldChar w:fldCharType="begin"/>
      </w:r>
      <w:r w:rsidR="00A35894">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A35894">
        <w:fldChar w:fldCharType="separate"/>
      </w:r>
      <w:r w:rsidR="00A35894">
        <w:rPr>
          <w:noProof/>
        </w:rPr>
        <w:t>(Harmon</w:t>
      </w:r>
      <w:r w:rsidR="00A35894" w:rsidRPr="004550BE">
        <w:rPr>
          <w:i/>
          <w:noProof/>
        </w:rPr>
        <w:t xml:space="preserve"> et al.</w:t>
      </w:r>
      <w:r w:rsidR="00A35894">
        <w:rPr>
          <w:noProof/>
        </w:rPr>
        <w:t>, 2010)</w:t>
      </w:r>
      <w:r w:rsidR="00A35894">
        <w:fldChar w:fldCharType="end"/>
      </w:r>
      <w:r w:rsidR="000650EE" w:rsidRPr="00163C9C">
        <w:t xml:space="preserve">. </w:t>
      </w:r>
      <w:r w:rsidR="00A35894">
        <w:t xml:space="preserve">This </w:t>
      </w:r>
      <w:proofErr w:type="spellStart"/>
      <w:r w:rsidR="00A35894">
        <w:t>optim</w:t>
      </w:r>
      <w:r w:rsidR="00424169">
        <w:t>isation</w:t>
      </w:r>
      <w:proofErr w:type="spellEnd"/>
      <w:r w:rsidR="00A35894">
        <w:t xml:space="preserve"> should also limit the amount of shape divergence of cranial shape through time, so that even remotely related species should display similar shapes. Further, if non-allometric variation is also under </w:t>
      </w:r>
      <w:proofErr w:type="spellStart"/>
      <w:r w:rsidR="00A35894">
        <w:t>stab</w:t>
      </w:r>
      <w:r w:rsidR="001C7F65">
        <w:t>ilising</w:t>
      </w:r>
      <w:proofErr w:type="spellEnd"/>
      <w:r w:rsidR="00A35894">
        <w:t xml:space="preserve"> selection, as predicted if biomechanical </w:t>
      </w:r>
      <w:proofErr w:type="spellStart"/>
      <w:r w:rsidR="00A35894">
        <w:t>optim</w:t>
      </w:r>
      <w:r w:rsidR="00424169">
        <w:t>isation</w:t>
      </w:r>
      <w:proofErr w:type="spellEnd"/>
      <w:r w:rsidR="00A35894">
        <w:t xml:space="preserve"> occurs beyond CREA patterns, similar patterns should arise in the residual cranial variation. </w:t>
      </w:r>
      <w:r w:rsidR="00D2526B">
        <w:t xml:space="preserve">In addition, the biomechanical processes leading to CREA </w:t>
      </w:r>
      <w:r w:rsidR="00A35894">
        <w:lastRenderedPageBreak/>
        <w:t xml:space="preserve">should </w:t>
      </w:r>
      <w:r w:rsidR="00D2526B">
        <w:t xml:space="preserve">be reflected in high </w:t>
      </w:r>
      <w:r w:rsidR="00CC6B57">
        <w:t xml:space="preserve">allometry and high </w:t>
      </w:r>
      <w:r w:rsidR="00B43042">
        <w:t>levels of co-variation</w:t>
      </w:r>
      <w:r w:rsidR="00D2526B">
        <w:t xml:space="preserve"> </w:t>
      </w:r>
      <w:r w:rsidR="00CC6B57">
        <w:t>in cranial areas that are expected to vary most under CREA</w:t>
      </w:r>
      <w:r w:rsidR="00D2526B">
        <w:t xml:space="preserve"> – the rostrum, cranial vault, and potentially orbital region </w:t>
      </w:r>
      <w:r w:rsidR="00D2526B">
        <w:fldChar w:fldCharType="begin"/>
      </w:r>
      <w:r w:rsidR="00D2526B">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D2526B">
        <w:fldChar w:fldCharType="separate"/>
      </w:r>
      <w:r w:rsidR="00D2526B">
        <w:rPr>
          <w:noProof/>
        </w:rPr>
        <w:t>(Mitchell</w:t>
      </w:r>
      <w:r w:rsidR="00D2526B" w:rsidRPr="00D2526B">
        <w:rPr>
          <w:i/>
          <w:noProof/>
        </w:rPr>
        <w:t xml:space="preserve"> et al.</w:t>
      </w:r>
      <w:r w:rsidR="00D2526B">
        <w:rPr>
          <w:noProof/>
        </w:rPr>
        <w:t>, 2024)</w:t>
      </w:r>
      <w:r w:rsidR="00D2526B">
        <w:fldChar w:fldCharType="end"/>
      </w:r>
      <w:r w:rsidR="00D2526B">
        <w:t>. By contrast, selection on functions that result in shape variation independent of CREA is expected to be more apparent in some parts of the skull but not others</w:t>
      </w:r>
      <w:r w:rsidR="00B43042">
        <w:t xml:space="preserve"> depending on cranial function</w:t>
      </w:r>
      <w:r w:rsidR="00D2526B">
        <w:t xml:space="preserve"> (e.g. the maxillary region of carnivorous species; the back of the skull in hopping or bounding species). </w:t>
      </w:r>
      <w:r w:rsidR="004A644E">
        <w:t xml:space="preserve">We test these hypotheses </w:t>
      </w:r>
      <w:r w:rsidR="00A35894">
        <w:t>by comparing</w:t>
      </w:r>
      <w:r w:rsidR="00B43042">
        <w:t xml:space="preserve"> </w:t>
      </w:r>
      <w:r w:rsidR="00A35894">
        <w:t xml:space="preserve">ordination and landmark variation plots of cranial shape data </w:t>
      </w:r>
      <w:r w:rsidR="00A35894">
        <w:rPr>
          <w:i/>
          <w:iCs/>
        </w:rPr>
        <w:t>versus</w:t>
      </w:r>
      <w:r w:rsidR="00A35894">
        <w:t xml:space="preserve"> allometric residuals. Further, we use assessments of </w:t>
      </w:r>
      <w:r w:rsidR="00B43042">
        <w:t xml:space="preserve">cranial integration </w:t>
      </w:r>
      <w:r w:rsidR="00B43042">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B43042">
        <w:fldChar w:fldCharType="separate"/>
      </w:r>
      <w:r w:rsidR="00B1097F">
        <w:rPr>
          <w:noProof/>
        </w:rPr>
        <w:t>(covariation between modules; Klingenberg, 2009)</w:t>
      </w:r>
      <w:r w:rsidR="00B43042">
        <w:fldChar w:fldCharType="end"/>
      </w:r>
      <w:r w:rsidR="00B43042">
        <w:t xml:space="preserve"> and modularity </w:t>
      </w:r>
      <w:r w:rsidR="00B43042">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B43042">
        <w:fldChar w:fldCharType="separate"/>
      </w:r>
      <w:r w:rsidR="00B1097F">
        <w:rPr>
          <w:noProof/>
        </w:rPr>
        <w:t>(the degree of independence of shape variation within a module relative to the others; Klingenberg, 2009)</w:t>
      </w:r>
      <w:r w:rsidR="00B43042">
        <w:fldChar w:fldCharType="end"/>
      </w:r>
      <w:r w:rsidR="00A35894">
        <w:t xml:space="preserve"> to understand how the co-variation between different parts of the cranium changes in dat</w:t>
      </w:r>
      <w:r w:rsidR="0017079D">
        <w:t>a</w:t>
      </w:r>
      <w:r w:rsidR="00A35894">
        <w:t xml:space="preserve">sets with and without size. </w:t>
      </w:r>
      <w:r w:rsidR="00FB409C">
        <w:t xml:space="preserve"> </w:t>
      </w:r>
      <w:r w:rsidR="00B43042">
        <w:t xml:space="preserve">Strong allometry in the rodent sample means that </w:t>
      </w:r>
      <w:r w:rsidR="003A5829">
        <w:t>the</w:t>
      </w:r>
      <w:r w:rsidR="00B43042">
        <w:t xml:space="preserve"> skull </w:t>
      </w:r>
      <w:r w:rsidR="003A5829">
        <w:t>co-evolves with size</w:t>
      </w:r>
      <w:r w:rsidR="00B02AC1">
        <w:t xml:space="preserve"> as </w:t>
      </w:r>
      <w:r w:rsidR="00B43042">
        <w:t xml:space="preserve">one </w:t>
      </w:r>
      <w:r w:rsidR="00B02AC1">
        <w:t xml:space="preserve">integrated </w:t>
      </w:r>
      <w:r w:rsidR="00B43042">
        <w:t>structure</w:t>
      </w:r>
      <w:r w:rsidR="00ED28C2">
        <w:t xml:space="preserve">, </w:t>
      </w:r>
      <w:r w:rsidR="00B43042">
        <w:t xml:space="preserve">so that the integration between modules (i.e. their co-variance)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w:t>
      </w:r>
      <w:r w:rsidR="00B43042">
        <w:t>is expected to be higher and</w:t>
      </w:r>
      <w:r w:rsidR="00ED28C2">
        <w:t xml:space="preserve"> modularity (i.e. independence of modules from each other)</w:t>
      </w:r>
      <w:r w:rsidR="00B43042">
        <w:t xml:space="preserve"> potentially lower in datasets with shape information contained. </w:t>
      </w:r>
      <w:r w:rsidR="00ED28C2">
        <w:t xml:space="preserve">Integration should </w:t>
      </w:r>
      <w:r w:rsidR="00B43042">
        <w:t xml:space="preserve">also </w:t>
      </w:r>
      <w:r w:rsidR="00ED28C2">
        <w:t>be strongest between those modules identified as affected by CREA.</w:t>
      </w:r>
      <w:r w:rsidR="00A35894">
        <w:t xml:space="preserve"> </w:t>
      </w:r>
      <w:r w:rsidR="00756570">
        <w:t>In combination, these results will help map a way forward of how evolutionary change in mammalian cranial morphology can be interpreted in joint allometric and non-allometric frameworks.</w:t>
      </w:r>
    </w:p>
    <w:p w14:paraId="3CCD2ED1" w14:textId="77777777" w:rsidR="00D75F41" w:rsidRDefault="00D75F41">
      <w:r>
        <w:br w:type="page"/>
      </w:r>
    </w:p>
    <w:p w14:paraId="2488838D" w14:textId="77777777" w:rsidR="008922AE" w:rsidRDefault="00004213">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7E58562B" w:rsidR="008922AE" w:rsidRPr="00A861D3" w:rsidRDefault="00004213" w:rsidP="00DF3B52">
      <w:pPr>
        <w:spacing w:line="480" w:lineRule="auto"/>
      </w:pPr>
      <w:r>
        <w:t xml:space="preserve">We used Marcy et </w:t>
      </w:r>
      <w:proofErr w:type="spellStart"/>
      <w:r>
        <w:t>al’s</w:t>
      </w:r>
      <w:proofErr w:type="spellEnd"/>
      <w:r>
        <w:t xml:space="preserve">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w:t>
      </w:r>
      <w:r w:rsidR="00D75F41">
        <w:t xml:space="preserve">averaged from shapes of a total of </w:t>
      </w:r>
      <w:r>
        <w:t>317 individuals) that were landmarked with 60 fixed landmarks, 141 curve semi-landmarks, and 124 patch semi-landmarks</w:t>
      </w:r>
      <w:r w:rsidR="009E41FE">
        <w:t>.</w:t>
      </w:r>
      <w:r w:rsidR="00F6298A">
        <w:t xml:space="preserve"> </w:t>
      </w:r>
      <w:r w:rsidR="009E41FE">
        <w:t>These were subjected to a generalized Procrustes analysis (GPA) with subsequent removal of</w:t>
      </w:r>
      <w:r w:rsidR="00264F04">
        <w:t xml:space="preserve"> the asymmetric component (details in Marcy et al. 2020 and implemented in the </w:t>
      </w:r>
      <w:proofErr w:type="spellStart"/>
      <w:r w:rsidR="00264F04">
        <w:t>github</w:t>
      </w:r>
      <w:proofErr w:type="spellEnd"/>
      <w:r w:rsidR="00264F04">
        <w:t xml:space="preserve">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All analyses were performed in R (v.</w:t>
      </w:r>
      <w:r w:rsidR="00D75F41">
        <w:t>4.3.3</w:t>
      </w:r>
      <w:r>
        <w:t xml:space="preserve">) </w:t>
      </w:r>
      <w:r>
        <w:fldChar w:fldCharType="begin"/>
      </w:r>
      <w:r w:rsidR="006275C4">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6275C4">
        <w:rPr>
          <w:noProof/>
        </w:rPr>
        <w:t>(R Core Team, 2023)</w:t>
      </w:r>
      <w:r>
        <w:fldChar w:fldCharType="end"/>
      </w:r>
      <w:r>
        <w:rPr>
          <w:b/>
          <w:bCs/>
        </w:rPr>
        <w:t xml:space="preserve">, </w:t>
      </w:r>
      <w:r>
        <w:t xml:space="preserve">using the packages </w:t>
      </w:r>
      <w:proofErr w:type="spellStart"/>
      <w:r>
        <w:rPr>
          <w:i/>
          <w:iCs/>
        </w:rPr>
        <w:t>geomorph</w:t>
      </w:r>
      <w:proofErr w:type="spellEnd"/>
      <w:r>
        <w:rPr>
          <w:i/>
          <w:iCs/>
        </w:rPr>
        <w:t xml:space="preserve">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proofErr w:type="spellStart"/>
      <w:r w:rsidR="0066115D" w:rsidRPr="0066115D">
        <w:rPr>
          <w:i/>
          <w:iCs/>
        </w:rPr>
        <w:t>mvMORPH</w:t>
      </w:r>
      <w:proofErr w:type="spellEnd"/>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proofErr w:type="spellStart"/>
      <w:r>
        <w:rPr>
          <w:i/>
          <w:iCs/>
        </w:rPr>
        <w:t>l</w:t>
      </w:r>
      <w:r w:rsidRPr="0079408D">
        <w:rPr>
          <w:i/>
          <w:iCs/>
        </w:rPr>
        <w:t>andvR</w:t>
      </w:r>
      <w:proofErr w:type="spellEnd"/>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000000">
        <w:fldChar w:fldCharType="separate"/>
      </w:r>
      <w:r w:rsidR="00A861D3">
        <w:rPr>
          <w:highlight w:val="white"/>
        </w:rPr>
        <w:fldChar w:fldCharType="end"/>
      </w:r>
      <w:r w:rsidR="00A861D3">
        <w:rPr>
          <w:highlight w:val="white"/>
        </w:rPr>
        <w:t>.</w:t>
      </w:r>
      <w:r w:rsidR="00A861D3">
        <w:t xml:space="preserve"> </w:t>
      </w:r>
      <w:r w:rsidR="00D75F41">
        <w:t xml:space="preserve">For the purposes of assessing allometric variation independently, the raw data of these modules were also subjected to the same processing steps (GPA with subsequent asymmetry removal) as the </w:t>
      </w:r>
      <w:r w:rsidR="00753A0D">
        <w:t>full raw data.</w:t>
      </w:r>
    </w:p>
    <w:p w14:paraId="6E33EF8D" w14:textId="19EF75F7" w:rsidR="008922AE" w:rsidRDefault="008922AE" w:rsidP="0066115D">
      <w:pPr>
        <w:spacing w:line="480" w:lineRule="auto"/>
      </w:pPr>
    </w:p>
    <w:p w14:paraId="3D636C91" w14:textId="1EB9583E" w:rsidR="0066115D" w:rsidRPr="0066115D" w:rsidRDefault="003616CF" w:rsidP="00CA0428">
      <w:pPr>
        <w:spacing w:line="480" w:lineRule="auto"/>
        <w:outlineLvl w:val="2"/>
        <w:rPr>
          <w:i/>
          <w:iCs/>
        </w:rPr>
      </w:pPr>
      <w:r>
        <w:rPr>
          <w:i/>
          <w:iCs/>
        </w:rPr>
        <w:t>E</w:t>
      </w:r>
      <w:r w:rsidR="0066115D">
        <w:rPr>
          <w:i/>
          <w:iCs/>
        </w:rPr>
        <w:t>volutionary modes</w:t>
      </w:r>
    </w:p>
    <w:p w14:paraId="28F391D6" w14:textId="5C2FF46C" w:rsidR="00C8529A" w:rsidRDefault="0066115D" w:rsidP="00E00FF4">
      <w:pPr>
        <w:spacing w:line="480" w:lineRule="auto"/>
      </w:pPr>
      <w:r>
        <w:t>To assess whether the crania in our sample follow an Ornstein-</w:t>
      </w:r>
      <w:proofErr w:type="spellStart"/>
      <w:r>
        <w:t>Uhlenbeck</w:t>
      </w:r>
      <w:proofErr w:type="spellEnd"/>
      <w:r>
        <w:t xml:space="preserve"> (OU) pattern of evolution, </w:t>
      </w:r>
      <w:r w:rsidR="00657980">
        <w:t xml:space="preserve">as predicted by our hypothesis of </w:t>
      </w:r>
      <w:proofErr w:type="spellStart"/>
      <w:r w:rsidR="00657980">
        <w:t>stab</w:t>
      </w:r>
      <w:r w:rsidR="001C7F65">
        <w:t>ilising</w:t>
      </w:r>
      <w:proofErr w:type="spellEnd"/>
      <w:r w:rsidR="00657980">
        <w:t xml:space="preserve"> selection, we</w:t>
      </w:r>
      <w:r w:rsidR="00C77C9D">
        <w:t xml:space="preserve"> used </w:t>
      </w:r>
      <w:proofErr w:type="spellStart"/>
      <w:r w:rsidR="00C77C9D">
        <w:t>mvMORPH</w:t>
      </w:r>
      <w:proofErr w:type="spellEnd"/>
      <w:r w:rsidR="00C77C9D">
        <w:t xml:space="preserve"> to fit</w:t>
      </w:r>
      <w:r w:rsidR="00657980">
        <w:t xml:space="preserve"> models of Brownian Motion (BM), Ornstein-</w:t>
      </w:r>
      <w:proofErr w:type="spellStart"/>
      <w:r w:rsidR="00657980">
        <w:t>Uhlenbeck</w:t>
      </w:r>
      <w:proofErr w:type="spellEnd"/>
      <w:r w:rsidR="00657980">
        <w:t xml:space="preserve"> (OU), </w:t>
      </w:r>
      <w:proofErr w:type="gramStart"/>
      <w:r w:rsidR="00657980">
        <w:t>and also</w:t>
      </w:r>
      <w:proofErr w:type="gramEnd"/>
      <w:r w:rsidR="00657980">
        <w:t xml:space="preserve"> Early Burst (EB). </w:t>
      </w:r>
      <w:r w:rsidR="00932518">
        <w:t xml:space="preserve">The </w:t>
      </w:r>
      <w:r w:rsidR="00657980">
        <w:lastRenderedPageBreak/>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 xml:space="preserve">We also fitted </w:t>
      </w:r>
      <w:proofErr w:type="spellStart"/>
      <w:r w:rsidR="00E00FF4">
        <w:t>gls</w:t>
      </w:r>
      <w:proofErr w:type="spellEnd"/>
      <w:r w:rsidR="00E00FF4">
        <w:t xml:space="preserve"> models of allometry under the three evolutionary scenarios to find out which evolutionary mode fits the evolution of allometry best</w:t>
      </w:r>
      <w:r w:rsidR="00411130">
        <w:t xml:space="preserve">, and additionally the most likely mode of evolution </w:t>
      </w:r>
      <w:r w:rsidR="001021E6">
        <w:t xml:space="preserve">of </w:t>
      </w:r>
      <w:r w:rsidR="00411130">
        <w:t xml:space="preserve">the residuals of that model. </w:t>
      </w:r>
      <w:r w:rsidR="00E00FF4">
        <w:t>To identify the best mode</w:t>
      </w:r>
      <w:r w:rsidR="00C8529A">
        <w:t>s</w:t>
      </w:r>
      <w:r w:rsidR="00E00FF4">
        <w:t xml:space="preserve">,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C8529A">
        <w:t xml:space="preserve">Lastly, we also investigated the most likely evolutionary mode for log-transformed centroid size through functionalities in the </w:t>
      </w:r>
      <w:proofErr w:type="spellStart"/>
      <w:r w:rsidR="00C8529A">
        <w:rPr>
          <w:i/>
          <w:iCs/>
        </w:rPr>
        <w:t>Phytools</w:t>
      </w:r>
      <w:proofErr w:type="spellEnd"/>
      <w:r w:rsidR="00C8529A">
        <w:t xml:space="preserve"> package</w:t>
      </w:r>
      <w:r w:rsidR="003616CF">
        <w:t>, by calculating W scores of the Akaike Information Criterion (AIC) outputs</w:t>
      </w:r>
      <w:r w:rsidR="00C8529A">
        <w:t xml:space="preserve">. </w:t>
      </w:r>
    </w:p>
    <w:p w14:paraId="7B2611A5" w14:textId="6769D7EA" w:rsidR="00E00FF4" w:rsidRPr="00B0609F" w:rsidRDefault="00680FC6" w:rsidP="00C8529A">
      <w:pPr>
        <w:spacing w:line="480" w:lineRule="auto"/>
        <w:ind w:firstLine="720"/>
      </w:pPr>
      <w:r>
        <w:t xml:space="preserve">For </w:t>
      </w:r>
      <w:r w:rsidR="00D95117">
        <w:t>any cases</w:t>
      </w:r>
      <w:r>
        <w:t xml:space="preserve"> of OU</w:t>
      </w:r>
      <w:r w:rsidR="001035B6">
        <w:t>/EB</w:t>
      </w:r>
      <w:r>
        <w:t xml:space="preserve"> model</w:t>
      </w:r>
      <w:r w:rsidR="00D95117">
        <w:t>s</w:t>
      </w:r>
      <w:r>
        <w:t xml:space="preserve"> being more likely, we also used </w:t>
      </w:r>
      <w:r w:rsidR="004550BE">
        <w:t>Two-Block Partial Least Squares analysis</w:t>
      </w:r>
      <w:r>
        <w:t xml:space="preserve"> to assess how strongly residuals from models </w:t>
      </w:r>
      <w:r w:rsidR="001035B6">
        <w:t xml:space="preserve">of OU/EB and BM evolution </w:t>
      </w:r>
      <w:r>
        <w:t>were correlated. This is relevant because the downstream analyses of integration and modularity are only available</w:t>
      </w:r>
      <w:r w:rsidR="00A859F5">
        <w:t xml:space="preserve"> in </w:t>
      </w:r>
      <w:proofErr w:type="spellStart"/>
      <w:r w:rsidR="00A859F5">
        <w:rPr>
          <w:i/>
          <w:iCs/>
        </w:rPr>
        <w:t>geomorph</w:t>
      </w:r>
      <w:proofErr w:type="spellEnd"/>
      <w:r>
        <w:t xml:space="preserve"> in the context of Brownian Motion models</w:t>
      </w:r>
      <w:r w:rsidR="001021E6">
        <w:t>, and residuals from Brownian Motion-based models of allometry are more widely used.</w:t>
      </w:r>
    </w:p>
    <w:p w14:paraId="4FD715F3" w14:textId="77777777" w:rsidR="007F54EC" w:rsidRDefault="007F54EC" w:rsidP="00E00FF4">
      <w:pPr>
        <w:spacing w:line="480" w:lineRule="auto"/>
      </w:pPr>
    </w:p>
    <w:p w14:paraId="226C8E2A" w14:textId="3707CD03" w:rsidR="007F54EC" w:rsidRDefault="007F54EC" w:rsidP="007F54EC">
      <w:pPr>
        <w:pStyle w:val="Heading3"/>
        <w:numPr>
          <w:ilvl w:val="0"/>
          <w:numId w:val="0"/>
        </w:numPr>
        <w:spacing w:line="480" w:lineRule="auto"/>
        <w:rPr>
          <w:highlight w:val="white"/>
        </w:rPr>
      </w:pPr>
      <w:proofErr w:type="spellStart"/>
      <w:r>
        <w:rPr>
          <w:highlight w:val="white"/>
        </w:rPr>
        <w:t>Visualising</w:t>
      </w:r>
      <w:proofErr w:type="spellEnd"/>
      <w:r>
        <w:rPr>
          <w:highlight w:val="white"/>
        </w:rPr>
        <w:t xml:space="preserve"> shape evolution</w:t>
      </w:r>
      <w:r w:rsidR="00CA0428">
        <w:rPr>
          <w:highlight w:val="white"/>
        </w:rPr>
        <w:t xml:space="preserve"> through </w:t>
      </w:r>
      <w:proofErr w:type="spellStart"/>
      <w:r w:rsidR="00CA0428">
        <w:rPr>
          <w:highlight w:val="white"/>
        </w:rPr>
        <w:t>phylo</w:t>
      </w:r>
      <w:proofErr w:type="spellEnd"/>
      <w:r w:rsidR="00CA0428">
        <w:rPr>
          <w:highlight w:val="white"/>
        </w:rPr>
        <w:t>-morphological distance plots</w:t>
      </w:r>
    </w:p>
    <w:p w14:paraId="5A12D0A3" w14:textId="746EF938" w:rsidR="00E00FF4" w:rsidRDefault="000E7AF4" w:rsidP="007F54EC">
      <w:pPr>
        <w:spacing w:line="480" w:lineRule="auto"/>
      </w:pPr>
      <w:r>
        <w:rPr>
          <w:highlight w:val="white"/>
        </w:rPr>
        <w:t>As noted above, the sample size available to us (n=37 species) makes estimations of evolutionary modes potentially unreliable</w:t>
      </w:r>
      <w:r w:rsidR="00BF69C0">
        <w:t xml:space="preserve"> </w:t>
      </w:r>
      <w:r w:rsidR="00BF69C0">
        <w:fldChar w:fldCharType="begin"/>
      </w:r>
      <w:r w:rsidR="00BF69C0">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rsidR="00BF69C0">
        <w:fldChar w:fldCharType="separate"/>
      </w:r>
      <w:r w:rsidR="00BF69C0">
        <w:rPr>
          <w:noProof/>
        </w:rPr>
        <w:t>(Cooper</w:t>
      </w:r>
      <w:r w:rsidR="00BF69C0" w:rsidRPr="004550BE">
        <w:rPr>
          <w:i/>
          <w:noProof/>
        </w:rPr>
        <w:t xml:space="preserve"> et al.</w:t>
      </w:r>
      <w:r w:rsidR="00BF69C0">
        <w:rPr>
          <w:noProof/>
        </w:rPr>
        <w:t>, 2016)</w:t>
      </w:r>
      <w:r w:rsidR="00BF69C0">
        <w:fldChar w:fldCharType="end"/>
      </w:r>
      <w:r>
        <w:rPr>
          <w:highlight w:val="white"/>
        </w:rPr>
        <w:t xml:space="preserve">. </w:t>
      </w:r>
      <w:r w:rsidR="008364CA">
        <w:rPr>
          <w:highlight w:val="white"/>
        </w:rPr>
        <w:t>We therefore also visualized change of shape relative to time by plotting</w:t>
      </w:r>
      <w:r w:rsidR="007F54EC">
        <w:rPr>
          <w:highlight w:val="white"/>
        </w:rPr>
        <w:t xml:space="preserve"> the </w:t>
      </w:r>
      <w:r>
        <w:rPr>
          <w:highlight w:val="white"/>
        </w:rPr>
        <w:t>Procrustes distances between species against evolutionary time</w:t>
      </w:r>
      <w:r w:rsidR="007F54EC">
        <w:rPr>
          <w:highlight w:val="white"/>
        </w:rPr>
        <w:t xml:space="preserve">. For this, we retrieved a matrix of pairwise phylogenetic distances using the </w:t>
      </w:r>
      <w:r w:rsidR="007F54EC">
        <w:rPr>
          <w:i/>
          <w:highlight w:val="white"/>
        </w:rPr>
        <w:t>picante</w:t>
      </w:r>
      <w:r w:rsidR="007F54EC">
        <w:rPr>
          <w:highlight w:val="white"/>
        </w:rPr>
        <w:t xml:space="preserve"> function </w:t>
      </w:r>
      <w:proofErr w:type="spellStart"/>
      <w:r w:rsidR="007F54EC">
        <w:rPr>
          <w:i/>
          <w:highlight w:val="white"/>
        </w:rPr>
        <w:t>cophenic</w:t>
      </w:r>
      <w:proofErr w:type="spellEnd"/>
      <w:r w:rsidR="007F54EC">
        <w:rPr>
          <w:highlight w:val="white"/>
        </w:rPr>
        <w:t xml:space="preserve"> </w:t>
      </w:r>
      <w:r w:rsidR="007F54EC">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7F54EC">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sidR="007F54EC">
        <w:rPr>
          <w:highlight w:val="white"/>
        </w:rPr>
        <w:fldChar w:fldCharType="end"/>
      </w:r>
      <w:r w:rsidR="007F54EC">
        <w:rPr>
          <w:highlight w:val="white"/>
        </w:rPr>
        <w:t xml:space="preserve"> on our </w:t>
      </w:r>
      <w:proofErr w:type="spellStart"/>
      <w:r w:rsidR="007F54EC">
        <w:rPr>
          <w:highlight w:val="white"/>
        </w:rPr>
        <w:t>ultrametric</w:t>
      </w:r>
      <w:proofErr w:type="spellEnd"/>
      <w:r w:rsidR="007F54EC">
        <w:rPr>
          <w:highlight w:val="white"/>
        </w:rPr>
        <w:t xml:space="preserve"> time-calibrated phylogeny </w:t>
      </w:r>
      <w:r w:rsidR="007F54EC">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F54EC">
        <w:rPr>
          <w:highlight w:val="white"/>
        </w:rPr>
      </w:r>
      <w:r w:rsidR="007F54EC">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F54EC">
        <w:rPr>
          <w:highlight w:val="white"/>
        </w:rPr>
        <w:fldChar w:fldCharType="end"/>
      </w:r>
      <w:r w:rsidR="007F54EC">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w:t>
      </w:r>
      <w:r w:rsidR="007F54EC">
        <w:rPr>
          <w:highlight w:val="white"/>
        </w:rPr>
        <w:lastRenderedPageBreak/>
        <w:t xml:space="preserve">phylogenetic and morphological distances between two species in our dataset for both the full shape and shape residual datasets. </w:t>
      </w:r>
      <w:r w:rsidR="007F54EC">
        <w:t xml:space="preserve">We expected this to provide a broad estimate of morphological divergences with and without allometry, but there are two caveats to this method: 1) </w:t>
      </w:r>
      <w:proofErr w:type="spellStart"/>
      <w:r w:rsidR="007F54EC">
        <w:t>pseudoreplication</w:t>
      </w:r>
      <w:proofErr w:type="spellEnd"/>
      <w:r w:rsidR="007F54EC">
        <w:t xml:space="preserve"> due to the high volume of pairwise comparisons within the sample and 2) non-uniform sampling of time due to the phylogeny’s structure, with</w:t>
      </w:r>
      <w:r w:rsidR="007F54EC">
        <w:rPr>
          <w:highlight w:val="white"/>
        </w:rPr>
        <w:t xml:space="preserve"> </w:t>
      </w:r>
      <w:r w:rsidR="007F54EC">
        <w:t>most coverage occurring between 0.3-4.2 Ma. We therefore interpret the results with these caveats in mind.</w:t>
      </w:r>
      <w:bookmarkStart w:id="3" w:name="_heading=h.1t3h5sf"/>
      <w:bookmarkEnd w:id="3"/>
    </w:p>
    <w:p w14:paraId="149237A7" w14:textId="77777777" w:rsidR="005D14AF" w:rsidRPr="0066115D" w:rsidRDefault="005D14AF" w:rsidP="0066115D">
      <w:pPr>
        <w:spacing w:line="480" w:lineRule="auto"/>
      </w:pPr>
    </w:p>
    <w:p w14:paraId="5979F09A" w14:textId="60061868" w:rsidR="008922AE" w:rsidRDefault="00004213" w:rsidP="00B508B1">
      <w:pPr>
        <w:pStyle w:val="Heading3"/>
        <w:numPr>
          <w:ilvl w:val="0"/>
          <w:numId w:val="0"/>
        </w:numPr>
        <w:spacing w:line="480" w:lineRule="auto"/>
      </w:pPr>
      <w:r>
        <w:t xml:space="preserve">Comparing </w:t>
      </w:r>
      <w:r w:rsidR="003455E2">
        <w:t xml:space="preserve">the </w:t>
      </w:r>
      <w:r>
        <w:t xml:space="preserve">distribution of species in </w:t>
      </w:r>
      <w:proofErr w:type="spellStart"/>
      <w:r>
        <w:t>morphospace</w:t>
      </w:r>
      <w:proofErr w:type="spellEnd"/>
      <w:r>
        <w:t xml:space="preserve"> through PCA scores</w:t>
      </w:r>
    </w:p>
    <w:p w14:paraId="2655D709" w14:textId="2A6E2BD2" w:rsidR="008922AE" w:rsidRDefault="00004213">
      <w:pPr>
        <w:spacing w:line="480" w:lineRule="auto"/>
        <w:rPr>
          <w:highlight w:val="white"/>
        </w:rPr>
      </w:pPr>
      <w:r>
        <w:rPr>
          <w:highlight w:val="white"/>
        </w:rPr>
        <w:t xml:space="preserve">In order to visually assess </w:t>
      </w:r>
      <w:r w:rsidR="00DD2CDF">
        <w:rPr>
          <w:highlight w:val="white"/>
        </w:rPr>
        <w:t>distribution of species in the</w:t>
      </w:r>
      <w:r>
        <w:rPr>
          <w:highlight w:val="white"/>
        </w:rPr>
        <w:t xml:space="preserve"> allometric and non-allometric </w:t>
      </w:r>
      <w:proofErr w:type="spellStart"/>
      <w:r>
        <w:rPr>
          <w:highlight w:val="white"/>
        </w:rPr>
        <w:t>morphospaces</w:t>
      </w:r>
      <w:proofErr w:type="spellEnd"/>
      <w:r>
        <w:rPr>
          <w:highlight w:val="white"/>
        </w:rPr>
        <w:t xml:space="preserve">, we performed principal component analyses (PCA) on three different shape datasets of mean species </w:t>
      </w:r>
      <w:proofErr w:type="gramStart"/>
      <w:r>
        <w:rPr>
          <w:highlight w:val="white"/>
        </w:rPr>
        <w:t>shapes, and</w:t>
      </w:r>
      <w:proofErr w:type="gramEnd"/>
      <w:r>
        <w:rPr>
          <w:highlight w:val="white"/>
        </w:rPr>
        <w:t xml:space="preserve"> </w:t>
      </w:r>
      <w:proofErr w:type="spellStart"/>
      <w:r>
        <w:rPr>
          <w:highlight w:val="white"/>
        </w:rPr>
        <w:t>visualised</w:t>
      </w:r>
      <w:proofErr w:type="spellEnd"/>
      <w:r>
        <w:rPr>
          <w:highlight w:val="white"/>
        </w:rPr>
        <w:t xml:space="preserve"> each </w:t>
      </w:r>
      <w:proofErr w:type="spellStart"/>
      <w:r>
        <w:rPr>
          <w:highlight w:val="white"/>
        </w:rPr>
        <w:t>morphospace</w:t>
      </w:r>
      <w:proofErr w:type="spellEnd"/>
      <w:r>
        <w:rPr>
          <w:highlight w:val="white"/>
        </w:rPr>
        <w:t xml:space="preserve"> with plots of the first two principal components (PCs). The first, termed here ‘full shape dataset’ is based on a conventional </w:t>
      </w:r>
      <w:proofErr w:type="spellStart"/>
      <w:r>
        <w:rPr>
          <w:highlight w:val="white"/>
        </w:rPr>
        <w:t>generalised</w:t>
      </w:r>
      <w:proofErr w:type="spellEnd"/>
      <w:r>
        <w:rPr>
          <w:highlight w:val="white"/>
        </w:rPr>
        <w:t xml:space="preserve"> Procrustes analysis</w:t>
      </w:r>
      <w:r w:rsidR="00BF69C0">
        <w:rPr>
          <w:highlight w:val="white"/>
        </w:rPr>
        <w:t xml:space="preserve"> (GPA)</w:t>
      </w:r>
      <w:r>
        <w:rPr>
          <w:highlight w:val="white"/>
        </w:rPr>
        <w:t xml:space="preserve">, and includes the allometric component of shape. Second, the ‘residual dataset’ includes the components of shape that remain once allometric shape is removed and it provides a ‘size-less’ or ‘allometry-free’ comparison of the species shapes. The shape residuals were obtained from a phylogenetically-informed linear </w:t>
      </w:r>
      <w:proofErr w:type="spellStart"/>
      <w:r>
        <w:rPr>
          <w:highlight w:val="white"/>
        </w:rPr>
        <w:t>generalised</w:t>
      </w:r>
      <w:proofErr w:type="spellEnd"/>
      <w:r>
        <w:rPr>
          <w:highlight w:val="white"/>
        </w:rPr>
        <w:t xml:space="preserve">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proofErr w:type="spellStart"/>
      <w:r>
        <w:rPr>
          <w:i/>
          <w:highlight w:val="white"/>
        </w:rPr>
        <w:t>Notomys</w:t>
      </w:r>
      <w:proofErr w:type="spellEnd"/>
      <w:r>
        <w:rPr>
          <w:highlight w:val="white"/>
        </w:rPr>
        <w:t xml:space="preserve">). We did this because we expected their bipedal posture to exaggerate some features of shape variation in the PCA and the resulting </w:t>
      </w:r>
      <w:proofErr w:type="spellStart"/>
      <w:r>
        <w:rPr>
          <w:highlight w:val="white"/>
        </w:rPr>
        <w:t>morphospace</w:t>
      </w:r>
      <w:proofErr w:type="spellEnd"/>
      <w:r>
        <w:rPr>
          <w:highlight w:val="white"/>
        </w:rPr>
        <w:t xml:space="preserve"> plots.</w:t>
      </w:r>
    </w:p>
    <w:p w14:paraId="2579F5B0" w14:textId="77777777" w:rsidR="008922AE" w:rsidRDefault="008922AE">
      <w:pPr>
        <w:spacing w:line="480" w:lineRule="auto"/>
        <w:rPr>
          <w:highlight w:val="white"/>
        </w:rPr>
      </w:pPr>
    </w:p>
    <w:p w14:paraId="52D32F03" w14:textId="77777777" w:rsidR="008922AE" w:rsidRDefault="00004213">
      <w:pPr>
        <w:pStyle w:val="Heading3"/>
        <w:numPr>
          <w:ilvl w:val="0"/>
          <w:numId w:val="0"/>
        </w:numPr>
        <w:spacing w:line="480" w:lineRule="auto"/>
        <w:rPr>
          <w:highlight w:val="white"/>
        </w:rPr>
      </w:pPr>
      <w:r>
        <w:rPr>
          <w:highlight w:val="white"/>
        </w:rPr>
        <w:lastRenderedPageBreak/>
        <w:t>Assessment of allometric vs. allometry-free shape variation via heat maps</w:t>
      </w:r>
    </w:p>
    <w:p w14:paraId="6C5CAD49" w14:textId="60F3B3FF" w:rsidR="008922AE" w:rsidRDefault="00004213">
      <w:pPr>
        <w:spacing w:line="480" w:lineRule="auto"/>
        <w:rPr>
          <w:b/>
          <w:bCs/>
          <w:highlight w:val="white"/>
        </w:rPr>
      </w:pPr>
      <w:proofErr w:type="gramStart"/>
      <w:r>
        <w:rPr>
          <w:highlight w:val="white"/>
        </w:rPr>
        <w:t>In order to</w:t>
      </w:r>
      <w:proofErr w:type="gramEnd"/>
      <w:r>
        <w:rPr>
          <w:highlight w:val="white"/>
        </w:rPr>
        <w:t xml:space="preserve"> </w:t>
      </w:r>
      <w:proofErr w:type="spellStart"/>
      <w:r>
        <w:rPr>
          <w:highlight w:val="white"/>
        </w:rPr>
        <w:t>visualise</w:t>
      </w:r>
      <w:proofErr w:type="spellEnd"/>
      <w:r>
        <w:rPr>
          <w:highlight w:val="white"/>
        </w:rPr>
        <w:t xml:space="preserve"> and assess allometric shape variation in the full shape dataset, we created heatmaps showing the magnitude of landmark displacements using </w:t>
      </w:r>
      <w:proofErr w:type="spellStart"/>
      <w:r>
        <w:rPr>
          <w:i/>
          <w:highlight w:val="white"/>
        </w:rPr>
        <w:t>landvR</w:t>
      </w:r>
      <w:proofErr w:type="spellEnd"/>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compared three different </w:t>
      </w:r>
      <w:proofErr w:type="spellStart"/>
      <w:r>
        <w:rPr>
          <w:highlight w:val="white"/>
        </w:rPr>
        <w:t>visual</w:t>
      </w:r>
      <w:r w:rsidR="00424169">
        <w:rPr>
          <w:highlight w:val="white"/>
        </w:rPr>
        <w:t>isation</w:t>
      </w:r>
      <w:r>
        <w:rPr>
          <w:highlight w:val="white"/>
        </w:rPr>
        <w:t>s</w:t>
      </w:r>
      <w:proofErr w:type="spellEnd"/>
      <w:r>
        <w:rPr>
          <w:highlight w:val="white"/>
        </w:rPr>
        <w:t xml:space="preserve"> of allometry. First, using fitted allometric shapes estimated by Procrustes linear models (also using random permutations as per RRPP) across the entire sample. However, variation </w:t>
      </w:r>
      <w:proofErr w:type="spellStart"/>
      <w:r>
        <w:rPr>
          <w:highlight w:val="white"/>
        </w:rPr>
        <w:t>characterised</w:t>
      </w:r>
      <w:proofErr w:type="spellEnd"/>
      <w:r>
        <w:rPr>
          <w:highlight w:val="white"/>
        </w:rPr>
        <w:t xml:space="preserve">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w:t>
      </w:r>
      <w:proofErr w:type="spellStart"/>
      <w:r>
        <w:rPr>
          <w:highlight w:val="white"/>
        </w:rPr>
        <w:t>visualised</w:t>
      </w:r>
      <w:proofErr w:type="spellEnd"/>
      <w:r>
        <w:rPr>
          <w:highlight w:val="white"/>
        </w:rPr>
        <w:t xml:space="preserve"> the mean configurations of the smallest native species (the delicate mouse, </w:t>
      </w:r>
      <w:proofErr w:type="spellStart"/>
      <w:r>
        <w:rPr>
          <w:i/>
          <w:highlight w:val="white"/>
        </w:rPr>
        <w:t>Pseudomys</w:t>
      </w:r>
      <w:proofErr w:type="spellEnd"/>
      <w:r>
        <w:rPr>
          <w:i/>
          <w:highlight w:val="white"/>
        </w:rPr>
        <w:t xml:space="preserve"> </w:t>
      </w:r>
      <w:proofErr w:type="spellStart"/>
      <w:r>
        <w:rPr>
          <w:i/>
          <w:highlight w:val="white"/>
        </w:rPr>
        <w:t>delicatulus</w:t>
      </w:r>
      <w:proofErr w:type="spellEnd"/>
      <w:r>
        <w:rPr>
          <w:highlight w:val="white"/>
        </w:rPr>
        <w:t xml:space="preserve">) and the largest (the giant white-tailed rat, </w:t>
      </w:r>
      <w:proofErr w:type="spellStart"/>
      <w:r>
        <w:rPr>
          <w:i/>
          <w:highlight w:val="white"/>
        </w:rPr>
        <w:t>Uromys</w:t>
      </w:r>
      <w:proofErr w:type="spellEnd"/>
      <w:r>
        <w:rPr>
          <w:i/>
          <w:highlight w:val="white"/>
        </w:rPr>
        <w:t xml:space="preserve"> </w:t>
      </w:r>
      <w:proofErr w:type="spellStart"/>
      <w:r>
        <w:rPr>
          <w:i/>
          <w:highlight w:val="white"/>
        </w:rPr>
        <w:t>caudimaculatus</w:t>
      </w:r>
      <w:proofErr w:type="spellEnd"/>
      <w:r>
        <w:rPr>
          <w:highlight w:val="white"/>
        </w:rPr>
        <w:t xml:space="preserve">), as determined by mean centroid size. Third, to illustrate the similarity in shape variation along PC1 to the two previous </w:t>
      </w:r>
      <w:proofErr w:type="spellStart"/>
      <w:r>
        <w:rPr>
          <w:highlight w:val="white"/>
        </w:rPr>
        <w:t>visual</w:t>
      </w:r>
      <w:r w:rsidR="00424169">
        <w:rPr>
          <w:highlight w:val="white"/>
        </w:rPr>
        <w:t>isation</w:t>
      </w:r>
      <w:r>
        <w:rPr>
          <w:highlight w:val="white"/>
        </w:rPr>
        <w:t>s</w:t>
      </w:r>
      <w:proofErr w:type="spellEnd"/>
      <w:r>
        <w:rPr>
          <w:highlight w:val="white"/>
        </w:rPr>
        <w:t xml:space="preserve"> of allometric variation, we </w:t>
      </w:r>
      <w:proofErr w:type="spellStart"/>
      <w:r>
        <w:rPr>
          <w:highlight w:val="white"/>
        </w:rPr>
        <w:t>visualised</w:t>
      </w:r>
      <w:proofErr w:type="spellEnd"/>
      <w:r>
        <w:rPr>
          <w:highlight w:val="white"/>
        </w:rPr>
        <w:t xml:space="preserve"> the hypothetical shapes for PC1 minimum and maximum.</w:t>
      </w:r>
      <w:r w:rsidR="00BF69C0">
        <w:rPr>
          <w:highlight w:val="white"/>
        </w:rPr>
        <w:t xml:space="preserve"> Lastly, we present meshes from our samples to allow assessments of how well the quantitative patterns reflect biological realities.</w:t>
      </w:r>
    </w:p>
    <w:p w14:paraId="3A70A9A7" w14:textId="77777777" w:rsidR="008922AE" w:rsidRDefault="008922AE">
      <w:pPr>
        <w:spacing w:line="480" w:lineRule="auto"/>
        <w:ind w:firstLine="720"/>
        <w:rPr>
          <w:highlight w:val="white"/>
        </w:rPr>
      </w:pPr>
    </w:p>
    <w:p w14:paraId="0F29474F" w14:textId="0F57EBE8" w:rsidR="008922AE" w:rsidRDefault="00004213">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w:t>
      </w:r>
      <w:proofErr w:type="spellStart"/>
      <w:r>
        <w:rPr>
          <w:highlight w:val="white"/>
        </w:rPr>
        <w:t>visualised</w:t>
      </w:r>
      <w:proofErr w:type="spellEnd"/>
      <w:r>
        <w:rPr>
          <w:highlight w:val="white"/>
        </w:rPr>
        <w:t xml:space="preserve"> heatmaps for the shape residual PC2 without the four species of </w:t>
      </w:r>
      <w:proofErr w:type="spellStart"/>
      <w:r>
        <w:rPr>
          <w:i/>
          <w:highlight w:val="white"/>
        </w:rPr>
        <w:t>Notomys</w:t>
      </w:r>
      <w:proofErr w:type="spellEnd"/>
      <w:r>
        <w:rPr>
          <w:highlight w:val="white"/>
        </w:rPr>
        <w:t xml:space="preserve"> </w:t>
      </w:r>
      <w:proofErr w:type="gramStart"/>
      <w:r>
        <w:rPr>
          <w:highlight w:val="white"/>
        </w:rPr>
        <w:t>in order to</w:t>
      </w:r>
      <w:proofErr w:type="gramEnd"/>
      <w:r>
        <w:rPr>
          <w:highlight w:val="white"/>
        </w:rPr>
        <w:t xml:space="preserve"> assess the impact of their bipedal posture on the ordinated shape variation. </w:t>
      </w:r>
      <w:r w:rsidR="00BF69C0">
        <w:rPr>
          <w:highlight w:val="white"/>
        </w:rPr>
        <w:t>Again, presented meshes of species of particular interest to allow comparison with the landmark variation presentations.</w:t>
      </w:r>
    </w:p>
    <w:p w14:paraId="72250751" w14:textId="09A80708" w:rsidR="008922AE" w:rsidRDefault="00FC4A4E">
      <w:pPr>
        <w:pStyle w:val="Heading3"/>
        <w:numPr>
          <w:ilvl w:val="6"/>
          <w:numId w:val="2"/>
        </w:numPr>
        <w:spacing w:line="480" w:lineRule="auto"/>
        <w:rPr>
          <w:highlight w:val="white"/>
        </w:rPr>
      </w:pPr>
      <w:r>
        <w:rPr>
          <w:highlight w:val="white"/>
        </w:rPr>
        <w:lastRenderedPageBreak/>
        <w:t xml:space="preserve">Allometry, </w:t>
      </w:r>
      <w:r w:rsidR="00DD2CDF">
        <w:rPr>
          <w:highlight w:val="white"/>
        </w:rPr>
        <w:t xml:space="preserve">disparity, </w:t>
      </w:r>
      <w:r>
        <w:rPr>
          <w:highlight w:val="white"/>
        </w:rPr>
        <w:t xml:space="preserve">modularity and integration </w:t>
      </w:r>
    </w:p>
    <w:p w14:paraId="35561065" w14:textId="1F142427" w:rsidR="00DD2CDF" w:rsidRDefault="00FC4A4E" w:rsidP="00FC4A4E">
      <w:pPr>
        <w:spacing w:line="480" w:lineRule="auto"/>
        <w:ind w:firstLine="720"/>
      </w:pPr>
      <w:r>
        <w:t xml:space="preserve">Because CREA is expected to affect the rostral, cranial vault, and possibly orbit areas, we asked if size explained more variation in these three compared to the molar and basicranial modules. </w:t>
      </w:r>
      <w:r w:rsidR="00DD2CDF">
        <w:t>These analyses can be done after separate GPA/asymmetry removals for each module; however, this risks not capturing allometric size change between modules, which is an important part of our question. We therefore here report the results of allometry analyses of shape versus log-transformed centroid size for each module based on joint GPA and separate GPAs, each with an asymmetry removal step included.</w:t>
      </w:r>
      <w:r w:rsidR="00AF40C5">
        <w:t xml:space="preserve"> </w:t>
      </w:r>
    </w:p>
    <w:p w14:paraId="42FE7DA4" w14:textId="25C5FAC8" w:rsidR="00AF40C5" w:rsidRDefault="00AF40C5" w:rsidP="00FC4A4E">
      <w:pPr>
        <w:spacing w:line="480" w:lineRule="auto"/>
        <w:ind w:firstLine="720"/>
      </w:pPr>
      <w:r>
        <w:t xml:space="preserve">To further </w:t>
      </w:r>
      <w:proofErr w:type="spellStart"/>
      <w:r>
        <w:t>contextualise</w:t>
      </w:r>
      <w:proofErr w:type="spellEnd"/>
      <w:r>
        <w:t xml:space="preserve"> effect sizes of allometry per module, we compared disparity among modules (from a joint GPA) before and after adjustment of size. This was done by computing each module’s disparity and adjusting this value by the number of landmarks. The aim here was to </w:t>
      </w:r>
      <w:r w:rsidR="00B64AF5">
        <w:t>understand how variable individual modules were</w:t>
      </w:r>
      <w:r>
        <w:t xml:space="preserve"> in the raw dataset, and </w:t>
      </w:r>
      <w:r w:rsidR="00B64AF5">
        <w:t>whether these relationships change after adjustment by size.</w:t>
      </w:r>
    </w:p>
    <w:p w14:paraId="7212743B" w14:textId="7371B7AD" w:rsidR="002620D3" w:rsidRDefault="00FC4A4E" w:rsidP="00FC4A4E">
      <w:pPr>
        <w:spacing w:line="480" w:lineRule="auto"/>
        <w:ind w:firstLine="720"/>
        <w:rPr>
          <w:highlight w:val="white"/>
        </w:rPr>
      </w:pPr>
      <w:r>
        <w:rPr>
          <w:highlight w:val="white"/>
        </w:rPr>
        <w:t xml:space="preserve">The impact of allometry on shape variation was further </w:t>
      </w:r>
      <w:r w:rsidR="00BF69C0">
        <w:rPr>
          <w:highlight w:val="white"/>
        </w:rPr>
        <w:t>assessed</w:t>
      </w:r>
      <w:r>
        <w:rPr>
          <w:highlight w:val="white"/>
        </w:rPr>
        <w:t xml:space="preserve"> by </w:t>
      </w:r>
      <w:r w:rsidR="00BF69C0">
        <w:rPr>
          <w:highlight w:val="white"/>
        </w:rPr>
        <w:t>comparing</w:t>
      </w:r>
      <w:r>
        <w:rPr>
          <w:highlight w:val="white"/>
        </w:rPr>
        <w:t xml:space="preserve"> integration </w:t>
      </w:r>
      <w:r w:rsidR="00DD2CDF">
        <w:t xml:space="preserve">(degree of co-variation) </w:t>
      </w:r>
      <w:r>
        <w:rPr>
          <w:highlight w:val="white"/>
        </w:rPr>
        <w:t xml:space="preserve">and </w:t>
      </w:r>
      <w:proofErr w:type="gramStart"/>
      <w:r>
        <w:rPr>
          <w:highlight w:val="white"/>
        </w:rPr>
        <w:t xml:space="preserve">modularity </w:t>
      </w:r>
      <w:r w:rsidR="00DD2CDF">
        <w:rPr>
          <w:highlight w:val="white"/>
        </w:rPr>
        <w:t xml:space="preserve"> (</w:t>
      </w:r>
      <w:proofErr w:type="gramEnd"/>
      <w:r w:rsidR="00DD2CDF">
        <w:rPr>
          <w:highlight w:val="white"/>
        </w:rPr>
        <w:t xml:space="preserve">degree of module independence) </w:t>
      </w:r>
      <w:r>
        <w:rPr>
          <w:highlight w:val="white"/>
        </w:rPr>
        <w:t>across the cranium and between modules</w:t>
      </w:r>
      <w:r w:rsidR="00BF69C0">
        <w:rPr>
          <w:highlight w:val="white"/>
        </w:rPr>
        <w:t xml:space="preserve"> before and after size removal</w:t>
      </w:r>
      <w:r>
        <w:rPr>
          <w:highlight w:val="white"/>
        </w:rPr>
        <w:t>. Integration</w:t>
      </w:r>
      <w:r w:rsidR="00573D24">
        <w:rPr>
          <w:highlight w:val="white"/>
        </w:rPr>
        <w:t xml:space="preserve"> was measured using partial least squares (PLS) correlation coefficients between multiple modules, taking into account phylogeny </w:t>
      </w:r>
      <w:r w:rsidR="00573D24">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573D24">
        <w:rPr>
          <w:highlight w:val="white"/>
        </w:rPr>
        <w:fldChar w:fldCharType="separate"/>
      </w:r>
      <w:r w:rsidR="00960507" w:rsidRPr="00960507">
        <w:rPr>
          <w:noProof/>
        </w:rPr>
        <w:t>(Adams &amp; Felice, 2014)</w:t>
      </w:r>
      <w:r w:rsidR="00573D24">
        <w:rPr>
          <w:highlight w:val="white"/>
        </w:rPr>
        <w:fldChar w:fldCharType="end"/>
      </w:r>
      <w:r w:rsidR="00DD2CDF">
        <w:rPr>
          <w:highlight w:val="white"/>
        </w:rPr>
        <w:t>; v</w:t>
      </w:r>
      <w:r w:rsidR="00573D24">
        <w:rPr>
          <w:highlight w:val="white"/>
        </w:rPr>
        <w:t xml:space="preserve">alues towards 1 indicate a higher PLS coefficient. </w:t>
      </w:r>
      <w:r w:rsidR="00A81B39">
        <w:rPr>
          <w:highlight w:val="white"/>
        </w:rPr>
        <w:t xml:space="preserve">To quantify modularity, </w:t>
      </w:r>
      <w:r w:rsidR="00581044">
        <w:rPr>
          <w:highlight w:val="white"/>
        </w:rPr>
        <w:t xml:space="preserve">we used </w:t>
      </w:r>
      <w:proofErr w:type="spellStart"/>
      <w:r w:rsidR="00581044">
        <w:rPr>
          <w:highlight w:val="white"/>
        </w:rPr>
        <w:t>geomorph</w:t>
      </w:r>
      <w:proofErr w:type="spellEnd"/>
      <w:r w:rsidR="00581044">
        <w:rPr>
          <w:highlight w:val="white"/>
        </w:rPr>
        <w:t xml:space="preserve">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have CR values close to </w:t>
      </w:r>
      <w:r w:rsidR="00A81B39">
        <w:lastRenderedPageBreak/>
        <w:t xml:space="preserve">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w:t>
      </w:r>
      <w:proofErr w:type="spellStart"/>
      <w:r w:rsidR="00A81B39">
        <w:rPr>
          <w:highlight w:val="white"/>
        </w:rPr>
        <w:t>ultrametric</w:t>
      </w:r>
      <w:proofErr w:type="spellEnd"/>
      <w:r w:rsidR="00A81B39">
        <w:rPr>
          <w:highlight w:val="white"/>
        </w:rPr>
        <w:t xml:space="preserve">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xml:space="preserve">. </w:t>
      </w:r>
    </w:p>
    <w:p w14:paraId="78AE515A" w14:textId="2F645A8E" w:rsidR="00916840" w:rsidRDefault="002620D3" w:rsidP="002620D3">
      <w:pPr>
        <w:spacing w:line="480" w:lineRule="auto"/>
        <w:ind w:firstLine="720"/>
        <w:rPr>
          <w:highlight w:val="white"/>
        </w:rPr>
      </w:pPr>
      <w:r>
        <w:rPr>
          <w:highlight w:val="white"/>
        </w:rPr>
        <w:t>To</w:t>
      </w:r>
      <w:r w:rsidR="00323E39">
        <w:rPr>
          <w:highlight w:val="white"/>
        </w:rPr>
        <w:t xml:space="preserve"> assess if removal of the integrating influence of allometry results in reduction in cranial integration</w:t>
      </w:r>
      <w:r w:rsidR="00960507">
        <w:rPr>
          <w:highlight w:val="white"/>
        </w:rPr>
        <w:t>, we also conducted c</w:t>
      </w:r>
      <w:r w:rsidR="00C20C4B">
        <w:rPr>
          <w:highlight w:val="white"/>
        </w:rPr>
        <w:t>omparisons of integration strengths</w:t>
      </w:r>
      <w:r w:rsidR="00960507">
        <w:rPr>
          <w:highlight w:val="white"/>
        </w:rPr>
        <w:t xml:space="preserve"> </w:t>
      </w:r>
      <w:r w:rsidR="0037415C">
        <w:rPr>
          <w:highlight w:val="white"/>
        </w:rPr>
        <w:t xml:space="preserve">between modules in the full </w:t>
      </w:r>
      <w:r w:rsidR="0037415C">
        <w:rPr>
          <w:i/>
          <w:iCs/>
          <w:highlight w:val="white"/>
        </w:rPr>
        <w:t xml:space="preserve">vs </w:t>
      </w:r>
      <w:r w:rsidR="0037415C">
        <w:rPr>
          <w:highlight w:val="white"/>
        </w:rPr>
        <w:t xml:space="preserve">the residual dataset as </w:t>
      </w:r>
      <w:r w:rsidR="00960507">
        <w:rPr>
          <w:highlight w:val="white"/>
        </w:rPr>
        <w:t xml:space="preserve">implemented in </w:t>
      </w:r>
      <w:proofErr w:type="spellStart"/>
      <w:r w:rsidR="00960507">
        <w:rPr>
          <w:i/>
          <w:iCs/>
          <w:highlight w:val="white"/>
        </w:rPr>
        <w:t>geomorph</w:t>
      </w:r>
      <w:proofErr w:type="spellEnd"/>
      <w:r w:rsidR="00960507">
        <w:rPr>
          <w:i/>
          <w:iCs/>
          <w:highlight w:val="white"/>
        </w:rPr>
        <w:t xml:space="preserve">;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r w:rsidR="00916840">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sidR="00916840">
        <w:rPr>
          <w:highlight w:val="white"/>
        </w:rPr>
        <w:fldChar w:fldCharType="begin"/>
      </w:r>
      <w:r w:rsidR="00916840">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916840">
        <w:rPr>
          <w:highlight w:val="white"/>
        </w:rPr>
        <w:fldChar w:fldCharType="separate"/>
      </w:r>
      <w:r w:rsidR="00916840">
        <w:rPr>
          <w:noProof/>
          <w:highlight w:val="white"/>
        </w:rPr>
        <w:t>(Adams &amp; Collyer, 2019)</w:t>
      </w:r>
      <w:r w:rsidR="00916840">
        <w:rPr>
          <w:highlight w:val="white"/>
        </w:rPr>
        <w:fldChar w:fldCharType="end"/>
      </w:r>
      <w:r w:rsidR="00916840">
        <w:rPr>
          <w:highlight w:val="white"/>
        </w:rPr>
        <w:t xml:space="preserve">. </w:t>
      </w:r>
    </w:p>
    <w:p w14:paraId="3CD6EB58" w14:textId="69917A6C" w:rsidR="00BE4905" w:rsidRDefault="00BE4905" w:rsidP="002620D3">
      <w:pPr>
        <w:spacing w:line="480" w:lineRule="auto"/>
        <w:ind w:firstLine="720"/>
        <w:rPr>
          <w:highlight w:val="white"/>
        </w:rPr>
      </w:pPr>
      <w:r>
        <w:rPr>
          <w:highlight w:val="white"/>
        </w:rPr>
        <w:t>The CR-</w:t>
      </w:r>
      <w:proofErr w:type="spellStart"/>
      <w:r>
        <w:rPr>
          <w:highlight w:val="white"/>
        </w:rPr>
        <w:t>coefficent</w:t>
      </w:r>
      <w:proofErr w:type="spellEnd"/>
      <w:r>
        <w:rPr>
          <w:highlight w:val="white"/>
        </w:rPr>
        <w:t>-based</w:t>
      </w:r>
      <w:r w:rsidR="006550EF">
        <w:rPr>
          <w:highlight w:val="white"/>
        </w:rPr>
        <w:t xml:space="preserve"> modularity analyses</w:t>
      </w:r>
      <w:r>
        <w:rPr>
          <w:highlight w:val="white"/>
        </w:rPr>
        <w:t xml:space="preserve"> in </w:t>
      </w:r>
      <w:proofErr w:type="spellStart"/>
      <w:r>
        <w:rPr>
          <w:highlight w:val="white"/>
        </w:rPr>
        <w:t>geomorph</w:t>
      </w:r>
      <w:proofErr w:type="spellEnd"/>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w:t>
      </w:r>
      <w:r w:rsidR="009A7581">
        <w:rPr>
          <w:highlight w:val="white"/>
        </w:rPr>
        <w:lastRenderedPageBreak/>
        <w:t>have</w:t>
      </w:r>
      <w:r w:rsidR="006550EF">
        <w:rPr>
          <w:highlight w:val="white"/>
        </w:rPr>
        <w:t xml:space="preserve"> the same </w:t>
      </w:r>
      <w:proofErr w:type="spellStart"/>
      <w:r w:rsidR="006550EF">
        <w:rPr>
          <w:highlight w:val="white"/>
        </w:rPr>
        <w:t>hypothes</w:t>
      </w:r>
      <w:r w:rsidR="00424169">
        <w:rPr>
          <w:highlight w:val="white"/>
        </w:rPr>
        <w:t>ise</w:t>
      </w:r>
      <w:r w:rsidR="006550EF">
        <w:rPr>
          <w:highlight w:val="white"/>
        </w:rPr>
        <w:t>d</w:t>
      </w:r>
      <w:proofErr w:type="spellEnd"/>
      <w:r w:rsidR="006550EF">
        <w:rPr>
          <w:highlight w:val="white"/>
        </w:rPr>
        <w:t xml:space="preserve">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5C518CAF" w14:textId="206B487E" w:rsidR="008922AE" w:rsidRDefault="008922AE">
      <w:pPr>
        <w:spacing w:line="480" w:lineRule="auto"/>
        <w:rPr>
          <w:highlight w:val="white"/>
        </w:rPr>
      </w:pPr>
    </w:p>
    <w:p w14:paraId="3E7E7E33" w14:textId="18A4828E" w:rsidR="002620D3" w:rsidRDefault="002620D3">
      <w:pPr>
        <w:rPr>
          <w:highlight w:val="white"/>
        </w:rPr>
      </w:pPr>
      <w:r>
        <w:rPr>
          <w:highlight w:val="white"/>
        </w:rPr>
        <w:br w:type="page"/>
      </w:r>
    </w:p>
    <w:p w14:paraId="3B6D2C3A" w14:textId="4B6299E6" w:rsidR="008922AE" w:rsidRDefault="00000000">
      <w:pPr>
        <w:pStyle w:val="Heading2"/>
        <w:numPr>
          <w:ilvl w:val="1"/>
          <w:numId w:val="2"/>
        </w:numPr>
        <w:spacing w:line="480" w:lineRule="auto"/>
      </w:pPr>
      <w:sdt>
        <w:sdtPr>
          <w:id w:val="937610385"/>
          <w:showingPlcHdr/>
        </w:sdtPr>
        <w:sdtContent>
          <w:bookmarkStart w:id="4" w:name="_heading=h.1t3h5sf1"/>
          <w:bookmarkEnd w:id="4"/>
          <w:r w:rsidR="00BF18AC">
            <w:t xml:space="preserve">     </w:t>
          </w:r>
        </w:sdtContent>
      </w:sdt>
      <w:r w:rsidR="00004213">
        <w:t>Results</w:t>
      </w:r>
    </w:p>
    <w:p w14:paraId="7FFDD364" w14:textId="44E7C1F4" w:rsidR="00F560B0" w:rsidRDefault="00CA0428" w:rsidP="00CA0428">
      <w:pPr>
        <w:spacing w:line="480" w:lineRule="auto"/>
        <w:outlineLvl w:val="2"/>
        <w:rPr>
          <w:i/>
          <w:iCs/>
        </w:rPr>
      </w:pPr>
      <w:r>
        <w:rPr>
          <w:i/>
          <w:iCs/>
        </w:rPr>
        <w:t>Evolutionary mode</w:t>
      </w:r>
    </w:p>
    <w:p w14:paraId="27351EA4" w14:textId="59BC5DB5" w:rsidR="00F560B0" w:rsidRDefault="00F560B0" w:rsidP="00F560B0">
      <w:pPr>
        <w:spacing w:line="480" w:lineRule="auto"/>
      </w:pPr>
      <w:proofErr w:type="spellStart"/>
      <w:r>
        <w:t>General</w:t>
      </w:r>
      <w:r w:rsidR="00424169">
        <w:t>ise</w:t>
      </w:r>
      <w:r>
        <w:t>d</w:t>
      </w:r>
      <w:proofErr w:type="spellEnd"/>
      <w:r>
        <w:t xml:space="preserve"> Least Squares (GLS) models of shape variation alone and shape allometry were most likely </w:t>
      </w:r>
      <w:r w:rsidR="00AA6F15">
        <w:t>under the assumption of Ornstein-</w:t>
      </w:r>
      <w:proofErr w:type="spellStart"/>
      <w:r w:rsidR="00AA6F15">
        <w:t>Uhlenbeck</w:t>
      </w:r>
      <w:proofErr w:type="spellEnd"/>
      <w:r w:rsidR="00AA6F15">
        <w:t xml:space="preserve">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605786EB" w:rsidR="00A65F2F" w:rsidRPr="00A65F2F" w:rsidRDefault="00EC5854" w:rsidP="00A65F2F">
            <w:pPr>
              <w:suppressAutoHyphens w:val="0"/>
              <w:rPr>
                <w:lang w:val="en-AU" w:eastAsia="en-AU"/>
              </w:rPr>
            </w:pPr>
            <w:r>
              <w:rPr>
                <w:lang w:val="en-AU" w:eastAsia="en-AU"/>
              </w:rPr>
              <w:t>DONE</w:t>
            </w: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w:t>
            </w:r>
            <w:proofErr w:type="spellStart"/>
            <w:r w:rsidR="00E00B56">
              <w:rPr>
                <w:rFonts w:ascii="Calibri" w:hAnsi="Calibri" w:cs="Calibri"/>
                <w:color w:val="000000"/>
                <w:sz w:val="22"/>
                <w:szCs w:val="22"/>
                <w:lang w:val="en-AU" w:eastAsia="en-AU"/>
              </w:rPr>
              <w:t>Uhlenbeck</w:t>
            </w:r>
            <w:proofErr w:type="spellEnd"/>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527971"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6F2F44B5"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GIC</w:t>
            </w:r>
          </w:p>
        </w:tc>
        <w:tc>
          <w:tcPr>
            <w:tcW w:w="1319" w:type="dxa"/>
            <w:tcBorders>
              <w:top w:val="single" w:sz="4" w:space="0" w:color="auto"/>
              <w:left w:val="nil"/>
              <w:bottom w:val="nil"/>
              <w:right w:val="nil"/>
            </w:tcBorders>
            <w:shd w:val="clear" w:color="auto" w:fill="auto"/>
            <w:noWrap/>
            <w:vAlign w:val="bottom"/>
            <w:hideMark/>
          </w:tcPr>
          <w:p w14:paraId="7A5E571D" w14:textId="570619E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-446170</w:t>
            </w:r>
          </w:p>
        </w:tc>
        <w:tc>
          <w:tcPr>
            <w:tcW w:w="1276" w:type="dxa"/>
            <w:tcBorders>
              <w:top w:val="single" w:sz="4" w:space="0" w:color="auto"/>
              <w:left w:val="nil"/>
              <w:bottom w:val="nil"/>
              <w:right w:val="nil"/>
            </w:tcBorders>
            <w:shd w:val="clear" w:color="auto" w:fill="auto"/>
            <w:noWrap/>
            <w:vAlign w:val="bottom"/>
            <w:hideMark/>
          </w:tcPr>
          <w:p w14:paraId="1040EC79" w14:textId="0EE70F2D"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-447701</w:t>
            </w:r>
          </w:p>
        </w:tc>
        <w:tc>
          <w:tcPr>
            <w:tcW w:w="1276" w:type="dxa"/>
            <w:tcBorders>
              <w:top w:val="single" w:sz="4" w:space="0" w:color="auto"/>
              <w:left w:val="nil"/>
              <w:bottom w:val="nil"/>
              <w:right w:val="nil"/>
            </w:tcBorders>
            <w:shd w:val="clear" w:color="auto" w:fill="auto"/>
            <w:noWrap/>
            <w:vAlign w:val="bottom"/>
            <w:hideMark/>
          </w:tcPr>
          <w:p w14:paraId="25BC9807" w14:textId="51C4BEB1"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-446167</w:t>
            </w:r>
          </w:p>
        </w:tc>
      </w:tr>
      <w:tr w:rsidR="00527971"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04CFB6B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W</w:t>
            </w:r>
          </w:p>
        </w:tc>
        <w:tc>
          <w:tcPr>
            <w:tcW w:w="1319" w:type="dxa"/>
            <w:tcBorders>
              <w:top w:val="nil"/>
              <w:left w:val="nil"/>
              <w:bottom w:val="nil"/>
              <w:right w:val="nil"/>
            </w:tcBorders>
            <w:shd w:val="clear" w:color="auto" w:fill="auto"/>
            <w:noWrap/>
            <w:vAlign w:val="bottom"/>
            <w:hideMark/>
          </w:tcPr>
          <w:p w14:paraId="19335C9D" w14:textId="6E5BCE1E"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6274BBCA" w14:textId="24F2A05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33551C89" w14:textId="4A5EC60C"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33AD8E2C" w:rsidR="00527971" w:rsidRPr="00A65F2F" w:rsidRDefault="00527971" w:rsidP="00527971">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rPr>
              <w:t>Shape~</w:t>
            </w:r>
            <w:proofErr w:type="gramStart"/>
            <w:r>
              <w:rPr>
                <w:rFonts w:ascii="Calibri" w:hAnsi="Calibri" w:cs="Calibri"/>
                <w:color w:val="000000"/>
                <w:sz w:val="22"/>
                <w:szCs w:val="22"/>
              </w:rPr>
              <w:t>log</w:t>
            </w:r>
            <w:proofErr w:type="spellEnd"/>
            <w:r>
              <w:rPr>
                <w:rFonts w:ascii="Calibri" w:hAnsi="Calibri" w:cs="Calibri"/>
                <w:color w:val="000000"/>
                <w:sz w:val="22"/>
                <w:szCs w:val="22"/>
              </w:rPr>
              <w:t>(</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GIC</w:t>
            </w:r>
          </w:p>
        </w:tc>
        <w:tc>
          <w:tcPr>
            <w:tcW w:w="1319" w:type="dxa"/>
            <w:tcBorders>
              <w:top w:val="nil"/>
              <w:left w:val="nil"/>
              <w:bottom w:val="nil"/>
              <w:right w:val="nil"/>
            </w:tcBorders>
            <w:shd w:val="clear" w:color="auto" w:fill="auto"/>
            <w:noWrap/>
            <w:vAlign w:val="bottom"/>
            <w:hideMark/>
          </w:tcPr>
          <w:p w14:paraId="24DDE172" w14:textId="7B1A1B7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-433056</w:t>
            </w:r>
          </w:p>
        </w:tc>
        <w:tc>
          <w:tcPr>
            <w:tcW w:w="1276" w:type="dxa"/>
            <w:tcBorders>
              <w:top w:val="nil"/>
              <w:left w:val="nil"/>
              <w:bottom w:val="nil"/>
              <w:right w:val="nil"/>
            </w:tcBorders>
            <w:shd w:val="clear" w:color="auto" w:fill="auto"/>
            <w:noWrap/>
            <w:vAlign w:val="bottom"/>
            <w:hideMark/>
          </w:tcPr>
          <w:p w14:paraId="6F1E89C9" w14:textId="04EAEA86"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-434260</w:t>
            </w:r>
          </w:p>
        </w:tc>
        <w:tc>
          <w:tcPr>
            <w:tcW w:w="1276" w:type="dxa"/>
            <w:tcBorders>
              <w:top w:val="nil"/>
              <w:left w:val="nil"/>
              <w:bottom w:val="nil"/>
              <w:right w:val="nil"/>
            </w:tcBorders>
            <w:shd w:val="clear" w:color="auto" w:fill="auto"/>
            <w:noWrap/>
            <w:vAlign w:val="bottom"/>
            <w:hideMark/>
          </w:tcPr>
          <w:p w14:paraId="0198C6C7" w14:textId="3349E470"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-433054</w:t>
            </w:r>
          </w:p>
        </w:tc>
      </w:tr>
      <w:tr w:rsidR="00527971"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4A0F41CB" w:rsidR="00527971" w:rsidRPr="00A65F2F" w:rsidRDefault="00527971" w:rsidP="00527971">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rPr>
              <w:t>Shape~</w:t>
            </w:r>
            <w:proofErr w:type="gramStart"/>
            <w:r>
              <w:rPr>
                <w:rFonts w:ascii="Calibri" w:hAnsi="Calibri" w:cs="Calibri"/>
                <w:color w:val="000000"/>
                <w:sz w:val="22"/>
                <w:szCs w:val="22"/>
              </w:rPr>
              <w:t>log</w:t>
            </w:r>
            <w:proofErr w:type="spellEnd"/>
            <w:r>
              <w:rPr>
                <w:rFonts w:ascii="Calibri" w:hAnsi="Calibri" w:cs="Calibri"/>
                <w:color w:val="000000"/>
                <w:sz w:val="22"/>
                <w:szCs w:val="22"/>
              </w:rPr>
              <w:t>(</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W</w:t>
            </w:r>
          </w:p>
        </w:tc>
        <w:tc>
          <w:tcPr>
            <w:tcW w:w="1319" w:type="dxa"/>
            <w:tcBorders>
              <w:top w:val="nil"/>
              <w:left w:val="nil"/>
              <w:bottom w:val="nil"/>
              <w:right w:val="nil"/>
            </w:tcBorders>
            <w:shd w:val="clear" w:color="auto" w:fill="auto"/>
            <w:noWrap/>
            <w:vAlign w:val="bottom"/>
            <w:hideMark/>
          </w:tcPr>
          <w:p w14:paraId="63D6F845" w14:textId="4BA0A23A"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48FF5CD6" w14:textId="7CEFDC8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07995B8E" w14:textId="341B0B1F"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1CAF337E"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residuals GIC</w:t>
            </w:r>
          </w:p>
        </w:tc>
        <w:tc>
          <w:tcPr>
            <w:tcW w:w="1319" w:type="dxa"/>
            <w:tcBorders>
              <w:top w:val="nil"/>
              <w:left w:val="nil"/>
              <w:right w:val="nil"/>
            </w:tcBorders>
            <w:shd w:val="clear" w:color="auto" w:fill="auto"/>
            <w:noWrap/>
            <w:vAlign w:val="bottom"/>
            <w:hideMark/>
          </w:tcPr>
          <w:p w14:paraId="2333F442" w14:textId="142DCF08"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-475814</w:t>
            </w:r>
          </w:p>
        </w:tc>
        <w:tc>
          <w:tcPr>
            <w:tcW w:w="1276" w:type="dxa"/>
            <w:tcBorders>
              <w:top w:val="nil"/>
              <w:left w:val="nil"/>
              <w:right w:val="nil"/>
            </w:tcBorders>
            <w:shd w:val="clear" w:color="auto" w:fill="auto"/>
            <w:noWrap/>
            <w:vAlign w:val="bottom"/>
            <w:hideMark/>
          </w:tcPr>
          <w:p w14:paraId="1B2E58E7" w14:textId="1D0A9443"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-476364</w:t>
            </w:r>
          </w:p>
        </w:tc>
        <w:tc>
          <w:tcPr>
            <w:tcW w:w="1276" w:type="dxa"/>
            <w:tcBorders>
              <w:top w:val="nil"/>
              <w:left w:val="nil"/>
              <w:right w:val="nil"/>
            </w:tcBorders>
            <w:shd w:val="clear" w:color="auto" w:fill="auto"/>
            <w:noWrap/>
            <w:vAlign w:val="bottom"/>
            <w:hideMark/>
          </w:tcPr>
          <w:p w14:paraId="5C154FFC" w14:textId="5F4AAFD7"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-475812</w:t>
            </w:r>
          </w:p>
        </w:tc>
      </w:tr>
      <w:tr w:rsidR="00527971" w:rsidRPr="00A65F2F" w14:paraId="622450D9" w14:textId="77777777" w:rsidTr="00527971">
        <w:trPr>
          <w:trHeight w:val="290"/>
          <w:jc w:val="center"/>
        </w:trPr>
        <w:tc>
          <w:tcPr>
            <w:tcW w:w="2225" w:type="dxa"/>
            <w:tcBorders>
              <w:top w:val="nil"/>
              <w:left w:val="nil"/>
              <w:right w:val="nil"/>
            </w:tcBorders>
            <w:shd w:val="clear" w:color="auto" w:fill="auto"/>
            <w:noWrap/>
            <w:vAlign w:val="bottom"/>
            <w:hideMark/>
          </w:tcPr>
          <w:p w14:paraId="7D4A248D" w14:textId="33BE292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 W</w:t>
            </w:r>
          </w:p>
        </w:tc>
        <w:tc>
          <w:tcPr>
            <w:tcW w:w="1319" w:type="dxa"/>
            <w:tcBorders>
              <w:top w:val="nil"/>
              <w:left w:val="nil"/>
              <w:right w:val="nil"/>
            </w:tcBorders>
            <w:shd w:val="clear" w:color="auto" w:fill="auto"/>
            <w:noWrap/>
            <w:vAlign w:val="bottom"/>
            <w:hideMark/>
          </w:tcPr>
          <w:p w14:paraId="2069246B" w14:textId="2ABE273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right w:val="nil"/>
            </w:tcBorders>
            <w:shd w:val="clear" w:color="auto" w:fill="auto"/>
            <w:noWrap/>
            <w:vAlign w:val="bottom"/>
            <w:hideMark/>
          </w:tcPr>
          <w:p w14:paraId="7CA6E5A0" w14:textId="277DFA90"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right w:val="nil"/>
            </w:tcBorders>
            <w:shd w:val="clear" w:color="auto" w:fill="auto"/>
            <w:noWrap/>
            <w:vAlign w:val="bottom"/>
            <w:hideMark/>
          </w:tcPr>
          <w:p w14:paraId="29C41347" w14:textId="192AEEF6"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ADAC2B8" w14:textId="77777777" w:rsidTr="00527971">
        <w:trPr>
          <w:trHeight w:val="290"/>
          <w:jc w:val="center"/>
        </w:trPr>
        <w:tc>
          <w:tcPr>
            <w:tcW w:w="2225" w:type="dxa"/>
            <w:tcBorders>
              <w:top w:val="nil"/>
              <w:left w:val="nil"/>
              <w:right w:val="nil"/>
            </w:tcBorders>
            <w:shd w:val="clear" w:color="auto" w:fill="auto"/>
            <w:noWrap/>
            <w:vAlign w:val="bottom"/>
          </w:tcPr>
          <w:p w14:paraId="7DF93EE9" w14:textId="1F1DFFE0" w:rsidR="00527971" w:rsidRPr="00A65F2F" w:rsidRDefault="00527971" w:rsidP="00527971">
            <w:pPr>
              <w:suppressAutoHyphens w:val="0"/>
              <w:rPr>
                <w:rFonts w:ascii="Calibri" w:hAnsi="Calibri" w:cs="Calibri"/>
                <w:color w:val="000000"/>
                <w:sz w:val="22"/>
                <w:szCs w:val="22"/>
                <w:lang w:val="en-AU" w:eastAsia="en-AU"/>
              </w:rPr>
            </w:pPr>
            <w:proofErr w:type="gramStart"/>
            <w:r>
              <w:rPr>
                <w:rFonts w:ascii="Calibri" w:hAnsi="Calibri" w:cs="Calibri"/>
                <w:color w:val="000000"/>
                <w:sz w:val="22"/>
                <w:szCs w:val="22"/>
              </w:rPr>
              <w:t>log(</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AIC</w:t>
            </w:r>
          </w:p>
        </w:tc>
        <w:tc>
          <w:tcPr>
            <w:tcW w:w="1319" w:type="dxa"/>
            <w:tcBorders>
              <w:top w:val="nil"/>
              <w:left w:val="nil"/>
              <w:right w:val="nil"/>
            </w:tcBorders>
            <w:shd w:val="clear" w:color="auto" w:fill="auto"/>
            <w:noWrap/>
            <w:vAlign w:val="bottom"/>
          </w:tcPr>
          <w:p w14:paraId="5DEF7378" w14:textId="5CEE0A2B"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-4.802</w:t>
            </w:r>
          </w:p>
        </w:tc>
        <w:tc>
          <w:tcPr>
            <w:tcW w:w="1276" w:type="dxa"/>
            <w:tcBorders>
              <w:top w:val="nil"/>
              <w:left w:val="nil"/>
              <w:right w:val="nil"/>
            </w:tcBorders>
            <w:shd w:val="clear" w:color="auto" w:fill="auto"/>
            <w:noWrap/>
            <w:vAlign w:val="bottom"/>
          </w:tcPr>
          <w:p w14:paraId="462DA221" w14:textId="3308ECA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-2.875</w:t>
            </w:r>
          </w:p>
        </w:tc>
        <w:tc>
          <w:tcPr>
            <w:tcW w:w="1276" w:type="dxa"/>
            <w:tcBorders>
              <w:top w:val="nil"/>
              <w:left w:val="nil"/>
              <w:right w:val="nil"/>
            </w:tcBorders>
            <w:shd w:val="clear" w:color="auto" w:fill="auto"/>
            <w:noWrap/>
            <w:vAlign w:val="bottom"/>
          </w:tcPr>
          <w:p w14:paraId="5FB1962A" w14:textId="786AFAF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-2.802</w:t>
            </w:r>
          </w:p>
        </w:tc>
      </w:tr>
      <w:tr w:rsidR="00527971" w:rsidRPr="00A65F2F" w14:paraId="3BF102AC" w14:textId="77777777" w:rsidTr="00527971">
        <w:trPr>
          <w:trHeight w:val="290"/>
          <w:jc w:val="center"/>
        </w:trPr>
        <w:tc>
          <w:tcPr>
            <w:tcW w:w="2225" w:type="dxa"/>
            <w:tcBorders>
              <w:left w:val="nil"/>
              <w:bottom w:val="single" w:sz="4" w:space="0" w:color="auto"/>
              <w:right w:val="nil"/>
            </w:tcBorders>
            <w:shd w:val="clear" w:color="auto" w:fill="auto"/>
            <w:noWrap/>
            <w:vAlign w:val="bottom"/>
          </w:tcPr>
          <w:p w14:paraId="54DA5BF6" w14:textId="3B2A8FBA" w:rsidR="00527971" w:rsidRPr="00A65F2F" w:rsidRDefault="00527971" w:rsidP="00527971">
            <w:pPr>
              <w:suppressAutoHyphens w:val="0"/>
              <w:rPr>
                <w:rFonts w:ascii="Calibri" w:hAnsi="Calibri" w:cs="Calibri"/>
                <w:color w:val="000000"/>
                <w:sz w:val="22"/>
                <w:szCs w:val="22"/>
                <w:lang w:val="en-AU" w:eastAsia="en-AU"/>
              </w:rPr>
            </w:pPr>
            <w:proofErr w:type="gramStart"/>
            <w:r>
              <w:rPr>
                <w:rFonts w:ascii="Calibri" w:hAnsi="Calibri" w:cs="Calibri"/>
                <w:color w:val="000000"/>
                <w:sz w:val="22"/>
                <w:szCs w:val="22"/>
              </w:rPr>
              <w:t>log(</w:t>
            </w:r>
            <w:proofErr w:type="spellStart"/>
            <w:proofErr w:type="gramEnd"/>
            <w:r>
              <w:rPr>
                <w:rFonts w:ascii="Calibri" w:hAnsi="Calibri" w:cs="Calibri"/>
                <w:color w:val="000000"/>
                <w:sz w:val="22"/>
                <w:szCs w:val="22"/>
              </w:rPr>
              <w:t>Csize</w:t>
            </w:r>
            <w:proofErr w:type="spellEnd"/>
            <w:r>
              <w:rPr>
                <w:rFonts w:ascii="Calibri" w:hAnsi="Calibri" w:cs="Calibri"/>
                <w:color w:val="000000"/>
                <w:sz w:val="22"/>
                <w:szCs w:val="22"/>
              </w:rPr>
              <w:t>) W</w:t>
            </w:r>
          </w:p>
        </w:tc>
        <w:tc>
          <w:tcPr>
            <w:tcW w:w="1319" w:type="dxa"/>
            <w:tcBorders>
              <w:left w:val="nil"/>
              <w:bottom w:val="single" w:sz="4" w:space="0" w:color="auto"/>
              <w:right w:val="nil"/>
            </w:tcBorders>
            <w:shd w:val="clear" w:color="auto" w:fill="auto"/>
            <w:noWrap/>
            <w:vAlign w:val="bottom"/>
          </w:tcPr>
          <w:p w14:paraId="5806D20B" w14:textId="6AD89CD2"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0.572</w:t>
            </w:r>
          </w:p>
        </w:tc>
        <w:tc>
          <w:tcPr>
            <w:tcW w:w="1276" w:type="dxa"/>
            <w:tcBorders>
              <w:left w:val="nil"/>
              <w:bottom w:val="single" w:sz="4" w:space="0" w:color="auto"/>
              <w:right w:val="nil"/>
            </w:tcBorders>
            <w:shd w:val="clear" w:color="auto" w:fill="auto"/>
            <w:noWrap/>
            <w:vAlign w:val="bottom"/>
          </w:tcPr>
          <w:p w14:paraId="18B4DC7F" w14:textId="130524B8"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0.218</w:t>
            </w:r>
          </w:p>
        </w:tc>
        <w:tc>
          <w:tcPr>
            <w:tcW w:w="1276" w:type="dxa"/>
            <w:tcBorders>
              <w:left w:val="nil"/>
              <w:bottom w:val="single" w:sz="4" w:space="0" w:color="auto"/>
              <w:right w:val="nil"/>
            </w:tcBorders>
            <w:shd w:val="clear" w:color="auto" w:fill="auto"/>
            <w:noWrap/>
            <w:vAlign w:val="bottom"/>
          </w:tcPr>
          <w:p w14:paraId="6D7BA836" w14:textId="475E673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r>
    </w:tbl>
    <w:p w14:paraId="39BFDB53" w14:textId="77777777" w:rsidR="00F560B0" w:rsidRDefault="00F560B0" w:rsidP="00F560B0">
      <w:pPr>
        <w:spacing w:line="480" w:lineRule="auto"/>
      </w:pPr>
    </w:p>
    <w:p w14:paraId="79EAE768" w14:textId="68765B04" w:rsidR="00F560B0" w:rsidRDefault="00E00B56" w:rsidP="00F17323">
      <w:r>
        <w:rPr>
          <w:b/>
          <w:bCs/>
        </w:rPr>
        <w:t xml:space="preserve">Table </w:t>
      </w:r>
      <w:r w:rsidR="00127236">
        <w:rPr>
          <w:b/>
          <w:bCs/>
        </w:rPr>
        <w:t>1</w:t>
      </w:r>
      <w:r>
        <w:rPr>
          <w:b/>
          <w:bCs/>
        </w:rPr>
        <w:t xml:space="preserve">: </w:t>
      </w:r>
      <w:proofErr w:type="spellStart"/>
      <w:r>
        <w:t>Generalised</w:t>
      </w:r>
      <w:proofErr w:type="spellEnd"/>
      <w:r w:rsidR="00BF69C0">
        <w:t>/</w:t>
      </w:r>
      <w:r>
        <w:t xml:space="preserve">Akaike Information criterion scores (GIC/AIC) and W-scores of relative probabilities </w:t>
      </w:r>
      <w:r w:rsidR="00BF36EE">
        <w:t xml:space="preserve">of modes of evolution </w:t>
      </w:r>
      <w:r>
        <w:t xml:space="preserve">for models of shape, log- transformed centroid size, and shape evolution with </w:t>
      </w:r>
      <w:proofErr w:type="gramStart"/>
      <w:r>
        <w:t>log(</w:t>
      </w:r>
      <w:proofErr w:type="gramEnd"/>
      <w:r>
        <w:t xml:space="preserve">centroid size) as predictor variable. </w:t>
      </w:r>
      <w:r w:rsidR="00BF69C0">
        <w:t xml:space="preserve">The most likely modes are bolded. </w:t>
      </w:r>
    </w:p>
    <w:p w14:paraId="28DA6030" w14:textId="77777777" w:rsidR="00F17323" w:rsidRDefault="00F17323" w:rsidP="00F560B0">
      <w:pPr>
        <w:spacing w:line="480" w:lineRule="auto"/>
      </w:pPr>
    </w:p>
    <w:p w14:paraId="70D44E49" w14:textId="76F7E0FB" w:rsidR="00F17323"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shape from both models using Two-Block Partial Least Squares. In both cases, the </w:t>
      </w:r>
      <w:r w:rsidR="00994273">
        <w:t>r-PLS value was 1, suggesting t</w:t>
      </w:r>
      <w:r w:rsidR="00F02BB5">
        <w:t>hat no substantial difference to BM-based analyses is to be expected</w:t>
      </w:r>
      <w:r w:rsidR="00CB29B4">
        <w:t xml:space="preserve">. We thus also proceeded with allometric residuals of BM-based allometric models. </w:t>
      </w:r>
    </w:p>
    <w:p w14:paraId="23F9457C" w14:textId="77777777" w:rsidR="00CB29B4" w:rsidRDefault="00CB29B4" w:rsidP="00F560B0">
      <w:pPr>
        <w:spacing w:line="480" w:lineRule="auto"/>
      </w:pPr>
    </w:p>
    <w:p w14:paraId="02D5B299" w14:textId="77777777" w:rsidR="000E7AF4" w:rsidRPr="00E00B56" w:rsidRDefault="000E7AF4" w:rsidP="00F560B0">
      <w:pPr>
        <w:spacing w:line="480" w:lineRule="auto"/>
      </w:pPr>
    </w:p>
    <w:p w14:paraId="316E78B1" w14:textId="77777777" w:rsidR="00CA0428" w:rsidRDefault="00CA0428" w:rsidP="00CA0428">
      <w:pPr>
        <w:pStyle w:val="Heading3"/>
        <w:numPr>
          <w:ilvl w:val="0"/>
          <w:numId w:val="0"/>
        </w:numPr>
        <w:spacing w:line="480" w:lineRule="auto"/>
        <w:rPr>
          <w:highlight w:val="white"/>
        </w:rPr>
      </w:pPr>
      <w:proofErr w:type="spellStart"/>
      <w:r>
        <w:rPr>
          <w:highlight w:val="white"/>
        </w:rPr>
        <w:lastRenderedPageBreak/>
        <w:t>Visualising</w:t>
      </w:r>
      <w:proofErr w:type="spellEnd"/>
      <w:r>
        <w:rPr>
          <w:highlight w:val="white"/>
        </w:rPr>
        <w:t xml:space="preserve"> shape evolution through </w:t>
      </w:r>
      <w:proofErr w:type="spellStart"/>
      <w:r>
        <w:rPr>
          <w:highlight w:val="white"/>
        </w:rPr>
        <w:t>phylo</w:t>
      </w:r>
      <w:proofErr w:type="spellEnd"/>
      <w:r>
        <w:rPr>
          <w:highlight w:val="white"/>
        </w:rPr>
        <w:t>-morphological distance plots</w:t>
      </w:r>
    </w:p>
    <w:p w14:paraId="482A5ECC" w14:textId="51F9147D" w:rsidR="000E7AF4" w:rsidRDefault="000E7AF4" w:rsidP="000E7AF4">
      <w:pPr>
        <w:spacing w:line="480" w:lineRule="auto"/>
      </w:pPr>
      <w:r>
        <w:t xml:space="preserve">Our </w:t>
      </w:r>
      <w:proofErr w:type="spellStart"/>
      <w:r>
        <w:t>phylo</w:t>
      </w:r>
      <w:proofErr w:type="spellEnd"/>
      <w:r>
        <w:t xml:space="preserve">-morphological distance plots (Fig. </w:t>
      </w:r>
      <w:r w:rsidR="00D0603F">
        <w:t>1</w:t>
      </w:r>
      <w:r>
        <w:t>) asked whether phylogenetic and morphological distances (i.e. Procrustes distances between the mean shapes of a species pair) increase with increasing phylogenetic distance because, as integration patterns change over time, shape covariation</w:t>
      </w:r>
      <w:r w:rsidR="00403C4D">
        <w:t xml:space="preserve"> can</w:t>
      </w:r>
      <w:r>
        <w:t xml:space="preserve"> patterns diverge </w:t>
      </w:r>
      <w:r>
        <w:fldChar w:fldCharType="begin"/>
      </w:r>
      <w:r>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Pr>
          <w:noProof/>
        </w:rPr>
        <w:t>(Voje</w:t>
      </w:r>
      <w:r w:rsidRPr="004550BE">
        <w:rPr>
          <w:i/>
          <w:noProof/>
        </w:rPr>
        <w:t xml:space="preserve"> et al.</w:t>
      </w:r>
      <w:r>
        <w:rPr>
          <w:noProof/>
        </w:rPr>
        <w:t>, 2014)</w:t>
      </w:r>
      <w:r>
        <w:fldChar w:fldCharType="end"/>
      </w:r>
      <w:r>
        <w:t xml:space="preserve">. As expected, </w:t>
      </w:r>
      <w:proofErr w:type="gramStart"/>
      <w:r>
        <w:t>all of</w:t>
      </w:r>
      <w:proofErr w:type="gramEnd"/>
      <w:r>
        <w:t xml:space="preserve"> the points closest to the origin (i.e. low phylogenetic </w:t>
      </w:r>
      <w:r>
        <w:rPr>
          <w:i/>
        </w:rPr>
        <w:t xml:space="preserve">and </w:t>
      </w:r>
      <w:r>
        <w:t xml:space="preserve">low morphological distances) are within-genus pairs. In the full shape dataset, maxima in morphological distances tend to increase with phylogenetic distance until reaching an asymptote around 4.2 Ma since the last common ancestor. However, the highest divergence values involve distances of all species with the two large-bodied frugivores: </w:t>
      </w:r>
      <w:r>
        <w:rPr>
          <w:i/>
        </w:rPr>
        <w:t xml:space="preserve">U. </w:t>
      </w:r>
      <w:proofErr w:type="spellStart"/>
      <w:r>
        <w:rPr>
          <w:i/>
        </w:rPr>
        <w:t>caudimaculatus</w:t>
      </w:r>
      <w:proofErr w:type="spellEnd"/>
      <w:r>
        <w:t xml:space="preserve"> and the black-footed tree rat </w:t>
      </w:r>
      <w:proofErr w:type="spellStart"/>
      <w:r>
        <w:rPr>
          <w:i/>
        </w:rPr>
        <w:t>Mesembriomys</w:t>
      </w:r>
      <w:proofErr w:type="spellEnd"/>
      <w:r>
        <w:rPr>
          <w:i/>
        </w:rPr>
        <w:t xml:space="preserve"> </w:t>
      </w:r>
      <w:proofErr w:type="spellStart"/>
      <w:r>
        <w:rPr>
          <w:i/>
        </w:rPr>
        <w:t>gouldii</w:t>
      </w:r>
      <w:proofErr w:type="spellEnd"/>
      <w:r>
        <w:t xml:space="preserve"> (Fig. </w:t>
      </w:r>
      <w:r w:rsidR="00D0603F">
        <w:t>1a</w:t>
      </w:r>
      <w:r>
        <w:t xml:space="preserve">). If these are ignored, then the dataset’s maximum morphological distance appears earlier, around 2 Ma. Furthermore,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 xml:space="preserve">However, as noted in methods, these results are subject to </w:t>
      </w:r>
      <w:proofErr w:type="spellStart"/>
      <w:r>
        <w:t>pseudoreplication</w:t>
      </w:r>
      <w:proofErr w:type="spellEnd"/>
      <w:r>
        <w:t xml:space="preserve"> because they include all pairwise combinations, such that each of the 37 species accounts for 36 data points. This can be seen in the vertical clustering, which represent pairwise comparisons between one species and other species with the same divergence time.</w:t>
      </w:r>
    </w:p>
    <w:p w14:paraId="01238AB1" w14:textId="2864A2F0" w:rsidR="000E7AF4" w:rsidRDefault="000E7AF4" w:rsidP="00D0603F">
      <w:pPr>
        <w:spacing w:line="480" w:lineRule="auto"/>
        <w:ind w:firstLine="720"/>
      </w:pPr>
      <w:r>
        <w:t xml:space="preserve">The ‘allometry-free’ shape residual pairwise comparisons were </w:t>
      </w:r>
      <w:proofErr w:type="gramStart"/>
      <w:r>
        <w:t>similar to</w:t>
      </w:r>
      <w:proofErr w:type="gramEnd"/>
      <w:r>
        <w:t xml:space="preserve">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w:t>
      </w:r>
      <w:r>
        <w:lastRenderedPageBreak/>
        <w:t xml:space="preserve">divergence between the two semiaquatic, carnivorous species at 5.7 Ma (Fig. </w:t>
      </w:r>
      <w:r w:rsidR="00D0603F">
        <w:t>1</w:t>
      </w:r>
      <w:r>
        <w:t xml:space="preserve">b). If the semiaquatic species are ignored, the remaining dataset’s maximum distances appear around 3.1 Ma, or pairwise comparisons between hopping </w:t>
      </w:r>
      <w:proofErr w:type="spellStart"/>
      <w:r>
        <w:rPr>
          <w:i/>
        </w:rPr>
        <w:t>Notomys</w:t>
      </w:r>
      <w:proofErr w:type="spellEnd"/>
      <w:r>
        <w:t xml:space="preserve"> species and close relatives in </w:t>
      </w:r>
      <w:proofErr w:type="spellStart"/>
      <w:r>
        <w:rPr>
          <w:i/>
          <w:iCs/>
        </w:rPr>
        <w:t>Pseudomys</w:t>
      </w:r>
      <w:proofErr w:type="spellEnd"/>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4B8C5615" w14:textId="77777777" w:rsidR="000E7AF4" w:rsidRDefault="000E7AF4" w:rsidP="000E7AF4">
      <w:pPr>
        <w:spacing w:line="480" w:lineRule="auto"/>
        <w:ind w:firstLine="720"/>
      </w:pPr>
    </w:p>
    <w:p w14:paraId="61CF3CCB" w14:textId="77777777" w:rsidR="000E7AF4" w:rsidRDefault="000E7AF4" w:rsidP="000E7AF4">
      <w:pPr>
        <w:spacing w:line="480" w:lineRule="auto"/>
      </w:pPr>
      <w:r>
        <w:rPr>
          <w:noProof/>
        </w:rPr>
        <w:drawing>
          <wp:inline distT="0" distB="0" distL="0" distR="0" wp14:anchorId="77B37B49" wp14:editId="0C5C9169">
            <wp:extent cx="5165307" cy="4790050"/>
            <wp:effectExtent l="0" t="0" r="0" b="0"/>
            <wp:docPr id="4" name="image5.png"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graph of different shapes&#10;&#10;Description automatically generated"/>
                    <pic:cNvPicPr>
                      <a:picLocks noChangeAspect="1" noChangeArrowheads="1"/>
                    </pic:cNvPicPr>
                  </pic:nvPicPr>
                  <pic:blipFill>
                    <a:blip r:embed="rId10"/>
                    <a:stretch>
                      <a:fillRect/>
                    </a:stretch>
                  </pic:blipFill>
                  <pic:spPr bwMode="auto">
                    <a:xfrm>
                      <a:off x="0" y="0"/>
                      <a:ext cx="5168456" cy="4792970"/>
                    </a:xfrm>
                    <a:prstGeom prst="rect">
                      <a:avLst/>
                    </a:prstGeom>
                  </pic:spPr>
                </pic:pic>
              </a:graphicData>
            </a:graphic>
          </wp:inline>
        </w:drawing>
      </w:r>
    </w:p>
    <w:p w14:paraId="665C22E4" w14:textId="447CF680" w:rsidR="000E7AF4" w:rsidRDefault="000E7AF4" w:rsidP="000E7AF4">
      <w:pPr>
        <w:spacing w:after="200"/>
      </w:pPr>
      <w:bookmarkStart w:id="5" w:name="_heading=h.2jxsxqh"/>
      <w:bookmarkEnd w:id="5"/>
      <w:r>
        <w:rPr>
          <w:b/>
          <w:color w:val="000000"/>
        </w:rPr>
        <w:t xml:space="preserve">Figure </w:t>
      </w:r>
      <w:r w:rsidR="00127236">
        <w:rPr>
          <w:b/>
          <w:color w:val="000000"/>
        </w:rPr>
        <w:t>1</w:t>
      </w:r>
      <w:r>
        <w:rPr>
          <w:b/>
          <w:color w:val="000000"/>
        </w:rPr>
        <w:t xml:space="preserve">: </w:t>
      </w:r>
      <w:proofErr w:type="spellStart"/>
      <w:r>
        <w:rPr>
          <w:bCs/>
          <w:color w:val="000000"/>
        </w:rPr>
        <w:t>Phylo</w:t>
      </w:r>
      <w:proofErr w:type="spellEnd"/>
      <w:r>
        <w:rPr>
          <w:bCs/>
          <w:color w:val="000000"/>
        </w:rPr>
        <w:t>-morphological distance plots.</w:t>
      </w:r>
      <w:bookmarkStart w:id="6" w:name="_heading=h.z337ya"/>
      <w:bookmarkEnd w:id="6"/>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1634A41" w14:textId="77777777" w:rsidR="00EF2657" w:rsidRDefault="00EF2657" w:rsidP="000E7AF4">
      <w:pPr>
        <w:spacing w:after="200"/>
      </w:pPr>
    </w:p>
    <w:p w14:paraId="499F64C3" w14:textId="77777777" w:rsidR="00CA0428" w:rsidRDefault="00CA0428" w:rsidP="00CA0428">
      <w:pPr>
        <w:pStyle w:val="Heading3"/>
        <w:numPr>
          <w:ilvl w:val="0"/>
          <w:numId w:val="0"/>
        </w:numPr>
        <w:spacing w:line="480" w:lineRule="auto"/>
      </w:pPr>
      <w:bookmarkStart w:id="7" w:name="_heading=h.4d34og8"/>
      <w:bookmarkEnd w:id="7"/>
      <w:r>
        <w:lastRenderedPageBreak/>
        <w:t xml:space="preserve">Comparing the distribution of species in </w:t>
      </w:r>
      <w:proofErr w:type="spellStart"/>
      <w:r>
        <w:t>morphospace</w:t>
      </w:r>
      <w:proofErr w:type="spellEnd"/>
      <w:r>
        <w:t xml:space="preserve"> through PCA scores</w:t>
      </w:r>
    </w:p>
    <w:p w14:paraId="3828C78B" w14:textId="1A76A894" w:rsidR="008922AE" w:rsidRDefault="00C248A2">
      <w:pPr>
        <w:spacing w:line="480" w:lineRule="auto"/>
      </w:pPr>
      <w:r>
        <w:t>Comparing the variation and species distribution from the first two Principal Components (</w:t>
      </w:r>
      <w:proofErr w:type="gramStart"/>
      <w:r>
        <w:t>PC)  of</w:t>
      </w:r>
      <w:proofErr w:type="gramEnd"/>
      <w:r>
        <w:t xml:space="preserve"> the full and residual datasets shows that the removal of allometric shape variation substantially reduces the amount of variation in the dataset that is aligned with PC1. PC2 axes captured similar percentages of shape variation</w:t>
      </w:r>
      <w:r w:rsidR="00EF2657">
        <w:t xml:space="preserve"> (note, however, that the overall amount of variation is smaller for the residual dataset so that less variation is captured in the residual PC2)</w:t>
      </w:r>
      <w:r>
        <w:t>. As expected, the full shape PC1 orders species by size</w:t>
      </w:r>
      <w:r w:rsidR="001D5FD2">
        <w:t xml:space="preserve"> (with a correlation of PC1 to size of 0.92)</w:t>
      </w:r>
      <w:r>
        <w:t xml:space="preserve">. </w:t>
      </w:r>
      <w:r w:rsidR="002B000F">
        <w:t xml:space="preserve">The species distribution along the full shape PC2 resembles the pattern along the residual shape PC1 (Fig. </w:t>
      </w:r>
      <w:r w:rsidR="00D0603F">
        <w:t xml:space="preserve">2 </w:t>
      </w:r>
      <w:r w:rsidR="002B000F">
        <w:t xml:space="preserve">a vs. c) in that both axes show the carnivorous </w:t>
      </w:r>
      <w:proofErr w:type="spellStart"/>
      <w:r w:rsidR="002B000F">
        <w:rPr>
          <w:i/>
          <w:iCs/>
        </w:rPr>
        <w:t>Xeromys</w:t>
      </w:r>
      <w:proofErr w:type="spellEnd"/>
      <w:r w:rsidR="002B000F">
        <w:rPr>
          <w:i/>
          <w:iCs/>
        </w:rPr>
        <w:t xml:space="preserve"> </w:t>
      </w:r>
      <w:proofErr w:type="spellStart"/>
      <w:r w:rsidR="002B000F">
        <w:rPr>
          <w:i/>
          <w:iCs/>
        </w:rPr>
        <w:t>myoides</w:t>
      </w:r>
      <w:proofErr w:type="spellEnd"/>
      <w:r w:rsidR="002B000F">
        <w:rPr>
          <w:i/>
          <w:iCs/>
        </w:rPr>
        <w:t xml:space="preserve"> </w:t>
      </w:r>
      <w:r w:rsidR="002B000F">
        <w:t xml:space="preserve">and </w:t>
      </w:r>
      <w:proofErr w:type="spellStart"/>
      <w:r w:rsidR="002B000F">
        <w:rPr>
          <w:i/>
          <w:iCs/>
        </w:rPr>
        <w:t>Hydromys</w:t>
      </w:r>
      <w:proofErr w:type="spellEnd"/>
      <w:r w:rsidR="002B000F">
        <w:rPr>
          <w:i/>
          <w:iCs/>
        </w:rPr>
        <w:t xml:space="preserve"> </w:t>
      </w:r>
      <w:proofErr w:type="spellStart"/>
      <w:r w:rsidR="002B000F">
        <w:rPr>
          <w:i/>
          <w:iCs/>
        </w:rPr>
        <w:t>chrysogaster</w:t>
      </w:r>
      <w:proofErr w:type="spellEnd"/>
      <w:r w:rsidR="002B000F">
        <w:t xml:space="preserve"> at one extreme and a quadrupedal bounding species (the brush-tailed rabbit rat, </w:t>
      </w:r>
      <w:proofErr w:type="spellStart"/>
      <w:r w:rsidR="002B000F">
        <w:rPr>
          <w:i/>
        </w:rPr>
        <w:t>Conilurus</w:t>
      </w:r>
      <w:proofErr w:type="spellEnd"/>
      <w:r w:rsidR="002B000F">
        <w:rPr>
          <w:i/>
        </w:rPr>
        <w:t xml:space="preserve"> </w:t>
      </w:r>
      <w:proofErr w:type="spellStart"/>
      <w:r w:rsidR="002B000F">
        <w:rPr>
          <w:i/>
        </w:rPr>
        <w:t>penicillatus</w:t>
      </w:r>
      <w:proofErr w:type="spellEnd"/>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proofErr w:type="spellStart"/>
      <w:r w:rsidR="001D5FD2">
        <w:rPr>
          <w:i/>
          <w:iCs/>
        </w:rPr>
        <w:t>Notomys</w:t>
      </w:r>
      <w:proofErr w:type="spellEnd"/>
      <w:r w:rsidR="001D5FD2">
        <w:t>, arising from its</w:t>
      </w:r>
      <w:r w:rsidR="001D5FD2">
        <w:rPr>
          <w:i/>
          <w:iCs/>
        </w:rPr>
        <w:t xml:space="preserve"> </w:t>
      </w:r>
      <w:r>
        <w:t>bipedal posture</w:t>
      </w:r>
      <w:r w:rsidR="001D5FD2">
        <w:t>,</w:t>
      </w:r>
      <w:r>
        <w:t xml:space="preserve"> was not a main driver of residual shape variation: when </w:t>
      </w:r>
      <w:proofErr w:type="spellStart"/>
      <w:r>
        <w:rPr>
          <w:i/>
        </w:rPr>
        <w:t>Notomys</w:t>
      </w:r>
      <w:proofErr w:type="spellEnd"/>
      <w:r>
        <w:rPr>
          <w:i/>
        </w:rPr>
        <w:t xml:space="preserve"> </w:t>
      </w:r>
      <w:r>
        <w:t xml:space="preserve">was removed, the relative positioning of species and the shape variation associated with the first two PCs remain similar (Fig. </w:t>
      </w:r>
      <w:r w:rsidR="00BF1D5C">
        <w:t>2</w:t>
      </w:r>
      <w:r w:rsidR="001D5FD2">
        <w:t>c</w:t>
      </w:r>
      <w:r>
        <w:t xml:space="preserve"> vs. </w:t>
      </w:r>
      <w:r w:rsidR="001D5FD2">
        <w:t>d</w:t>
      </w:r>
      <w:r>
        <w:t xml:space="preserve">). </w:t>
      </w:r>
    </w:p>
    <w:p w14:paraId="48D0E5DB" w14:textId="253D1FD9" w:rsidR="008922AE" w:rsidRDefault="00004213" w:rsidP="00FA1D1B">
      <w:pPr>
        <w:spacing w:line="480" w:lineRule="auto"/>
        <w:ind w:firstLine="720"/>
      </w:pPr>
      <w:r>
        <w:t>In the shape residual plot of PC1 and PC2, the majority of species cluster in the center</w:t>
      </w:r>
      <w:r w:rsidR="00491B6E">
        <w:t>. This includes the</w:t>
      </w:r>
      <w:r w:rsidR="0043398A">
        <w:t xml:space="preserve"> </w:t>
      </w:r>
      <w:r>
        <w:t>two large-bodied frugivores</w:t>
      </w:r>
      <w:r w:rsidR="00491B6E">
        <w:t xml:space="preserve">, whose shape lies on the common line of allometry (Fig. </w:t>
      </w:r>
      <w:r w:rsidR="00BF1D5C">
        <w:t>2</w:t>
      </w:r>
      <w:r w:rsidR="00491B6E">
        <w:t xml:space="preserve">b). </w:t>
      </w:r>
      <w:r>
        <w:t xml:space="preserve">The allometry-free </w:t>
      </w:r>
      <w:r w:rsidR="00491B6E">
        <w:t>PC</w:t>
      </w:r>
      <w:r>
        <w:t xml:space="preserve"> plots </w:t>
      </w:r>
      <w:r w:rsidR="0043398A">
        <w:t xml:space="preserve">separate out </w:t>
      </w:r>
      <w:r>
        <w:t xml:space="preserve">other ecological specialists instead, such as the two semiaquatic carnivores along PC1 and the four hopping </w:t>
      </w:r>
      <w:proofErr w:type="spellStart"/>
      <w:r>
        <w:rPr>
          <w:i/>
        </w:rPr>
        <w:t>Notomys</w:t>
      </w:r>
      <w:proofErr w:type="spellEnd"/>
      <w:r>
        <w:t xml:space="preserve"> species along PC2 (Fig. </w:t>
      </w:r>
      <w:r w:rsidR="00BF780A">
        <w:lastRenderedPageBreak/>
        <w:t>2c</w:t>
      </w:r>
      <w:r>
        <w:t>). T</w:t>
      </w:r>
      <w:r w:rsidR="00BF780A">
        <w:t xml:space="preserve">wo species of specializing in the </w:t>
      </w:r>
      <w:r w:rsidR="00D0603F">
        <w:t>consumption of grasses</w:t>
      </w:r>
      <w:r>
        <w:t>, the broad-toothed rat (</w:t>
      </w:r>
      <w:proofErr w:type="spellStart"/>
      <w:r>
        <w:rPr>
          <w:i/>
        </w:rPr>
        <w:t>Mastacomys</w:t>
      </w:r>
      <w:proofErr w:type="spellEnd"/>
      <w:r>
        <w:rPr>
          <w:i/>
        </w:rPr>
        <w:t xml:space="preserve"> </w:t>
      </w:r>
      <w:proofErr w:type="spellStart"/>
      <w:r>
        <w:rPr>
          <w:i/>
        </w:rPr>
        <w:t>fuscus</w:t>
      </w:r>
      <w:proofErr w:type="spellEnd"/>
      <w:r>
        <w:t>)</w:t>
      </w:r>
      <w:r w:rsidR="00BF780A">
        <w:t xml:space="preserve"> and </w:t>
      </w:r>
      <w:r w:rsidR="00BF780A" w:rsidRPr="00EF2657">
        <w:rPr>
          <w:highlight w:val="yellow"/>
        </w:rPr>
        <w:t>XXX</w:t>
      </w:r>
      <w:r w:rsidR="00BF780A">
        <w:t xml:space="preserve">, are separated by low </w:t>
      </w:r>
      <w:r w:rsidR="00EF2657">
        <w:t>residual PC2 values.</w:t>
      </w:r>
    </w:p>
    <w:p w14:paraId="110EE218" w14:textId="40F6E1AD" w:rsidR="008922AE" w:rsidRDefault="00824F7A" w:rsidP="0075257D">
      <w:pPr>
        <w:spacing w:line="480" w:lineRule="auto"/>
      </w:pPr>
      <w:bookmarkStart w:id="8" w:name="_heading=h.2s8eyo1"/>
      <w:r>
        <w:rPr>
          <w:noProof/>
        </w:rPr>
        <w:drawing>
          <wp:inline distT="0" distB="0" distL="0" distR="0" wp14:anchorId="5A3C7899" wp14:editId="72B8DB5C">
            <wp:extent cx="5943600" cy="4874895"/>
            <wp:effectExtent l="0" t="0" r="0" b="1905"/>
            <wp:docPr id="491382312" name="Picture 1" descr="A group of graph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2312" name="Picture 1" descr="A group of graphs with different colored squares&#10;&#10;Description automatically generated"/>
                    <pic:cNvPicPr/>
                  </pic:nvPicPr>
                  <pic:blipFill>
                    <a:blip r:embed="rId11"/>
                    <a:stretch>
                      <a:fillRect/>
                    </a:stretch>
                  </pic:blipFill>
                  <pic:spPr>
                    <a:xfrm>
                      <a:off x="0" y="0"/>
                      <a:ext cx="5943600" cy="4874895"/>
                    </a:xfrm>
                    <a:prstGeom prst="rect">
                      <a:avLst/>
                    </a:prstGeom>
                  </pic:spPr>
                </pic:pic>
              </a:graphicData>
            </a:graphic>
          </wp:inline>
        </w:drawing>
      </w:r>
    </w:p>
    <w:p w14:paraId="38275DEF" w14:textId="53795BFD" w:rsidR="00BF6875" w:rsidRDefault="00000000" w:rsidP="00BF6875">
      <w:pPr>
        <w:spacing w:after="200"/>
        <w:rPr>
          <w:i/>
        </w:rPr>
      </w:pPr>
      <w:sdt>
        <w:sdtPr>
          <w:id w:val="133243903"/>
        </w:sdtPr>
        <w:sdtContent>
          <w:bookmarkEnd w:id="8"/>
        </w:sdtContent>
      </w:sdt>
      <w:r w:rsidR="00004213">
        <w:rPr>
          <w:b/>
          <w:color w:val="000000"/>
        </w:rPr>
        <w:t xml:space="preserve">Figure </w:t>
      </w:r>
      <w:r w:rsidR="00127236">
        <w:rPr>
          <w:b/>
          <w:color w:val="000000"/>
        </w:rPr>
        <w:t>2</w:t>
      </w:r>
      <w:r w:rsidR="00004213"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rsidR="00004213">
        <w:t xml:space="preserve"> </w:t>
      </w:r>
      <w:r w:rsidR="00BF6875">
        <w:t>P</w:t>
      </w:r>
      <w:r w:rsidR="00004213">
        <w:t xml:space="preserve">lot of PC1 and PC2 for the full shape dataset and </w:t>
      </w:r>
      <w:r w:rsidR="00004213">
        <w:rPr>
          <w:bCs/>
        </w:rPr>
        <w:t>b</w:t>
      </w:r>
      <w:r w:rsidR="00004213">
        <w:rPr>
          <w:b/>
        </w:rPr>
        <w:t xml:space="preserve">, </w:t>
      </w:r>
      <w:r w:rsidR="00004213">
        <w:t>plot of log centroid size versus the projected regression score with a gray regression line indicating the common evolutionary trajectory</w:t>
      </w:r>
      <w:r w:rsidR="00BF6875">
        <w:t xml:space="preserve"> as per</w:t>
      </w:r>
      <w:r w:rsidR="00004213">
        <w:t xml:space="preserve"> </w:t>
      </w:r>
      <w:r w:rsidR="00004213">
        <w:fldChar w:fldCharType="begin"/>
      </w:r>
      <w:r w:rsidR="00004213">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04213">
        <w:fldChar w:fldCharType="separate"/>
      </w:r>
      <w:r w:rsidR="00004213">
        <w:t>Marcy et al. (2020)</w:t>
      </w:r>
      <w:r w:rsidR="00004213">
        <w:fldChar w:fldCharType="end"/>
      </w:r>
      <w:r w:rsidR="00261ED6">
        <w:t>;</w:t>
      </w:r>
      <w:r w:rsidR="00004213">
        <w:t xml:space="preserve"> </w:t>
      </w:r>
      <w:r w:rsidR="00004213">
        <w:rPr>
          <w:bCs/>
        </w:rPr>
        <w:t>c,</w:t>
      </w:r>
      <w:r w:rsidR="00004213">
        <w:rPr>
          <w:b/>
        </w:rPr>
        <w:t xml:space="preserve"> </w:t>
      </w:r>
      <w:r w:rsidR="00BF6875">
        <w:t>‘allometry-free’ shape residual dataset</w:t>
      </w:r>
      <w:r w:rsidR="00824F7A">
        <w:t xml:space="preserve"> with</w:t>
      </w:r>
      <w:r w:rsidR="00824F7A">
        <w:rPr>
          <w:iCs/>
        </w:rPr>
        <w:t xml:space="preserve"> </w:t>
      </w:r>
      <w:proofErr w:type="spellStart"/>
      <w:r w:rsidR="00824F7A">
        <w:rPr>
          <w:i/>
        </w:rPr>
        <w:t>Notomys</w:t>
      </w:r>
      <w:proofErr w:type="spellEnd"/>
      <w:r w:rsidR="00824F7A">
        <w:rPr>
          <w:i/>
        </w:rPr>
        <w:t xml:space="preserve"> </w:t>
      </w:r>
      <w:r w:rsidR="00824F7A">
        <w:rPr>
          <w:iCs/>
        </w:rPr>
        <w:t xml:space="preserve">genus, </w:t>
      </w:r>
      <w:proofErr w:type="spellStart"/>
      <w:r w:rsidR="00824F7A">
        <w:rPr>
          <w:i/>
        </w:rPr>
        <w:t>Conilurus</w:t>
      </w:r>
      <w:proofErr w:type="spellEnd"/>
      <w:r w:rsidR="00824F7A">
        <w:rPr>
          <w:i/>
        </w:rPr>
        <w:t xml:space="preserve"> </w:t>
      </w:r>
      <w:proofErr w:type="spellStart"/>
      <w:r w:rsidR="00824F7A">
        <w:rPr>
          <w:i/>
        </w:rPr>
        <w:t>penicillatus</w:t>
      </w:r>
      <w:proofErr w:type="spellEnd"/>
      <w:r w:rsidR="00824F7A">
        <w:rPr>
          <w:iCs/>
        </w:rPr>
        <w:t xml:space="preserve">, and </w:t>
      </w:r>
      <w:proofErr w:type="spellStart"/>
      <w:r w:rsidR="00824F7A">
        <w:rPr>
          <w:i/>
        </w:rPr>
        <w:t>Mastacomys</w:t>
      </w:r>
      <w:proofErr w:type="spellEnd"/>
      <w:r w:rsidR="00824F7A">
        <w:rPr>
          <w:i/>
        </w:rPr>
        <w:t xml:space="preserve"> </w:t>
      </w:r>
      <w:proofErr w:type="spellStart"/>
      <w:r w:rsidR="00824F7A">
        <w:rPr>
          <w:i/>
        </w:rPr>
        <w:t>fuscus</w:t>
      </w:r>
      <w:proofErr w:type="spellEnd"/>
      <w:r w:rsidR="00824F7A">
        <w:rPr>
          <w:i/>
        </w:rPr>
        <w:t xml:space="preserve"> </w:t>
      </w:r>
      <w:r w:rsidR="00824F7A">
        <w:rPr>
          <w:iCs/>
        </w:rPr>
        <w:t xml:space="preserve">highlighted; </w:t>
      </w:r>
      <w:r w:rsidR="00004213">
        <w:rPr>
          <w:bCs/>
        </w:rPr>
        <w:t>d,</w:t>
      </w:r>
      <w:r w:rsidR="00004213">
        <w:t xml:space="preserve"> shape residual dataset without </w:t>
      </w:r>
      <w:proofErr w:type="spellStart"/>
      <w:r w:rsidR="00004213">
        <w:rPr>
          <w:i/>
        </w:rPr>
        <w:t>Notomys</w:t>
      </w:r>
      <w:proofErr w:type="spellEnd"/>
      <w:r w:rsidR="00F8733B">
        <w:rPr>
          <w:iCs/>
        </w:rPr>
        <w:t>, which mainly just switches the sign of the PC scores</w:t>
      </w:r>
      <w:r w:rsidR="00BF6875">
        <w:rPr>
          <w:i/>
        </w:rPr>
        <w:t>.</w:t>
      </w:r>
      <w:r w:rsidR="00824F7A">
        <w:rPr>
          <w:i/>
        </w:rPr>
        <w:t xml:space="preserve"> </w:t>
      </w:r>
    </w:p>
    <w:p w14:paraId="65D7E565" w14:textId="77777777" w:rsidR="00FA1D1B" w:rsidRPr="00824F7A" w:rsidRDefault="00FA1D1B" w:rsidP="00BF6875">
      <w:pPr>
        <w:spacing w:after="200"/>
        <w:rPr>
          <w:iCs/>
        </w:rPr>
      </w:pPr>
    </w:p>
    <w:p w14:paraId="4344961C" w14:textId="77777777" w:rsidR="00CA0428" w:rsidRDefault="00CA0428" w:rsidP="00CA0428">
      <w:pPr>
        <w:pStyle w:val="Heading3"/>
        <w:numPr>
          <w:ilvl w:val="0"/>
          <w:numId w:val="0"/>
        </w:numPr>
        <w:spacing w:line="480" w:lineRule="auto"/>
        <w:rPr>
          <w:highlight w:val="white"/>
        </w:rPr>
      </w:pPr>
      <w:bookmarkStart w:id="9" w:name="_heading=h.17dp8vu"/>
      <w:bookmarkEnd w:id="9"/>
      <w:r>
        <w:rPr>
          <w:highlight w:val="white"/>
        </w:rPr>
        <w:t>Assessment of allometric vs. allometry-free shape variation via heat maps</w:t>
      </w:r>
    </w:p>
    <w:p w14:paraId="7AF17660" w14:textId="68FB16D4" w:rsidR="008922AE" w:rsidRDefault="009067BA">
      <w:pPr>
        <w:spacing w:line="480" w:lineRule="auto"/>
      </w:pPr>
      <w:r>
        <w:t>The expected CREA</w:t>
      </w:r>
      <w:r w:rsidR="00261883">
        <w:t xml:space="preserve"> </w:t>
      </w:r>
      <w:r>
        <w:t xml:space="preserve">pattern of </w:t>
      </w:r>
      <w:r w:rsidR="00E35381">
        <w:t>relatively longer rostra and smaller brain cases</w:t>
      </w:r>
      <w:r>
        <w:t xml:space="preserve"> with size is apparent in the </w:t>
      </w:r>
      <w:proofErr w:type="spellStart"/>
      <w:r>
        <w:t>visual</w:t>
      </w:r>
      <w:r w:rsidR="00424169">
        <w:t>isation</w:t>
      </w:r>
      <w:proofErr w:type="spellEnd"/>
      <w:r>
        <w:t xml:space="preserve"> of shape variation that is associated with allometry (Fig. </w:t>
      </w:r>
      <w:r w:rsidR="00AC1D7B">
        <w:t>3</w:t>
      </w:r>
      <w:r>
        <w:t xml:space="preserve">a-c). </w:t>
      </w:r>
      <w:r w:rsidR="00E35381">
        <w:t>This</w:t>
      </w:r>
      <w:r w:rsidR="00EC6815">
        <w:t xml:space="preserve"> </w:t>
      </w:r>
      <w:r w:rsidR="00E35381">
        <w:lastRenderedPageBreak/>
        <w:t>is</w:t>
      </w:r>
      <w:r w:rsidR="00EC6815">
        <w:t xml:space="preserve"> </w:t>
      </w:r>
      <w:r w:rsidR="003266F8">
        <w:t xml:space="preserve">also </w:t>
      </w:r>
      <w:r w:rsidR="00EC6815">
        <w:t>clearly visible in comparisons of mean shapes between smallest and largest species in the dataset and predicted shapes for high and low PC1 scores for the full dataset.</w:t>
      </w:r>
      <w:r w:rsidR="00E35381">
        <w:t xml:space="preserve"> </w:t>
      </w:r>
      <w:r w:rsidR="005041DE">
        <w:t>C</w:t>
      </w:r>
      <w:r w:rsidR="00E35381">
        <w:t>omparing meshes of representatives from the smallest and largest species provides visual confirmation that the allometric and ordinated variation reflects</w:t>
      </w:r>
      <w:r w:rsidR="00FC4943">
        <w:t xml:space="preserve"> major differences between the crania (Fig. 3g) and is not an artifact of Procrustes superimposition</w:t>
      </w:r>
      <w:r w:rsidR="002B3585">
        <w:t xml:space="preserve"> </w:t>
      </w:r>
      <w:r w:rsidR="002B3585">
        <w:fldChar w:fldCharType="begin"/>
      </w:r>
      <w:r w:rsidR="002B3585">
        <w:instrText xml:space="preserve"> ADDIN EN.CITE &lt;EndNote&gt;&lt;Cite&gt;&lt;Author&gt;Klingenberg&lt;/Author&gt;&lt;Year&gt;2021&lt;/Year&gt;&lt;RecNum&gt;77&lt;/RecNum&gt;&lt;DisplayText&gt;(Klingenberg, 2021)&lt;/DisplayText&gt;&lt;record&gt;&lt;rec-number&gt;77&lt;/rec-number&gt;&lt;foreign-keys&gt;&lt;key app="EN" db-id="p9vfsf2vj2tvwjevww9pzwfazxfv5txvw5ap" timestamp="1712814073"&gt;77&lt;/key&gt;&lt;/foreign-keys&gt;&lt;ref-type name="Journal Article"&gt;17&lt;/ref-type&gt;&lt;contributors&gt;&lt;authors&gt;&lt;author&gt;Klingenberg, Christian Peter&lt;/author&gt;&lt;/authors&gt;&lt;/contributors&gt;&lt;titles&gt;&lt;title&gt;How Exactly Did the Nose Get That Long? A Critical Rethinking of the Pinocchio Effect and How Shape Changes Relate to Landmarks&lt;/title&gt;&lt;secondary-title&gt;Evolutionary Biology&lt;/secondary-title&gt;&lt;/titles&gt;&lt;periodical&gt;&lt;full-title&gt;Evolutionary Biology&lt;/full-title&gt;&lt;/periodical&gt;&lt;pages&gt;115-127&lt;/pages&gt;&lt;volume&gt;48&lt;/volume&gt;&lt;number&gt;1&lt;/number&gt;&lt;dates&gt;&lt;year&gt;2021&lt;/year&gt;&lt;pub-dates&gt;&lt;date&gt;2021/03/01&lt;/date&gt;&lt;/pub-dates&gt;&lt;/dates&gt;&lt;isbn&gt;1934-2845&lt;/isbn&gt;&lt;urls&gt;&lt;related-urls&gt;&lt;url&gt;https://doi.org/10.1007/s11692-020-09520-y&lt;/url&gt;&lt;/related-urls&gt;&lt;/urls&gt;&lt;electronic-resource-num&gt;10.1007/s11692-020-09520-y&lt;/electronic-resource-num&gt;&lt;/record&gt;&lt;/Cite&gt;&lt;/EndNote&gt;</w:instrText>
      </w:r>
      <w:r w:rsidR="002B3585">
        <w:fldChar w:fldCharType="separate"/>
      </w:r>
      <w:r w:rsidR="002B3585">
        <w:rPr>
          <w:noProof/>
        </w:rPr>
        <w:t>(Klingenberg, 2021)</w:t>
      </w:r>
      <w:r w:rsidR="002B3585">
        <w:fldChar w:fldCharType="end"/>
      </w:r>
      <w:r w:rsidR="00FC4943">
        <w:t>.</w:t>
      </w:r>
      <w:r w:rsidR="00E35381">
        <w:t xml:space="preserve"> </w:t>
      </w:r>
    </w:p>
    <w:p w14:paraId="6AA4C308" w14:textId="0D5BACAA" w:rsidR="00E35381" w:rsidRPr="006A14F8" w:rsidRDefault="00E35381" w:rsidP="00FA1D1B">
      <w:pPr>
        <w:spacing w:line="480" w:lineRule="auto"/>
        <w:ind w:firstLine="720"/>
      </w:pPr>
      <w:r>
        <w:t>As expected, removing the shape variation that covaries with size (Fig. 3d-f) also removed the CREA-aligned pattern</w:t>
      </w:r>
      <w:r w:rsidR="002B3585">
        <w:t>s</w:t>
      </w:r>
      <w:r>
        <w:t xml:space="preserve">. Species closer to the PC1 </w:t>
      </w:r>
      <w:r w:rsidR="002B3585">
        <w:t xml:space="preserve">maximum, such as the carnivorous </w:t>
      </w:r>
      <w:r w:rsidR="002B3585">
        <w:rPr>
          <w:i/>
          <w:iCs/>
        </w:rPr>
        <w:t xml:space="preserve">H. </w:t>
      </w:r>
      <w:proofErr w:type="spellStart"/>
      <w:r w:rsidR="002B3585">
        <w:rPr>
          <w:i/>
          <w:iCs/>
        </w:rPr>
        <w:t>chrysogaster</w:t>
      </w:r>
      <w:proofErr w:type="spellEnd"/>
      <w:r w:rsidR="002B3585">
        <w:rPr>
          <w:i/>
          <w:iCs/>
        </w:rPr>
        <w:t xml:space="preserve"> </w:t>
      </w:r>
      <w:r w:rsidR="002B3585">
        <w:t>(Fig. 3h)</w:t>
      </w:r>
      <w:r>
        <w:t xml:space="preserve"> then show </w:t>
      </w:r>
      <w:r w:rsidR="002B3585">
        <w:t>a straighter anterior rostra/incisor regions</w:t>
      </w:r>
      <w:r>
        <w:t xml:space="preserve"> and </w:t>
      </w:r>
      <w:r w:rsidR="002B3585">
        <w:t>dorsoposterior</w:t>
      </w:r>
      <w:r>
        <w:t xml:space="preserve"> </w:t>
      </w:r>
      <w:r w:rsidR="002B3585">
        <w:t>displacement</w:t>
      </w:r>
      <w:r>
        <w:t xml:space="preserve"> of the foramen magnum (Fig. 3d</w:t>
      </w:r>
      <w:r w:rsidR="002B3585">
        <w:t>, h</w:t>
      </w:r>
      <w:r>
        <w:t xml:space="preserve">). However, the </w:t>
      </w:r>
      <w:r w:rsidR="005041DE">
        <w:t>residual</w:t>
      </w:r>
      <w:r>
        <w:t xml:space="preserve"> PC2 heatmaps highlight shape patterns resembl</w:t>
      </w:r>
      <w:r w:rsidR="005041DE">
        <w:t>ing</w:t>
      </w:r>
      <w:r>
        <w:t xml:space="preserve"> </w:t>
      </w:r>
      <w:r w:rsidR="005041DE">
        <w:t>individual aspects of CREA-like variation in the cranial vault, but without associated variation in the rostrum</w:t>
      </w:r>
      <w:r>
        <w:t xml:space="preserve">. For example, the </w:t>
      </w:r>
      <w:proofErr w:type="spellStart"/>
      <w:r>
        <w:rPr>
          <w:i/>
        </w:rPr>
        <w:t>Notomys</w:t>
      </w:r>
      <w:proofErr w:type="spellEnd"/>
      <w:r>
        <w:t xml:space="preserve"> species at PC1 minimum show dorsally expanded braincases and ventrally expanded auditory regions, but not shortened rostra as expected under CREA (Fig. 3e</w:t>
      </w:r>
      <w:r w:rsidR="002B3585">
        <w:t xml:space="preserve"> and mesh in 3h</w:t>
      </w:r>
      <w:r>
        <w:t>).</w:t>
      </w:r>
      <w:r w:rsidR="002B3585">
        <w:t xml:space="preserve"> This coincides with other differences, like variation in the dorsal maxillary region (3e, compare </w:t>
      </w:r>
      <w:proofErr w:type="spellStart"/>
      <w:r w:rsidR="002B3585">
        <w:rPr>
          <w:i/>
          <w:iCs/>
        </w:rPr>
        <w:t>Notomys</w:t>
      </w:r>
      <w:proofErr w:type="spellEnd"/>
      <w:r w:rsidR="002B3585">
        <w:rPr>
          <w:i/>
          <w:iCs/>
        </w:rPr>
        <w:t xml:space="preserve"> </w:t>
      </w:r>
      <w:r w:rsidR="002B3585">
        <w:t xml:space="preserve">and </w:t>
      </w:r>
      <w:proofErr w:type="spellStart"/>
      <w:r w:rsidR="002B3585">
        <w:rPr>
          <w:i/>
          <w:iCs/>
        </w:rPr>
        <w:t>Mastcomys</w:t>
      </w:r>
      <w:proofErr w:type="spellEnd"/>
      <w:r w:rsidR="002B3585">
        <w:t xml:space="preserve"> in Fig. 3h). </w:t>
      </w:r>
      <w:r>
        <w:t xml:space="preserve"> Removing the four bipedal hopping species of </w:t>
      </w:r>
      <w:proofErr w:type="spellStart"/>
      <w:r>
        <w:rPr>
          <w:i/>
          <w:iCs/>
        </w:rPr>
        <w:t>Notomys</w:t>
      </w:r>
      <w:proofErr w:type="spellEnd"/>
      <w:r>
        <w:t xml:space="preserve"> reduced this pattern somewhat to highlight just the expansion of the bulla, but as with the PC1/2 plots of Fig. 1, the result showed similar regions of variation (Fig. 3f). This indicates that the bipedal hopper</w:t>
      </w:r>
      <w:r w:rsidR="002E6EE7">
        <w:t>s</w:t>
      </w:r>
      <w:r>
        <w:t>, despite their distinctive morphology, do not dominate the variation in both PCAs.</w:t>
      </w:r>
    </w:p>
    <w:p w14:paraId="3E673D58" w14:textId="77777777" w:rsidR="00E35381" w:rsidRDefault="00E35381">
      <w:pPr>
        <w:spacing w:line="480" w:lineRule="auto"/>
      </w:pPr>
    </w:p>
    <w:p w14:paraId="5A45EF90" w14:textId="60628403" w:rsidR="008922AE" w:rsidRDefault="00851422">
      <w:pPr>
        <w:spacing w:line="480" w:lineRule="auto"/>
      </w:pPr>
      <w:r>
        <w:rPr>
          <w:noProof/>
        </w:rPr>
        <w:lastRenderedPageBreak/>
        <w:drawing>
          <wp:inline distT="0" distB="0" distL="0" distR="0" wp14:anchorId="3E6F5815" wp14:editId="320A4B00">
            <wp:extent cx="5943600" cy="5433060"/>
            <wp:effectExtent l="0" t="0" r="0" b="0"/>
            <wp:docPr id="16217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43454" name=""/>
                    <pic:cNvPicPr/>
                  </pic:nvPicPr>
                  <pic:blipFill>
                    <a:blip r:embed="rId12"/>
                    <a:stretch>
                      <a:fillRect/>
                    </a:stretch>
                  </pic:blipFill>
                  <pic:spPr>
                    <a:xfrm>
                      <a:off x="0" y="0"/>
                      <a:ext cx="5943600" cy="5433060"/>
                    </a:xfrm>
                    <a:prstGeom prst="rect">
                      <a:avLst/>
                    </a:prstGeom>
                  </pic:spPr>
                </pic:pic>
              </a:graphicData>
            </a:graphic>
          </wp:inline>
        </w:drawing>
      </w:r>
    </w:p>
    <w:p w14:paraId="480452C2" w14:textId="6BC3FB4E" w:rsidR="008922AE" w:rsidRPr="009067BA" w:rsidRDefault="00004213">
      <w:pPr>
        <w:spacing w:after="200"/>
      </w:pPr>
      <w:bookmarkStart w:id="10" w:name="_heading=h.3rdcrjn"/>
      <w:bookmarkEnd w:id="10"/>
      <w:r>
        <w:rPr>
          <w:b/>
          <w:color w:val="000000"/>
        </w:rPr>
        <w:t xml:space="preserve">Figure </w:t>
      </w:r>
      <w:r w:rsidR="00127236">
        <w:rPr>
          <w:b/>
          <w:color w:val="000000"/>
        </w:rPr>
        <w:t>3</w:t>
      </w:r>
      <w:r>
        <w:rPr>
          <w:b/>
          <w:color w:val="000000"/>
        </w:rPr>
        <w:t>:</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 xml:space="preserve">to the largest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proofErr w:type="spellStart"/>
      <w:r>
        <w:rPr>
          <w:i/>
          <w:iCs/>
        </w:rPr>
        <w:t>Notomys</w:t>
      </w:r>
      <w:proofErr w:type="spellEnd"/>
      <w:r>
        <w:rPr>
          <w:i/>
          <w:iCs/>
        </w:rPr>
        <w:t>.</w:t>
      </w:r>
      <w:r w:rsidR="00851422" w:rsidRPr="00851422">
        <w:t xml:space="preserve"> </w:t>
      </w:r>
      <w:r w:rsidR="00851422">
        <w:t xml:space="preserve">Spheres show the mean position of landmarks for the column’s dataset, vectors show landmark displacement. Colors and lengths are calculated from relative proportions of the minimum/maximum vector lengths for each </w:t>
      </w:r>
      <w:proofErr w:type="spellStart"/>
      <w:proofErr w:type="gramStart"/>
      <w:r w:rsidR="00851422">
        <w:t>comparison,and</w:t>
      </w:r>
      <w:proofErr w:type="spellEnd"/>
      <w:proofErr w:type="gramEnd"/>
      <w:r w:rsidR="00851422">
        <w:t xml:space="preserve"> are not equivalent across individual images. </w:t>
      </w:r>
      <w:r w:rsidR="00851422">
        <w:rPr>
          <w:b/>
          <w:bCs/>
        </w:rPr>
        <w:t xml:space="preserve">g, </w:t>
      </w:r>
      <w:r w:rsidR="00851422">
        <w:t xml:space="preserve">comparison between the smallest </w:t>
      </w:r>
      <w:r w:rsidR="00851422">
        <w:rPr>
          <w:i/>
          <w:iCs/>
        </w:rPr>
        <w:t>versus</w:t>
      </w:r>
      <w:r w:rsidR="00851422">
        <w:t xml:space="preserve"> largest species in the sample (reflecting the variation seen in 3a-c); </w:t>
      </w:r>
      <w:r w:rsidR="00851422">
        <w:rPr>
          <w:b/>
          <w:bCs/>
        </w:rPr>
        <w:t>f</w:t>
      </w:r>
      <w:r w:rsidR="00851422">
        <w:t>, examples of species on extremes of residual PC1 (</w:t>
      </w:r>
      <w:r w:rsidR="00851422">
        <w:rPr>
          <w:i/>
          <w:iCs/>
        </w:rPr>
        <w:t xml:space="preserve">H. </w:t>
      </w:r>
      <w:proofErr w:type="spellStart"/>
      <w:r w:rsidR="00851422">
        <w:rPr>
          <w:i/>
          <w:iCs/>
        </w:rPr>
        <w:t>chrysogaster</w:t>
      </w:r>
      <w:proofErr w:type="spellEnd"/>
      <w:r w:rsidR="00851422">
        <w:t>), and residual PC1/2 (</w:t>
      </w:r>
      <w:r w:rsidR="00851422">
        <w:rPr>
          <w:i/>
          <w:iCs/>
        </w:rPr>
        <w:t xml:space="preserve">N. </w:t>
      </w:r>
      <w:proofErr w:type="spellStart"/>
      <w:r w:rsidR="00851422">
        <w:rPr>
          <w:i/>
          <w:iCs/>
        </w:rPr>
        <w:t>fuscus</w:t>
      </w:r>
      <w:proofErr w:type="spellEnd"/>
      <w:r w:rsidR="00851422">
        <w:rPr>
          <w:i/>
          <w:iCs/>
        </w:rPr>
        <w:t xml:space="preserve">, M. </w:t>
      </w:r>
      <w:proofErr w:type="spellStart"/>
      <w:r w:rsidR="00851422">
        <w:rPr>
          <w:i/>
          <w:iCs/>
        </w:rPr>
        <w:t>fuscus</w:t>
      </w:r>
      <w:proofErr w:type="spellEnd"/>
      <w:r w:rsidR="00851422">
        <w:rPr>
          <w:i/>
          <w:iCs/>
        </w:rPr>
        <w:t>)</w:t>
      </w:r>
      <w:r w:rsidR="0008081C">
        <w:t>, crania aligned so the foramen magnum is approximately vertical</w:t>
      </w:r>
      <w:r w:rsidR="00851422">
        <w:rPr>
          <w:i/>
          <w:iCs/>
        </w:rPr>
        <w:t>.</w:t>
      </w:r>
      <w:r w:rsidR="00FC029F">
        <w:t xml:space="preserve"> Not to scale</w:t>
      </w:r>
      <w:r w:rsidR="00E35381">
        <w:t>.</w:t>
      </w:r>
      <w:r w:rsidR="009067BA">
        <w:t xml:space="preserve"> </w:t>
      </w:r>
      <w:r w:rsidR="00D60B6F">
        <w:rPr>
          <w:i/>
          <w:iCs/>
        </w:rPr>
        <w:t xml:space="preserve">P. </w:t>
      </w:r>
      <w:proofErr w:type="spellStart"/>
      <w:r w:rsidR="00D60B6F">
        <w:rPr>
          <w:i/>
          <w:iCs/>
        </w:rPr>
        <w:t>delicatulus</w:t>
      </w:r>
      <w:proofErr w:type="spellEnd"/>
      <w:r w:rsidR="009067BA">
        <w:rPr>
          <w:i/>
          <w:iCs/>
        </w:rPr>
        <w:t xml:space="preserve"> </w:t>
      </w:r>
      <w:r w:rsidR="009067BA">
        <w:t xml:space="preserve">specimen is from Marcy </w:t>
      </w:r>
      <w:r w:rsidR="009067BA" w:rsidRPr="009067BA">
        <w:rPr>
          <w:i/>
          <w:iCs/>
        </w:rPr>
        <w:t>et al.</w:t>
      </w:r>
      <w:r w:rsidR="009067BA">
        <w:t xml:space="preserve">  </w:t>
      </w:r>
      <w:r w:rsidR="009067BA">
        <w:fldChar w:fldCharType="begin"/>
      </w:r>
      <w:r w:rsidR="009067BA">
        <w:instrText xml:space="preserve"> ADDIN EN.CITE &lt;EndNote&gt;&lt;Cite ExcludeAuth="1"&gt;&lt;Author&gt;Marcy&lt;/Author&gt;&lt;Year&gt;2018&lt;/Year&gt;&lt;RecNum&gt;24&lt;/RecNum&gt;&lt;DisplayText&gt;(2018)&lt;/DisplayText&gt;&lt;record&gt;&lt;rec-number&gt;24&lt;/rec-number&gt;&lt;foreign-keys&gt;&lt;key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9067BA">
        <w:fldChar w:fldCharType="separate"/>
      </w:r>
      <w:r w:rsidR="009067BA">
        <w:rPr>
          <w:noProof/>
        </w:rPr>
        <w:t>(2018)</w:t>
      </w:r>
      <w:r w:rsidR="009067BA">
        <w:fldChar w:fldCharType="end"/>
      </w:r>
    </w:p>
    <w:p w14:paraId="1F01B3CE" w14:textId="77777777" w:rsidR="008922AE" w:rsidRDefault="008922AE">
      <w:pPr>
        <w:spacing w:after="200" w:line="480" w:lineRule="auto"/>
      </w:pPr>
      <w:bookmarkStart w:id="11" w:name="_heading=h.26in1rg"/>
      <w:bookmarkStart w:id="12" w:name="_heading=h.uq2hteszg0yo"/>
      <w:bookmarkStart w:id="13" w:name="_heading=h.y6pg7i4p7m5p"/>
      <w:bookmarkEnd w:id="11"/>
      <w:bookmarkEnd w:id="12"/>
      <w:bookmarkEnd w:id="13"/>
    </w:p>
    <w:p w14:paraId="7C0E49F2" w14:textId="77777777" w:rsidR="00CA0428" w:rsidRDefault="00CA0428" w:rsidP="00CA0428">
      <w:pPr>
        <w:pStyle w:val="Heading3"/>
        <w:numPr>
          <w:ilvl w:val="6"/>
          <w:numId w:val="2"/>
        </w:numPr>
        <w:spacing w:line="480" w:lineRule="auto"/>
        <w:rPr>
          <w:highlight w:val="white"/>
        </w:rPr>
      </w:pPr>
      <w:bookmarkStart w:id="14" w:name="_heading=h.lnxbz9"/>
      <w:bookmarkEnd w:id="14"/>
      <w:r>
        <w:rPr>
          <w:highlight w:val="white"/>
        </w:rPr>
        <w:lastRenderedPageBreak/>
        <w:t xml:space="preserve">Allometry, disparity, modularity and integration </w:t>
      </w:r>
    </w:p>
    <w:p w14:paraId="015BE1F5" w14:textId="38D9DF8F" w:rsidR="005508BA" w:rsidRDefault="00A44D74" w:rsidP="00491B6E">
      <w:pPr>
        <w:spacing w:line="480" w:lineRule="auto"/>
      </w:pPr>
      <w:r>
        <w:t xml:space="preserve">The amount of variation explained by size varied widely among </w:t>
      </w:r>
      <w:r w:rsidR="00164B3F">
        <w:t>modules (Table 2</w:t>
      </w:r>
      <w:proofErr w:type="gramStart"/>
      <w:r w:rsidR="00916D9F">
        <w:t>), and</w:t>
      </w:r>
      <w:proofErr w:type="gramEnd"/>
      <w:r w:rsidR="00916D9F">
        <w:t xml:space="preserve"> had larger effect sizes and R</w:t>
      </w:r>
      <w:r w:rsidR="00916D9F">
        <w:rPr>
          <w:vertAlign w:val="superscript"/>
        </w:rPr>
        <w:t>2</w:t>
      </w:r>
      <w:r w:rsidR="00916D9F">
        <w:t xml:space="preserve"> </w:t>
      </w:r>
      <w:proofErr w:type="spellStart"/>
      <w:r w:rsidR="00916D9F">
        <w:t>valuse</w:t>
      </w:r>
      <w:proofErr w:type="spellEnd"/>
      <w:r w:rsidR="00916D9F">
        <w:t xml:space="preserve"> in the joint GPA compared to separate GPAs. </w:t>
      </w:r>
      <w:r>
        <w:t xml:space="preserve">Surprisingly, </w:t>
      </w:r>
      <w:r w:rsidR="00164B3F">
        <w:t>the rostral module was revealed as having the least of its variation explained by size, despite its extensive variation predicted by allometric fit heatmaps (Fig. 3</w:t>
      </w:r>
      <w:proofErr w:type="gramStart"/>
      <w:r w:rsidR="00164B3F">
        <w:t>)</w:t>
      </w:r>
      <w:r w:rsidR="00916D9F">
        <w:t>;</w:t>
      </w:r>
      <w:proofErr w:type="gramEnd"/>
      <w:r w:rsidR="00916D9F">
        <w:t xml:space="preserve"> in fact, </w:t>
      </w:r>
      <w:r w:rsidR="00164B3F">
        <w:t xml:space="preserve">the </w:t>
      </w:r>
      <w:r w:rsidR="00916D9F">
        <w:t>association</w:t>
      </w:r>
      <w:r w:rsidR="00164B3F">
        <w:t xml:space="preserve"> between rostral shape an rostral centroid size just below the significance threshold.</w:t>
      </w:r>
      <w:r w:rsidR="00916D9F">
        <w:t xml:space="preserve"> </w:t>
      </w:r>
    </w:p>
    <w:p w14:paraId="12BA21F3" w14:textId="7A654B2A" w:rsidR="00170D34" w:rsidRDefault="005508BA" w:rsidP="00830EE6">
      <w:pPr>
        <w:rPr>
          <w:b/>
          <w:bCs/>
        </w:rPr>
      </w:pPr>
      <w:r>
        <w:rPr>
          <w:b/>
          <w:bCs/>
        </w:rPr>
        <w:t xml:space="preserve">Table 2: </w:t>
      </w:r>
      <w:r>
        <w:t xml:space="preserve">Phylogenetically adjusted </w:t>
      </w:r>
      <w:proofErr w:type="spellStart"/>
      <w:r>
        <w:t>general</w:t>
      </w:r>
      <w:r w:rsidR="00424169">
        <w:t>ise</w:t>
      </w:r>
      <w:r>
        <w:t>d</w:t>
      </w:r>
      <w:proofErr w:type="spellEnd"/>
      <w:r>
        <w:t xml:space="preserve"> least squares analysis </w:t>
      </w:r>
      <w:r>
        <w:rPr>
          <w:i/>
          <w:iCs/>
        </w:rPr>
        <w:t xml:space="preserve">(PGLS) </w:t>
      </w:r>
      <w:r>
        <w:t xml:space="preserve">of module shape </w:t>
      </w:r>
      <w:r>
        <w:rPr>
          <w:i/>
          <w:iCs/>
        </w:rPr>
        <w:t>vs</w:t>
      </w:r>
      <w:r>
        <w:t xml:space="preserve"> log-</w:t>
      </w:r>
      <w:proofErr w:type="spellStart"/>
      <w:r>
        <w:t>tranformed</w:t>
      </w:r>
      <w:proofErr w:type="spellEnd"/>
      <w:r>
        <w:t xml:space="preserve"> centroid sizes for joint (top) and separate (bottom) GPAs. SS, sum of </w:t>
      </w:r>
      <w:proofErr w:type="gramStart"/>
      <w:r>
        <w:t>squares;</w:t>
      </w:r>
      <w:proofErr w:type="gramEnd"/>
    </w:p>
    <w:p w14:paraId="754596AE" w14:textId="637918AE" w:rsidR="002343E1" w:rsidRPr="00916D9F" w:rsidRDefault="00916D9F" w:rsidP="00830EE6">
      <w:r>
        <w:t>MS, Mean Squares; R</w:t>
      </w:r>
      <w:r>
        <w:rPr>
          <w:vertAlign w:val="superscript"/>
        </w:rPr>
        <w:t>2</w:t>
      </w:r>
      <w:r>
        <w:t xml:space="preserve">, R-squared value; F – F </w:t>
      </w:r>
      <w:r w:rsidR="004F47F3">
        <w:t>values</w:t>
      </w:r>
      <w:r>
        <w:t xml:space="preserve">; Z, Z </w:t>
      </w:r>
      <w:r w:rsidR="004F47F3">
        <w:t>scores (effect sizes from F values)</w:t>
      </w:r>
      <w:r>
        <w:t xml:space="preserve">; </w:t>
      </w:r>
      <w:r>
        <w:rPr>
          <w:i/>
          <w:iCs/>
        </w:rPr>
        <w:t>p</w:t>
      </w:r>
      <w:r>
        <w:t xml:space="preserve">, p-value (probability of significant association at </w:t>
      </w:r>
      <w:r>
        <w:rPr>
          <w:i/>
          <w:iCs/>
        </w:rPr>
        <w:t>p</w:t>
      </w:r>
      <w:r>
        <w:t xml:space="preserve"> &lt; 0.05</w:t>
      </w:r>
      <w:r w:rsidR="00B755C6">
        <w:t xml:space="preserve"> based on 10,000 permutations</w:t>
      </w:r>
      <w:r>
        <w:t>).</w:t>
      </w:r>
    </w:p>
    <w:p w14:paraId="36D6D46F" w14:textId="77777777" w:rsidR="00830EE6" w:rsidRPr="00830EE6" w:rsidRDefault="00830EE6" w:rsidP="00830EE6"/>
    <w:tbl>
      <w:tblPr>
        <w:tblpPr w:leftFromText="180" w:rightFromText="180" w:vertAnchor="text" w:horzAnchor="margin" w:tblpY="50"/>
        <w:tblW w:w="6936" w:type="dxa"/>
        <w:tblLook w:val="04A0" w:firstRow="1" w:lastRow="0" w:firstColumn="1" w:lastColumn="0" w:noHBand="0" w:noVBand="1"/>
      </w:tblPr>
      <w:tblGrid>
        <w:gridCol w:w="1418"/>
        <w:gridCol w:w="718"/>
        <w:gridCol w:w="960"/>
        <w:gridCol w:w="960"/>
        <w:gridCol w:w="960"/>
        <w:gridCol w:w="960"/>
        <w:gridCol w:w="960"/>
      </w:tblGrid>
      <w:tr w:rsidR="005508BA" w:rsidRPr="004003F9" w14:paraId="12D80865" w14:textId="77777777" w:rsidTr="005508BA">
        <w:trPr>
          <w:trHeight w:val="290"/>
        </w:trPr>
        <w:tc>
          <w:tcPr>
            <w:tcW w:w="1418" w:type="dxa"/>
            <w:tcBorders>
              <w:top w:val="nil"/>
              <w:left w:val="nil"/>
              <w:bottom w:val="nil"/>
              <w:right w:val="nil"/>
            </w:tcBorders>
            <w:shd w:val="clear" w:color="auto" w:fill="auto"/>
            <w:noWrap/>
            <w:vAlign w:val="bottom"/>
            <w:hideMark/>
          </w:tcPr>
          <w:p w14:paraId="1291675D" w14:textId="77777777" w:rsidR="005508BA" w:rsidRPr="004003F9" w:rsidRDefault="005508BA" w:rsidP="005508BA">
            <w:pPr>
              <w:suppressAutoHyphens w:val="0"/>
              <w:rPr>
                <w:lang w:val="en-AU" w:eastAsia="en-AU"/>
              </w:rPr>
            </w:pPr>
          </w:p>
        </w:tc>
        <w:tc>
          <w:tcPr>
            <w:tcW w:w="718" w:type="dxa"/>
            <w:tcBorders>
              <w:top w:val="nil"/>
              <w:left w:val="nil"/>
              <w:bottom w:val="single" w:sz="4" w:space="0" w:color="auto"/>
              <w:right w:val="nil"/>
            </w:tcBorders>
            <w:shd w:val="clear" w:color="auto" w:fill="auto"/>
            <w:noWrap/>
            <w:vAlign w:val="bottom"/>
            <w:hideMark/>
          </w:tcPr>
          <w:p w14:paraId="6F371813"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SS</w:t>
            </w:r>
          </w:p>
        </w:tc>
        <w:tc>
          <w:tcPr>
            <w:tcW w:w="960" w:type="dxa"/>
            <w:tcBorders>
              <w:top w:val="nil"/>
              <w:left w:val="nil"/>
              <w:bottom w:val="single" w:sz="4" w:space="0" w:color="auto"/>
              <w:right w:val="nil"/>
            </w:tcBorders>
            <w:shd w:val="clear" w:color="auto" w:fill="auto"/>
            <w:noWrap/>
            <w:vAlign w:val="bottom"/>
            <w:hideMark/>
          </w:tcPr>
          <w:p w14:paraId="2FA381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MS</w:t>
            </w:r>
          </w:p>
        </w:tc>
        <w:tc>
          <w:tcPr>
            <w:tcW w:w="960" w:type="dxa"/>
            <w:tcBorders>
              <w:top w:val="nil"/>
              <w:left w:val="nil"/>
              <w:bottom w:val="single" w:sz="4" w:space="0" w:color="auto"/>
              <w:right w:val="nil"/>
            </w:tcBorders>
            <w:shd w:val="clear" w:color="auto" w:fill="auto"/>
            <w:noWrap/>
            <w:vAlign w:val="bottom"/>
            <w:hideMark/>
          </w:tcPr>
          <w:p w14:paraId="2E9B663C" w14:textId="2BE7D86C" w:rsidR="005508BA" w:rsidRPr="002E6EE7" w:rsidRDefault="005508BA" w:rsidP="005508BA">
            <w:pPr>
              <w:suppressAutoHyphens w:val="0"/>
              <w:rPr>
                <w:rFonts w:ascii="Calibri" w:hAnsi="Calibri" w:cs="Calibri"/>
                <w:color w:val="000000"/>
                <w:sz w:val="22"/>
                <w:szCs w:val="22"/>
                <w:vertAlign w:val="superscript"/>
                <w:lang w:val="en-AU" w:eastAsia="en-AU"/>
              </w:rPr>
            </w:pPr>
            <w:r w:rsidRPr="004003F9">
              <w:rPr>
                <w:rFonts w:ascii="Calibri" w:hAnsi="Calibri" w:cs="Calibri"/>
                <w:color w:val="000000"/>
                <w:sz w:val="22"/>
                <w:szCs w:val="22"/>
                <w:lang w:val="en-AU" w:eastAsia="en-AU"/>
              </w:rPr>
              <w:t>R</w:t>
            </w:r>
            <w:r w:rsidR="002E6EE7">
              <w:rPr>
                <w:rFonts w:ascii="Calibri" w:hAnsi="Calibri" w:cs="Calibri"/>
                <w:color w:val="000000"/>
                <w:sz w:val="22"/>
                <w:szCs w:val="22"/>
                <w:vertAlign w:val="superscript"/>
                <w:lang w:val="en-AU" w:eastAsia="en-AU"/>
              </w:rPr>
              <w:t>2</w:t>
            </w:r>
          </w:p>
        </w:tc>
        <w:tc>
          <w:tcPr>
            <w:tcW w:w="960" w:type="dxa"/>
            <w:tcBorders>
              <w:top w:val="nil"/>
              <w:left w:val="nil"/>
              <w:bottom w:val="single" w:sz="4" w:space="0" w:color="auto"/>
              <w:right w:val="nil"/>
            </w:tcBorders>
            <w:shd w:val="clear" w:color="auto" w:fill="auto"/>
            <w:noWrap/>
            <w:vAlign w:val="bottom"/>
            <w:hideMark/>
          </w:tcPr>
          <w:p w14:paraId="1AADC558"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F</w:t>
            </w:r>
          </w:p>
        </w:tc>
        <w:tc>
          <w:tcPr>
            <w:tcW w:w="960" w:type="dxa"/>
            <w:tcBorders>
              <w:top w:val="nil"/>
              <w:left w:val="nil"/>
              <w:bottom w:val="single" w:sz="4" w:space="0" w:color="auto"/>
              <w:right w:val="nil"/>
            </w:tcBorders>
            <w:shd w:val="clear" w:color="auto" w:fill="auto"/>
            <w:noWrap/>
            <w:vAlign w:val="bottom"/>
            <w:hideMark/>
          </w:tcPr>
          <w:p w14:paraId="177887A1"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Z</w:t>
            </w:r>
          </w:p>
        </w:tc>
        <w:tc>
          <w:tcPr>
            <w:tcW w:w="960" w:type="dxa"/>
            <w:tcBorders>
              <w:top w:val="nil"/>
              <w:left w:val="nil"/>
              <w:bottom w:val="single" w:sz="4" w:space="0" w:color="auto"/>
              <w:right w:val="nil"/>
            </w:tcBorders>
            <w:shd w:val="clear" w:color="auto" w:fill="auto"/>
            <w:noWrap/>
            <w:vAlign w:val="bottom"/>
            <w:hideMark/>
          </w:tcPr>
          <w:p w14:paraId="05F7E9FB" w14:textId="77777777" w:rsidR="005508BA" w:rsidRPr="00916D9F" w:rsidRDefault="005508BA" w:rsidP="005508BA">
            <w:pPr>
              <w:suppressAutoHyphens w:val="0"/>
              <w:rPr>
                <w:rFonts w:ascii="Calibri" w:hAnsi="Calibri" w:cs="Calibri"/>
                <w:i/>
                <w:iCs/>
                <w:color w:val="000000"/>
                <w:sz w:val="22"/>
                <w:szCs w:val="22"/>
                <w:lang w:val="en-AU" w:eastAsia="en-AU"/>
              </w:rPr>
            </w:pPr>
            <w:r>
              <w:rPr>
                <w:rFonts w:ascii="Calibri" w:hAnsi="Calibri" w:cs="Calibri"/>
                <w:i/>
                <w:iCs/>
                <w:color w:val="000000"/>
                <w:sz w:val="22"/>
                <w:szCs w:val="22"/>
                <w:lang w:val="en-AU" w:eastAsia="en-AU"/>
              </w:rPr>
              <w:t>p</w:t>
            </w:r>
          </w:p>
        </w:tc>
      </w:tr>
      <w:tr w:rsidR="005508BA" w:rsidRPr="004003F9" w14:paraId="589C9C3B" w14:textId="77777777" w:rsidTr="005508BA">
        <w:trPr>
          <w:trHeight w:val="290"/>
        </w:trPr>
        <w:tc>
          <w:tcPr>
            <w:tcW w:w="6936" w:type="dxa"/>
            <w:gridSpan w:val="7"/>
            <w:tcBorders>
              <w:top w:val="nil"/>
              <w:left w:val="nil"/>
              <w:bottom w:val="nil"/>
              <w:right w:val="nil"/>
            </w:tcBorders>
            <w:shd w:val="clear" w:color="auto" w:fill="D9D9D9" w:themeFill="background1" w:themeFillShade="D9"/>
            <w:noWrap/>
            <w:vAlign w:val="bottom"/>
          </w:tcPr>
          <w:p w14:paraId="04C6C5BD" w14:textId="77777777" w:rsidR="005508BA" w:rsidRPr="004003F9" w:rsidRDefault="005508BA" w:rsidP="005508BA">
            <w:pPr>
              <w:suppressAutoHyphens w:val="0"/>
              <w:jc w:val="center"/>
              <w:rPr>
                <w:rFonts w:ascii="Calibri" w:hAnsi="Calibri" w:cs="Calibri"/>
                <w:color w:val="000000"/>
                <w:sz w:val="22"/>
                <w:szCs w:val="22"/>
                <w:lang w:val="en-AU" w:eastAsia="en-AU"/>
              </w:rPr>
            </w:pPr>
            <w:r>
              <w:rPr>
                <w:rFonts w:ascii="Calibri" w:hAnsi="Calibri" w:cs="Calibri"/>
                <w:color w:val="000000"/>
                <w:sz w:val="22"/>
                <w:szCs w:val="22"/>
                <w:lang w:val="en-AU" w:eastAsia="en-AU"/>
              </w:rPr>
              <w:t>Joint GPA</w:t>
            </w:r>
          </w:p>
        </w:tc>
      </w:tr>
      <w:tr w:rsidR="005508BA" w:rsidRPr="004003F9" w14:paraId="7A761DC7" w14:textId="77777777" w:rsidTr="005508BA">
        <w:trPr>
          <w:trHeight w:val="290"/>
        </w:trPr>
        <w:tc>
          <w:tcPr>
            <w:tcW w:w="1418" w:type="dxa"/>
            <w:tcBorders>
              <w:top w:val="nil"/>
              <w:left w:val="nil"/>
              <w:bottom w:val="nil"/>
              <w:right w:val="nil"/>
            </w:tcBorders>
            <w:shd w:val="clear" w:color="auto" w:fill="auto"/>
            <w:noWrap/>
            <w:vAlign w:val="bottom"/>
            <w:hideMark/>
          </w:tcPr>
          <w:p w14:paraId="0B226299" w14:textId="77777777" w:rsidR="005508BA" w:rsidRPr="004003F9" w:rsidRDefault="005508BA" w:rsidP="005508BA">
            <w:pPr>
              <w:suppressAutoHyphens w:val="0"/>
              <w:rPr>
                <w:rFonts w:ascii="Calibri" w:hAnsi="Calibri" w:cs="Calibri"/>
                <w:color w:val="000000"/>
                <w:sz w:val="22"/>
                <w:szCs w:val="22"/>
                <w:lang w:val="en-AU" w:eastAsia="en-AU"/>
              </w:rPr>
            </w:pPr>
            <w:proofErr w:type="spellStart"/>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roofErr w:type="spellEnd"/>
          </w:p>
        </w:tc>
        <w:tc>
          <w:tcPr>
            <w:tcW w:w="718" w:type="dxa"/>
            <w:tcBorders>
              <w:top w:val="nil"/>
              <w:left w:val="nil"/>
              <w:bottom w:val="nil"/>
              <w:right w:val="nil"/>
            </w:tcBorders>
            <w:shd w:val="clear" w:color="auto" w:fill="auto"/>
            <w:noWrap/>
            <w:vAlign w:val="bottom"/>
            <w:hideMark/>
          </w:tcPr>
          <w:p w14:paraId="412D2EE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0.002</w:t>
            </w:r>
          </w:p>
        </w:tc>
        <w:tc>
          <w:tcPr>
            <w:tcW w:w="960" w:type="dxa"/>
            <w:tcBorders>
              <w:top w:val="nil"/>
              <w:left w:val="nil"/>
              <w:bottom w:val="nil"/>
              <w:right w:val="nil"/>
            </w:tcBorders>
            <w:shd w:val="clear" w:color="auto" w:fill="auto"/>
            <w:noWrap/>
            <w:vAlign w:val="bottom"/>
            <w:hideMark/>
          </w:tcPr>
          <w:p w14:paraId="7D6DD51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0.133</w:t>
            </w:r>
          </w:p>
        </w:tc>
        <w:tc>
          <w:tcPr>
            <w:tcW w:w="960" w:type="dxa"/>
            <w:tcBorders>
              <w:top w:val="nil"/>
              <w:left w:val="nil"/>
              <w:bottom w:val="nil"/>
              <w:right w:val="nil"/>
            </w:tcBorders>
            <w:shd w:val="clear" w:color="auto" w:fill="auto"/>
            <w:noWrap/>
            <w:vAlign w:val="bottom"/>
            <w:hideMark/>
          </w:tcPr>
          <w:p w14:paraId="7993FC5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w:t>
            </w:r>
          </w:p>
        </w:tc>
        <w:tc>
          <w:tcPr>
            <w:tcW w:w="960" w:type="dxa"/>
            <w:tcBorders>
              <w:top w:val="nil"/>
              <w:left w:val="nil"/>
              <w:bottom w:val="nil"/>
              <w:right w:val="nil"/>
            </w:tcBorders>
            <w:shd w:val="clear" w:color="auto" w:fill="auto"/>
            <w:noWrap/>
            <w:vAlign w:val="bottom"/>
            <w:hideMark/>
          </w:tcPr>
          <w:p w14:paraId="3D455A1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5.38</w:t>
            </w:r>
          </w:p>
        </w:tc>
        <w:tc>
          <w:tcPr>
            <w:tcW w:w="960" w:type="dxa"/>
            <w:tcBorders>
              <w:top w:val="nil"/>
              <w:left w:val="nil"/>
              <w:bottom w:val="nil"/>
              <w:right w:val="nil"/>
            </w:tcBorders>
            <w:shd w:val="clear" w:color="auto" w:fill="auto"/>
            <w:noWrap/>
            <w:vAlign w:val="bottom"/>
            <w:hideMark/>
          </w:tcPr>
          <w:p w14:paraId="289F251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3.31</w:t>
            </w:r>
          </w:p>
        </w:tc>
        <w:tc>
          <w:tcPr>
            <w:tcW w:w="960" w:type="dxa"/>
            <w:tcBorders>
              <w:top w:val="nil"/>
              <w:left w:val="nil"/>
              <w:bottom w:val="nil"/>
              <w:right w:val="nil"/>
            </w:tcBorders>
            <w:shd w:val="clear" w:color="auto" w:fill="auto"/>
            <w:noWrap/>
            <w:vAlign w:val="bottom"/>
            <w:hideMark/>
          </w:tcPr>
          <w:p w14:paraId="7C5F98C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2506E899" w14:textId="77777777" w:rsidTr="005508BA">
        <w:trPr>
          <w:trHeight w:val="290"/>
        </w:trPr>
        <w:tc>
          <w:tcPr>
            <w:tcW w:w="1418" w:type="dxa"/>
            <w:tcBorders>
              <w:top w:val="nil"/>
              <w:left w:val="nil"/>
              <w:bottom w:val="nil"/>
              <w:right w:val="nil"/>
            </w:tcBorders>
            <w:shd w:val="clear" w:color="auto" w:fill="auto"/>
            <w:noWrap/>
            <w:vAlign w:val="bottom"/>
            <w:hideMark/>
          </w:tcPr>
          <w:p w14:paraId="206160BE"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718" w:type="dxa"/>
            <w:tcBorders>
              <w:top w:val="nil"/>
              <w:left w:val="nil"/>
              <w:bottom w:val="nil"/>
              <w:right w:val="nil"/>
            </w:tcBorders>
            <w:shd w:val="clear" w:color="auto" w:fill="auto"/>
            <w:noWrap/>
            <w:vAlign w:val="bottom"/>
            <w:hideMark/>
          </w:tcPr>
          <w:p w14:paraId="52C91FD4"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8D6FAC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3A60952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26474E6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3.47</w:t>
            </w:r>
          </w:p>
        </w:tc>
        <w:tc>
          <w:tcPr>
            <w:tcW w:w="960" w:type="dxa"/>
            <w:tcBorders>
              <w:top w:val="nil"/>
              <w:left w:val="nil"/>
              <w:bottom w:val="nil"/>
              <w:right w:val="nil"/>
            </w:tcBorders>
            <w:shd w:val="clear" w:color="auto" w:fill="auto"/>
            <w:noWrap/>
            <w:vAlign w:val="bottom"/>
            <w:hideMark/>
          </w:tcPr>
          <w:p w14:paraId="1898106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2.7</w:t>
            </w:r>
          </w:p>
        </w:tc>
        <w:tc>
          <w:tcPr>
            <w:tcW w:w="960" w:type="dxa"/>
            <w:tcBorders>
              <w:top w:val="nil"/>
              <w:left w:val="nil"/>
              <w:bottom w:val="nil"/>
              <w:right w:val="nil"/>
            </w:tcBorders>
            <w:shd w:val="clear" w:color="auto" w:fill="auto"/>
            <w:noWrap/>
            <w:vAlign w:val="bottom"/>
            <w:hideMark/>
          </w:tcPr>
          <w:p w14:paraId="1CB9F55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0.002</w:t>
            </w:r>
          </w:p>
        </w:tc>
      </w:tr>
      <w:tr w:rsidR="005508BA" w:rsidRPr="004003F9" w14:paraId="550E422E" w14:textId="77777777" w:rsidTr="005508BA">
        <w:trPr>
          <w:trHeight w:val="290"/>
        </w:trPr>
        <w:tc>
          <w:tcPr>
            <w:tcW w:w="1418" w:type="dxa"/>
            <w:tcBorders>
              <w:top w:val="nil"/>
              <w:left w:val="nil"/>
              <w:bottom w:val="nil"/>
              <w:right w:val="nil"/>
            </w:tcBorders>
            <w:shd w:val="clear" w:color="auto" w:fill="auto"/>
            <w:noWrap/>
            <w:vAlign w:val="bottom"/>
            <w:hideMark/>
          </w:tcPr>
          <w:p w14:paraId="1515FA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718" w:type="dxa"/>
            <w:tcBorders>
              <w:top w:val="nil"/>
              <w:left w:val="nil"/>
              <w:bottom w:val="nil"/>
              <w:right w:val="nil"/>
            </w:tcBorders>
            <w:shd w:val="clear" w:color="auto" w:fill="auto"/>
            <w:noWrap/>
            <w:vAlign w:val="bottom"/>
            <w:hideMark/>
          </w:tcPr>
          <w:p w14:paraId="072738C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0.001</w:t>
            </w:r>
          </w:p>
        </w:tc>
        <w:tc>
          <w:tcPr>
            <w:tcW w:w="960" w:type="dxa"/>
            <w:tcBorders>
              <w:top w:val="nil"/>
              <w:left w:val="nil"/>
              <w:bottom w:val="nil"/>
              <w:right w:val="nil"/>
            </w:tcBorders>
            <w:shd w:val="clear" w:color="auto" w:fill="auto"/>
            <w:noWrap/>
            <w:vAlign w:val="bottom"/>
            <w:hideMark/>
          </w:tcPr>
          <w:p w14:paraId="06B981D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0.206</w:t>
            </w:r>
          </w:p>
        </w:tc>
        <w:tc>
          <w:tcPr>
            <w:tcW w:w="960" w:type="dxa"/>
            <w:tcBorders>
              <w:top w:val="nil"/>
              <w:left w:val="nil"/>
              <w:bottom w:val="nil"/>
              <w:right w:val="nil"/>
            </w:tcBorders>
            <w:shd w:val="clear" w:color="auto" w:fill="auto"/>
            <w:noWrap/>
            <w:vAlign w:val="bottom"/>
            <w:hideMark/>
          </w:tcPr>
          <w:p w14:paraId="15B69EE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c>
          <w:tcPr>
            <w:tcW w:w="960" w:type="dxa"/>
            <w:tcBorders>
              <w:top w:val="nil"/>
              <w:left w:val="nil"/>
              <w:bottom w:val="nil"/>
              <w:right w:val="nil"/>
            </w:tcBorders>
            <w:shd w:val="clear" w:color="auto" w:fill="auto"/>
            <w:noWrap/>
            <w:vAlign w:val="bottom"/>
            <w:hideMark/>
          </w:tcPr>
          <w:p w14:paraId="19FB95B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9.07</w:t>
            </w:r>
          </w:p>
        </w:tc>
        <w:tc>
          <w:tcPr>
            <w:tcW w:w="960" w:type="dxa"/>
            <w:tcBorders>
              <w:top w:val="nil"/>
              <w:left w:val="nil"/>
              <w:bottom w:val="nil"/>
              <w:right w:val="nil"/>
            </w:tcBorders>
            <w:shd w:val="clear" w:color="auto" w:fill="auto"/>
            <w:noWrap/>
            <w:vAlign w:val="bottom"/>
            <w:hideMark/>
          </w:tcPr>
          <w:p w14:paraId="63AB0FA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3.59</w:t>
            </w:r>
          </w:p>
        </w:tc>
        <w:tc>
          <w:tcPr>
            <w:tcW w:w="960" w:type="dxa"/>
            <w:tcBorders>
              <w:top w:val="nil"/>
              <w:left w:val="nil"/>
              <w:bottom w:val="nil"/>
              <w:right w:val="nil"/>
            </w:tcBorders>
            <w:shd w:val="clear" w:color="auto" w:fill="auto"/>
            <w:noWrap/>
            <w:vAlign w:val="bottom"/>
            <w:hideMark/>
          </w:tcPr>
          <w:p w14:paraId="34845DC6"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3F06B849" w14:textId="77777777" w:rsidTr="005508BA">
        <w:trPr>
          <w:trHeight w:val="290"/>
        </w:trPr>
        <w:tc>
          <w:tcPr>
            <w:tcW w:w="1418" w:type="dxa"/>
            <w:tcBorders>
              <w:top w:val="nil"/>
              <w:left w:val="nil"/>
              <w:bottom w:val="nil"/>
              <w:right w:val="nil"/>
            </w:tcBorders>
            <w:shd w:val="clear" w:color="auto" w:fill="auto"/>
            <w:noWrap/>
            <w:vAlign w:val="bottom"/>
            <w:hideMark/>
          </w:tcPr>
          <w:p w14:paraId="1F0DC2F8"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718" w:type="dxa"/>
            <w:tcBorders>
              <w:top w:val="nil"/>
              <w:left w:val="nil"/>
              <w:bottom w:val="nil"/>
              <w:right w:val="nil"/>
            </w:tcBorders>
            <w:shd w:val="clear" w:color="auto" w:fill="auto"/>
            <w:noWrap/>
            <w:vAlign w:val="bottom"/>
            <w:hideMark/>
          </w:tcPr>
          <w:p w14:paraId="6DFD58E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0.003</w:t>
            </w:r>
          </w:p>
        </w:tc>
        <w:tc>
          <w:tcPr>
            <w:tcW w:w="960" w:type="dxa"/>
            <w:tcBorders>
              <w:top w:val="nil"/>
              <w:left w:val="nil"/>
              <w:bottom w:val="nil"/>
              <w:right w:val="nil"/>
            </w:tcBorders>
            <w:shd w:val="clear" w:color="auto" w:fill="auto"/>
            <w:noWrap/>
            <w:vAlign w:val="bottom"/>
            <w:hideMark/>
          </w:tcPr>
          <w:p w14:paraId="2B490B6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0.074</w:t>
            </w:r>
          </w:p>
        </w:tc>
        <w:tc>
          <w:tcPr>
            <w:tcW w:w="960" w:type="dxa"/>
            <w:tcBorders>
              <w:top w:val="nil"/>
              <w:left w:val="nil"/>
              <w:bottom w:val="nil"/>
              <w:right w:val="nil"/>
            </w:tcBorders>
            <w:shd w:val="clear" w:color="auto" w:fill="auto"/>
            <w:noWrap/>
            <w:vAlign w:val="bottom"/>
            <w:hideMark/>
          </w:tcPr>
          <w:p w14:paraId="2C468A8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w:t>
            </w:r>
          </w:p>
        </w:tc>
        <w:tc>
          <w:tcPr>
            <w:tcW w:w="960" w:type="dxa"/>
            <w:tcBorders>
              <w:top w:val="nil"/>
              <w:left w:val="nil"/>
              <w:bottom w:val="nil"/>
              <w:right w:val="nil"/>
            </w:tcBorders>
            <w:shd w:val="clear" w:color="auto" w:fill="auto"/>
            <w:noWrap/>
            <w:vAlign w:val="bottom"/>
            <w:hideMark/>
          </w:tcPr>
          <w:p w14:paraId="293DA51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2.79</w:t>
            </w:r>
          </w:p>
        </w:tc>
        <w:tc>
          <w:tcPr>
            <w:tcW w:w="960" w:type="dxa"/>
            <w:tcBorders>
              <w:top w:val="nil"/>
              <w:left w:val="nil"/>
              <w:bottom w:val="nil"/>
              <w:right w:val="nil"/>
            </w:tcBorders>
            <w:shd w:val="clear" w:color="auto" w:fill="auto"/>
            <w:noWrap/>
            <w:vAlign w:val="bottom"/>
            <w:hideMark/>
          </w:tcPr>
          <w:p w14:paraId="3CF3AF89"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2.29</w:t>
            </w:r>
          </w:p>
        </w:tc>
        <w:tc>
          <w:tcPr>
            <w:tcW w:w="960" w:type="dxa"/>
            <w:tcBorders>
              <w:top w:val="nil"/>
              <w:left w:val="nil"/>
              <w:bottom w:val="nil"/>
              <w:right w:val="nil"/>
            </w:tcBorders>
            <w:shd w:val="clear" w:color="auto" w:fill="auto"/>
            <w:noWrap/>
            <w:vAlign w:val="bottom"/>
            <w:hideMark/>
          </w:tcPr>
          <w:p w14:paraId="6BA1F37B"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0.007</w:t>
            </w:r>
          </w:p>
        </w:tc>
      </w:tr>
      <w:tr w:rsidR="005508BA" w:rsidRPr="004003F9" w14:paraId="5B1E9C74" w14:textId="77777777" w:rsidTr="005508BA">
        <w:trPr>
          <w:trHeight w:val="290"/>
        </w:trPr>
        <w:tc>
          <w:tcPr>
            <w:tcW w:w="1418" w:type="dxa"/>
            <w:tcBorders>
              <w:top w:val="nil"/>
              <w:left w:val="nil"/>
              <w:bottom w:val="nil"/>
              <w:right w:val="nil"/>
            </w:tcBorders>
            <w:shd w:val="clear" w:color="auto" w:fill="auto"/>
            <w:noWrap/>
            <w:vAlign w:val="bottom"/>
            <w:hideMark/>
          </w:tcPr>
          <w:p w14:paraId="7FD893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718" w:type="dxa"/>
            <w:tcBorders>
              <w:top w:val="nil"/>
              <w:left w:val="nil"/>
              <w:bottom w:val="nil"/>
              <w:right w:val="nil"/>
            </w:tcBorders>
            <w:shd w:val="clear" w:color="auto" w:fill="auto"/>
            <w:noWrap/>
            <w:vAlign w:val="bottom"/>
            <w:hideMark/>
          </w:tcPr>
          <w:p w14:paraId="328F0F7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0.01</w:t>
            </w:r>
          </w:p>
        </w:tc>
        <w:tc>
          <w:tcPr>
            <w:tcW w:w="960" w:type="dxa"/>
            <w:tcBorders>
              <w:top w:val="nil"/>
              <w:left w:val="nil"/>
              <w:bottom w:val="nil"/>
              <w:right w:val="nil"/>
            </w:tcBorders>
            <w:shd w:val="clear" w:color="auto" w:fill="auto"/>
            <w:noWrap/>
            <w:vAlign w:val="bottom"/>
            <w:hideMark/>
          </w:tcPr>
          <w:p w14:paraId="3551919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0.263</w:t>
            </w:r>
          </w:p>
        </w:tc>
        <w:tc>
          <w:tcPr>
            <w:tcW w:w="960" w:type="dxa"/>
            <w:tcBorders>
              <w:top w:val="nil"/>
              <w:left w:val="nil"/>
              <w:bottom w:val="nil"/>
              <w:right w:val="nil"/>
            </w:tcBorders>
            <w:shd w:val="clear" w:color="auto" w:fill="auto"/>
            <w:noWrap/>
            <w:vAlign w:val="bottom"/>
            <w:hideMark/>
          </w:tcPr>
          <w:p w14:paraId="154A1DC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0.26</w:t>
            </w:r>
          </w:p>
        </w:tc>
        <w:tc>
          <w:tcPr>
            <w:tcW w:w="960" w:type="dxa"/>
            <w:tcBorders>
              <w:top w:val="nil"/>
              <w:left w:val="nil"/>
              <w:bottom w:val="nil"/>
              <w:right w:val="nil"/>
            </w:tcBorders>
            <w:shd w:val="clear" w:color="auto" w:fill="auto"/>
            <w:noWrap/>
            <w:vAlign w:val="bottom"/>
            <w:hideMark/>
          </w:tcPr>
          <w:p w14:paraId="5765145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12.49</w:t>
            </w:r>
          </w:p>
        </w:tc>
        <w:tc>
          <w:tcPr>
            <w:tcW w:w="960" w:type="dxa"/>
            <w:tcBorders>
              <w:top w:val="nil"/>
              <w:left w:val="nil"/>
              <w:bottom w:val="nil"/>
              <w:right w:val="nil"/>
            </w:tcBorders>
            <w:shd w:val="clear" w:color="auto" w:fill="auto"/>
            <w:noWrap/>
            <w:vAlign w:val="bottom"/>
            <w:hideMark/>
          </w:tcPr>
          <w:p w14:paraId="5BC923A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3.79</w:t>
            </w:r>
          </w:p>
        </w:tc>
        <w:tc>
          <w:tcPr>
            <w:tcW w:w="960" w:type="dxa"/>
            <w:tcBorders>
              <w:top w:val="nil"/>
              <w:left w:val="nil"/>
              <w:bottom w:val="nil"/>
              <w:right w:val="nil"/>
            </w:tcBorders>
            <w:shd w:val="clear" w:color="auto" w:fill="auto"/>
            <w:noWrap/>
            <w:vAlign w:val="bottom"/>
            <w:hideMark/>
          </w:tcPr>
          <w:p w14:paraId="4E6A3275"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7938A475" w14:textId="77777777" w:rsidTr="005508BA">
        <w:trPr>
          <w:trHeight w:val="290"/>
        </w:trPr>
        <w:tc>
          <w:tcPr>
            <w:tcW w:w="6936" w:type="dxa"/>
            <w:gridSpan w:val="7"/>
            <w:tcBorders>
              <w:top w:val="nil"/>
              <w:left w:val="nil"/>
              <w:bottom w:val="nil"/>
              <w:right w:val="nil"/>
            </w:tcBorders>
            <w:shd w:val="clear" w:color="auto" w:fill="D9D9D9" w:themeFill="background1" w:themeFillShade="D9"/>
            <w:noWrap/>
            <w:vAlign w:val="bottom"/>
            <w:hideMark/>
          </w:tcPr>
          <w:p w14:paraId="4064E1D6" w14:textId="77777777" w:rsidR="005508BA" w:rsidRPr="004003F9" w:rsidRDefault="005508BA" w:rsidP="005508BA">
            <w:pPr>
              <w:suppressAutoHyphens w:val="0"/>
              <w:jc w:val="center"/>
              <w:rPr>
                <w:rFonts w:ascii="Calibri" w:hAnsi="Calibri" w:cs="Calibri"/>
                <w:color w:val="000000"/>
                <w:sz w:val="22"/>
                <w:szCs w:val="22"/>
                <w:lang w:val="en-AU" w:eastAsia="en-AU"/>
              </w:rPr>
            </w:pPr>
            <w:r>
              <w:rPr>
                <w:rFonts w:ascii="Calibri" w:hAnsi="Calibri" w:cs="Calibri"/>
                <w:color w:val="000000"/>
                <w:sz w:val="22"/>
                <w:szCs w:val="22"/>
                <w:lang w:val="en-AU" w:eastAsia="en-AU"/>
              </w:rPr>
              <w:t>Separate GPA</w:t>
            </w:r>
          </w:p>
        </w:tc>
      </w:tr>
      <w:tr w:rsidR="005508BA" w:rsidRPr="004003F9" w14:paraId="5ED6E38E" w14:textId="77777777" w:rsidTr="005508BA">
        <w:trPr>
          <w:trHeight w:val="290"/>
        </w:trPr>
        <w:tc>
          <w:tcPr>
            <w:tcW w:w="1418" w:type="dxa"/>
            <w:tcBorders>
              <w:top w:val="nil"/>
              <w:left w:val="nil"/>
              <w:bottom w:val="nil"/>
              <w:right w:val="nil"/>
            </w:tcBorders>
            <w:shd w:val="clear" w:color="auto" w:fill="auto"/>
            <w:noWrap/>
            <w:vAlign w:val="bottom"/>
            <w:hideMark/>
          </w:tcPr>
          <w:p w14:paraId="0D0A14EB" w14:textId="77777777" w:rsidR="005508BA" w:rsidRPr="004003F9" w:rsidRDefault="005508BA" w:rsidP="005508BA">
            <w:pPr>
              <w:suppressAutoHyphens w:val="0"/>
              <w:rPr>
                <w:rFonts w:ascii="Calibri" w:hAnsi="Calibri" w:cs="Calibri"/>
                <w:color w:val="000000"/>
                <w:sz w:val="22"/>
                <w:szCs w:val="22"/>
                <w:lang w:val="en-AU" w:eastAsia="en-AU"/>
              </w:rPr>
            </w:pPr>
            <w:proofErr w:type="spellStart"/>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roofErr w:type="spellEnd"/>
          </w:p>
        </w:tc>
        <w:tc>
          <w:tcPr>
            <w:tcW w:w="718" w:type="dxa"/>
            <w:tcBorders>
              <w:top w:val="nil"/>
              <w:left w:val="nil"/>
              <w:bottom w:val="nil"/>
              <w:right w:val="nil"/>
            </w:tcBorders>
            <w:shd w:val="clear" w:color="auto" w:fill="auto"/>
            <w:noWrap/>
            <w:vAlign w:val="bottom"/>
            <w:hideMark/>
          </w:tcPr>
          <w:p w14:paraId="56D12AF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0.01</w:t>
            </w:r>
          </w:p>
        </w:tc>
        <w:tc>
          <w:tcPr>
            <w:tcW w:w="960" w:type="dxa"/>
            <w:tcBorders>
              <w:top w:val="nil"/>
              <w:left w:val="nil"/>
              <w:bottom w:val="nil"/>
              <w:right w:val="nil"/>
            </w:tcBorders>
            <w:shd w:val="clear" w:color="auto" w:fill="auto"/>
            <w:noWrap/>
            <w:vAlign w:val="bottom"/>
            <w:hideMark/>
          </w:tcPr>
          <w:p w14:paraId="3169933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0.085</w:t>
            </w:r>
          </w:p>
        </w:tc>
        <w:tc>
          <w:tcPr>
            <w:tcW w:w="960" w:type="dxa"/>
            <w:tcBorders>
              <w:top w:val="nil"/>
              <w:left w:val="nil"/>
              <w:bottom w:val="nil"/>
              <w:right w:val="nil"/>
            </w:tcBorders>
            <w:shd w:val="clear" w:color="auto" w:fill="auto"/>
            <w:noWrap/>
            <w:vAlign w:val="bottom"/>
            <w:hideMark/>
          </w:tcPr>
          <w:p w14:paraId="3A4207F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1237634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3.26</w:t>
            </w:r>
          </w:p>
        </w:tc>
        <w:tc>
          <w:tcPr>
            <w:tcW w:w="960" w:type="dxa"/>
            <w:tcBorders>
              <w:top w:val="nil"/>
              <w:left w:val="nil"/>
              <w:bottom w:val="nil"/>
              <w:right w:val="nil"/>
            </w:tcBorders>
            <w:shd w:val="clear" w:color="auto" w:fill="auto"/>
            <w:noWrap/>
            <w:vAlign w:val="bottom"/>
            <w:hideMark/>
          </w:tcPr>
          <w:p w14:paraId="71E91DA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2.69</w:t>
            </w:r>
          </w:p>
        </w:tc>
        <w:tc>
          <w:tcPr>
            <w:tcW w:w="960" w:type="dxa"/>
            <w:tcBorders>
              <w:top w:val="nil"/>
              <w:left w:val="nil"/>
              <w:bottom w:val="nil"/>
              <w:right w:val="nil"/>
            </w:tcBorders>
            <w:shd w:val="clear" w:color="auto" w:fill="auto"/>
            <w:noWrap/>
            <w:vAlign w:val="bottom"/>
            <w:hideMark/>
          </w:tcPr>
          <w:p w14:paraId="172418C4"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0.002</w:t>
            </w:r>
          </w:p>
        </w:tc>
      </w:tr>
      <w:tr w:rsidR="005508BA" w:rsidRPr="004003F9" w14:paraId="336992DE" w14:textId="77777777" w:rsidTr="005508BA">
        <w:trPr>
          <w:trHeight w:val="290"/>
        </w:trPr>
        <w:tc>
          <w:tcPr>
            <w:tcW w:w="1418" w:type="dxa"/>
            <w:tcBorders>
              <w:top w:val="nil"/>
              <w:left w:val="nil"/>
              <w:bottom w:val="nil"/>
              <w:right w:val="nil"/>
            </w:tcBorders>
            <w:shd w:val="clear" w:color="auto" w:fill="auto"/>
            <w:noWrap/>
            <w:vAlign w:val="bottom"/>
            <w:hideMark/>
          </w:tcPr>
          <w:p w14:paraId="74E49BF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718" w:type="dxa"/>
            <w:tcBorders>
              <w:top w:val="nil"/>
              <w:left w:val="nil"/>
              <w:bottom w:val="nil"/>
              <w:right w:val="nil"/>
            </w:tcBorders>
            <w:shd w:val="clear" w:color="auto" w:fill="auto"/>
            <w:noWrap/>
            <w:vAlign w:val="bottom"/>
            <w:hideMark/>
          </w:tcPr>
          <w:p w14:paraId="013F793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0.025</w:t>
            </w:r>
          </w:p>
        </w:tc>
        <w:tc>
          <w:tcPr>
            <w:tcW w:w="960" w:type="dxa"/>
            <w:tcBorders>
              <w:top w:val="nil"/>
              <w:left w:val="nil"/>
              <w:bottom w:val="nil"/>
              <w:right w:val="nil"/>
            </w:tcBorders>
            <w:shd w:val="clear" w:color="auto" w:fill="auto"/>
            <w:noWrap/>
            <w:vAlign w:val="bottom"/>
            <w:hideMark/>
          </w:tcPr>
          <w:p w14:paraId="7B192464"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0.139</w:t>
            </w:r>
          </w:p>
        </w:tc>
        <w:tc>
          <w:tcPr>
            <w:tcW w:w="960" w:type="dxa"/>
            <w:tcBorders>
              <w:top w:val="nil"/>
              <w:left w:val="nil"/>
              <w:bottom w:val="nil"/>
              <w:right w:val="nil"/>
            </w:tcBorders>
            <w:shd w:val="clear" w:color="auto" w:fill="auto"/>
            <w:noWrap/>
            <w:vAlign w:val="bottom"/>
            <w:hideMark/>
          </w:tcPr>
          <w:p w14:paraId="0E95F72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0.14</w:t>
            </w:r>
          </w:p>
        </w:tc>
        <w:tc>
          <w:tcPr>
            <w:tcW w:w="960" w:type="dxa"/>
            <w:tcBorders>
              <w:top w:val="nil"/>
              <w:left w:val="nil"/>
              <w:bottom w:val="nil"/>
              <w:right w:val="nil"/>
            </w:tcBorders>
            <w:shd w:val="clear" w:color="auto" w:fill="auto"/>
            <w:noWrap/>
            <w:vAlign w:val="bottom"/>
            <w:hideMark/>
          </w:tcPr>
          <w:p w14:paraId="2A369A7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5.63</w:t>
            </w:r>
          </w:p>
        </w:tc>
        <w:tc>
          <w:tcPr>
            <w:tcW w:w="960" w:type="dxa"/>
            <w:tcBorders>
              <w:top w:val="nil"/>
              <w:left w:val="nil"/>
              <w:bottom w:val="nil"/>
              <w:right w:val="nil"/>
            </w:tcBorders>
            <w:shd w:val="clear" w:color="auto" w:fill="auto"/>
            <w:noWrap/>
            <w:vAlign w:val="bottom"/>
            <w:hideMark/>
          </w:tcPr>
          <w:p w14:paraId="0BD062C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3.74</w:t>
            </w:r>
          </w:p>
        </w:tc>
        <w:tc>
          <w:tcPr>
            <w:tcW w:w="960" w:type="dxa"/>
            <w:tcBorders>
              <w:top w:val="nil"/>
              <w:left w:val="nil"/>
              <w:bottom w:val="nil"/>
              <w:right w:val="nil"/>
            </w:tcBorders>
            <w:shd w:val="clear" w:color="auto" w:fill="auto"/>
            <w:noWrap/>
            <w:vAlign w:val="bottom"/>
            <w:hideMark/>
          </w:tcPr>
          <w:p w14:paraId="546B4CA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7F1B8530" w14:textId="77777777" w:rsidTr="005508BA">
        <w:trPr>
          <w:trHeight w:val="290"/>
        </w:trPr>
        <w:tc>
          <w:tcPr>
            <w:tcW w:w="1418" w:type="dxa"/>
            <w:tcBorders>
              <w:top w:val="nil"/>
              <w:left w:val="nil"/>
              <w:bottom w:val="nil"/>
              <w:right w:val="nil"/>
            </w:tcBorders>
            <w:shd w:val="clear" w:color="auto" w:fill="auto"/>
            <w:noWrap/>
            <w:vAlign w:val="bottom"/>
            <w:hideMark/>
          </w:tcPr>
          <w:p w14:paraId="74341873"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718" w:type="dxa"/>
            <w:tcBorders>
              <w:top w:val="nil"/>
              <w:left w:val="nil"/>
              <w:bottom w:val="nil"/>
              <w:right w:val="nil"/>
            </w:tcBorders>
            <w:shd w:val="clear" w:color="auto" w:fill="auto"/>
            <w:noWrap/>
            <w:vAlign w:val="bottom"/>
            <w:hideMark/>
          </w:tcPr>
          <w:p w14:paraId="0D9AF0C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0.027</w:t>
            </w:r>
          </w:p>
        </w:tc>
        <w:tc>
          <w:tcPr>
            <w:tcW w:w="960" w:type="dxa"/>
            <w:tcBorders>
              <w:top w:val="nil"/>
              <w:left w:val="nil"/>
              <w:bottom w:val="nil"/>
              <w:right w:val="nil"/>
            </w:tcBorders>
            <w:shd w:val="clear" w:color="auto" w:fill="auto"/>
            <w:noWrap/>
            <w:vAlign w:val="bottom"/>
            <w:hideMark/>
          </w:tcPr>
          <w:p w14:paraId="0C131B6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0.196</w:t>
            </w:r>
          </w:p>
        </w:tc>
        <w:tc>
          <w:tcPr>
            <w:tcW w:w="960" w:type="dxa"/>
            <w:tcBorders>
              <w:top w:val="nil"/>
              <w:left w:val="nil"/>
              <w:bottom w:val="nil"/>
              <w:right w:val="nil"/>
            </w:tcBorders>
            <w:shd w:val="clear" w:color="auto" w:fill="auto"/>
            <w:noWrap/>
            <w:vAlign w:val="bottom"/>
            <w:hideMark/>
          </w:tcPr>
          <w:p w14:paraId="540FA2A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w:t>
            </w:r>
          </w:p>
        </w:tc>
        <w:tc>
          <w:tcPr>
            <w:tcW w:w="960" w:type="dxa"/>
            <w:tcBorders>
              <w:top w:val="nil"/>
              <w:left w:val="nil"/>
              <w:bottom w:val="nil"/>
              <w:right w:val="nil"/>
            </w:tcBorders>
            <w:shd w:val="clear" w:color="auto" w:fill="auto"/>
            <w:noWrap/>
            <w:vAlign w:val="bottom"/>
            <w:hideMark/>
          </w:tcPr>
          <w:p w14:paraId="76DF9EC8"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8.51</w:t>
            </w:r>
          </w:p>
        </w:tc>
        <w:tc>
          <w:tcPr>
            <w:tcW w:w="960" w:type="dxa"/>
            <w:tcBorders>
              <w:top w:val="nil"/>
              <w:left w:val="nil"/>
              <w:bottom w:val="nil"/>
              <w:right w:val="nil"/>
            </w:tcBorders>
            <w:shd w:val="clear" w:color="auto" w:fill="auto"/>
            <w:noWrap/>
            <w:vAlign w:val="bottom"/>
            <w:hideMark/>
          </w:tcPr>
          <w:p w14:paraId="7BDB4EB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3.37</w:t>
            </w:r>
          </w:p>
        </w:tc>
        <w:tc>
          <w:tcPr>
            <w:tcW w:w="960" w:type="dxa"/>
            <w:tcBorders>
              <w:top w:val="nil"/>
              <w:left w:val="nil"/>
              <w:bottom w:val="nil"/>
              <w:right w:val="nil"/>
            </w:tcBorders>
            <w:shd w:val="clear" w:color="auto" w:fill="auto"/>
            <w:noWrap/>
            <w:vAlign w:val="bottom"/>
            <w:hideMark/>
          </w:tcPr>
          <w:p w14:paraId="2768EB67"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1DAEACDC" w14:textId="77777777" w:rsidTr="005508BA">
        <w:trPr>
          <w:trHeight w:val="290"/>
        </w:trPr>
        <w:tc>
          <w:tcPr>
            <w:tcW w:w="1418" w:type="dxa"/>
            <w:tcBorders>
              <w:top w:val="nil"/>
              <w:left w:val="nil"/>
              <w:right w:val="nil"/>
            </w:tcBorders>
            <w:shd w:val="clear" w:color="auto" w:fill="auto"/>
            <w:noWrap/>
            <w:vAlign w:val="bottom"/>
            <w:hideMark/>
          </w:tcPr>
          <w:p w14:paraId="5DD17A2C"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718" w:type="dxa"/>
            <w:tcBorders>
              <w:top w:val="nil"/>
              <w:left w:val="nil"/>
              <w:right w:val="nil"/>
            </w:tcBorders>
            <w:shd w:val="clear" w:color="auto" w:fill="auto"/>
            <w:noWrap/>
            <w:vAlign w:val="bottom"/>
            <w:hideMark/>
          </w:tcPr>
          <w:p w14:paraId="4848CE0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0.005</w:t>
            </w:r>
          </w:p>
        </w:tc>
        <w:tc>
          <w:tcPr>
            <w:tcW w:w="960" w:type="dxa"/>
            <w:tcBorders>
              <w:top w:val="nil"/>
              <w:left w:val="nil"/>
              <w:right w:val="nil"/>
            </w:tcBorders>
            <w:shd w:val="clear" w:color="auto" w:fill="auto"/>
            <w:noWrap/>
            <w:vAlign w:val="bottom"/>
            <w:hideMark/>
          </w:tcPr>
          <w:p w14:paraId="2C1435B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0.038</w:t>
            </w:r>
          </w:p>
        </w:tc>
        <w:tc>
          <w:tcPr>
            <w:tcW w:w="960" w:type="dxa"/>
            <w:tcBorders>
              <w:top w:val="nil"/>
              <w:left w:val="nil"/>
              <w:right w:val="nil"/>
            </w:tcBorders>
            <w:shd w:val="clear" w:color="auto" w:fill="auto"/>
            <w:noWrap/>
            <w:vAlign w:val="bottom"/>
            <w:hideMark/>
          </w:tcPr>
          <w:p w14:paraId="1E5E55A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0.04</w:t>
            </w:r>
          </w:p>
        </w:tc>
        <w:tc>
          <w:tcPr>
            <w:tcW w:w="960" w:type="dxa"/>
            <w:tcBorders>
              <w:top w:val="nil"/>
              <w:left w:val="nil"/>
              <w:right w:val="nil"/>
            </w:tcBorders>
            <w:shd w:val="clear" w:color="auto" w:fill="auto"/>
            <w:noWrap/>
            <w:vAlign w:val="bottom"/>
            <w:hideMark/>
          </w:tcPr>
          <w:p w14:paraId="2409824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1.37</w:t>
            </w:r>
          </w:p>
        </w:tc>
        <w:tc>
          <w:tcPr>
            <w:tcW w:w="960" w:type="dxa"/>
            <w:tcBorders>
              <w:top w:val="nil"/>
              <w:left w:val="nil"/>
              <w:right w:val="nil"/>
            </w:tcBorders>
            <w:shd w:val="clear" w:color="auto" w:fill="auto"/>
            <w:noWrap/>
            <w:vAlign w:val="bottom"/>
            <w:hideMark/>
          </w:tcPr>
          <w:p w14:paraId="1BD87D2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1.44</w:t>
            </w:r>
          </w:p>
        </w:tc>
        <w:tc>
          <w:tcPr>
            <w:tcW w:w="960" w:type="dxa"/>
            <w:tcBorders>
              <w:top w:val="nil"/>
              <w:left w:val="nil"/>
              <w:right w:val="nil"/>
            </w:tcBorders>
            <w:shd w:val="clear" w:color="auto" w:fill="auto"/>
            <w:noWrap/>
            <w:vAlign w:val="bottom"/>
            <w:hideMark/>
          </w:tcPr>
          <w:p w14:paraId="5B45BE9E"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0.077</w:t>
            </w:r>
          </w:p>
        </w:tc>
      </w:tr>
      <w:tr w:rsidR="005508BA" w:rsidRPr="004003F9" w14:paraId="0D13A6F9" w14:textId="77777777" w:rsidTr="005508BA">
        <w:trPr>
          <w:trHeight w:val="290"/>
        </w:trPr>
        <w:tc>
          <w:tcPr>
            <w:tcW w:w="1418" w:type="dxa"/>
            <w:tcBorders>
              <w:top w:val="nil"/>
              <w:left w:val="nil"/>
              <w:bottom w:val="single" w:sz="4" w:space="0" w:color="auto"/>
              <w:right w:val="nil"/>
            </w:tcBorders>
            <w:shd w:val="clear" w:color="auto" w:fill="auto"/>
            <w:noWrap/>
            <w:vAlign w:val="bottom"/>
            <w:hideMark/>
          </w:tcPr>
          <w:p w14:paraId="512A3841"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718" w:type="dxa"/>
            <w:tcBorders>
              <w:top w:val="nil"/>
              <w:left w:val="nil"/>
              <w:bottom w:val="single" w:sz="4" w:space="0" w:color="auto"/>
              <w:right w:val="nil"/>
            </w:tcBorders>
            <w:shd w:val="clear" w:color="auto" w:fill="auto"/>
            <w:noWrap/>
            <w:vAlign w:val="bottom"/>
            <w:hideMark/>
          </w:tcPr>
          <w:p w14:paraId="5BBD08A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0.021</w:t>
            </w:r>
          </w:p>
        </w:tc>
        <w:tc>
          <w:tcPr>
            <w:tcW w:w="960" w:type="dxa"/>
            <w:tcBorders>
              <w:top w:val="nil"/>
              <w:left w:val="nil"/>
              <w:bottom w:val="single" w:sz="4" w:space="0" w:color="auto"/>
              <w:right w:val="nil"/>
            </w:tcBorders>
            <w:shd w:val="clear" w:color="auto" w:fill="auto"/>
            <w:noWrap/>
            <w:vAlign w:val="bottom"/>
            <w:hideMark/>
          </w:tcPr>
          <w:p w14:paraId="7E00DB5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0.184</w:t>
            </w:r>
          </w:p>
        </w:tc>
        <w:tc>
          <w:tcPr>
            <w:tcW w:w="960" w:type="dxa"/>
            <w:tcBorders>
              <w:top w:val="nil"/>
              <w:left w:val="nil"/>
              <w:bottom w:val="single" w:sz="4" w:space="0" w:color="auto"/>
              <w:right w:val="nil"/>
            </w:tcBorders>
            <w:shd w:val="clear" w:color="auto" w:fill="auto"/>
            <w:noWrap/>
            <w:vAlign w:val="bottom"/>
            <w:hideMark/>
          </w:tcPr>
          <w:p w14:paraId="01EC2E38"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0.18</w:t>
            </w:r>
          </w:p>
        </w:tc>
        <w:tc>
          <w:tcPr>
            <w:tcW w:w="960" w:type="dxa"/>
            <w:tcBorders>
              <w:top w:val="nil"/>
              <w:left w:val="nil"/>
              <w:bottom w:val="single" w:sz="4" w:space="0" w:color="auto"/>
              <w:right w:val="nil"/>
            </w:tcBorders>
            <w:shd w:val="clear" w:color="auto" w:fill="auto"/>
            <w:noWrap/>
            <w:vAlign w:val="bottom"/>
            <w:hideMark/>
          </w:tcPr>
          <w:p w14:paraId="5CB5CD1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7.9</w:t>
            </w:r>
          </w:p>
        </w:tc>
        <w:tc>
          <w:tcPr>
            <w:tcW w:w="960" w:type="dxa"/>
            <w:tcBorders>
              <w:top w:val="nil"/>
              <w:left w:val="nil"/>
              <w:bottom w:val="single" w:sz="4" w:space="0" w:color="auto"/>
              <w:right w:val="nil"/>
            </w:tcBorders>
            <w:shd w:val="clear" w:color="auto" w:fill="auto"/>
            <w:noWrap/>
            <w:vAlign w:val="bottom"/>
            <w:hideMark/>
          </w:tcPr>
          <w:p w14:paraId="4589044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4.14</w:t>
            </w:r>
          </w:p>
        </w:tc>
        <w:tc>
          <w:tcPr>
            <w:tcW w:w="960" w:type="dxa"/>
            <w:tcBorders>
              <w:top w:val="nil"/>
              <w:left w:val="nil"/>
              <w:bottom w:val="single" w:sz="4" w:space="0" w:color="auto"/>
              <w:right w:val="nil"/>
            </w:tcBorders>
            <w:shd w:val="clear" w:color="auto" w:fill="auto"/>
            <w:noWrap/>
            <w:vAlign w:val="bottom"/>
            <w:hideMark/>
          </w:tcPr>
          <w:p w14:paraId="347524DB"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bl>
    <w:p w14:paraId="6D697B13" w14:textId="77777777" w:rsidR="00170D34" w:rsidRDefault="00170D34" w:rsidP="00491B6E">
      <w:pPr>
        <w:spacing w:line="480" w:lineRule="auto"/>
      </w:pPr>
    </w:p>
    <w:p w14:paraId="61F2CE4E" w14:textId="77777777" w:rsidR="005508BA" w:rsidRDefault="005508BA" w:rsidP="00491B6E">
      <w:pPr>
        <w:spacing w:line="480" w:lineRule="auto"/>
      </w:pPr>
    </w:p>
    <w:p w14:paraId="15E569EA" w14:textId="77777777" w:rsidR="005508BA" w:rsidRDefault="005508BA" w:rsidP="00491B6E">
      <w:pPr>
        <w:spacing w:line="480" w:lineRule="auto"/>
      </w:pPr>
    </w:p>
    <w:p w14:paraId="5FE6C924" w14:textId="77777777" w:rsidR="005508BA" w:rsidRDefault="005508BA" w:rsidP="00491B6E">
      <w:pPr>
        <w:spacing w:line="480" w:lineRule="auto"/>
      </w:pPr>
    </w:p>
    <w:p w14:paraId="5F66F619" w14:textId="77777777" w:rsidR="005508BA" w:rsidRDefault="005508BA" w:rsidP="00491B6E">
      <w:pPr>
        <w:spacing w:line="480" w:lineRule="auto"/>
      </w:pPr>
    </w:p>
    <w:p w14:paraId="50A1C419" w14:textId="77777777" w:rsidR="005508BA" w:rsidRDefault="005508BA" w:rsidP="00491B6E">
      <w:pPr>
        <w:spacing w:line="480" w:lineRule="auto"/>
      </w:pPr>
    </w:p>
    <w:p w14:paraId="1B8E695B" w14:textId="77777777" w:rsidR="005508BA" w:rsidRDefault="005508BA" w:rsidP="00491B6E">
      <w:pPr>
        <w:spacing w:line="480" w:lineRule="auto"/>
      </w:pPr>
    </w:p>
    <w:p w14:paraId="4C09A929" w14:textId="77777777" w:rsidR="007A4070" w:rsidRDefault="007A4070" w:rsidP="00491B6E">
      <w:pPr>
        <w:spacing w:line="480" w:lineRule="auto"/>
      </w:pPr>
    </w:p>
    <w:p w14:paraId="516F492B" w14:textId="7A8E9C28" w:rsidR="00170D34" w:rsidRDefault="00170D34" w:rsidP="00FA1D1B">
      <w:pPr>
        <w:spacing w:line="480" w:lineRule="auto"/>
        <w:ind w:firstLine="720"/>
      </w:pPr>
      <w:r>
        <w:t>Substantial differences in disparity (adjusted by landmark numbers) exist among modules</w:t>
      </w:r>
      <w:r w:rsidR="00D77138">
        <w:t xml:space="preserve"> (based on joint GPA)</w:t>
      </w:r>
      <w:r>
        <w:t xml:space="preserve">. </w:t>
      </w:r>
      <w:r w:rsidR="008B3C33">
        <w:t xml:space="preserve">The cranial vault and rostrum contain the greatest disparity, but after size adjustment, the disparity </w:t>
      </w:r>
      <w:r w:rsidR="005508BA">
        <w:t>in</w:t>
      </w:r>
      <w:r w:rsidR="008B3C33">
        <w:t xml:space="preserve"> the vault drops by nearly 60% whereas all other modules experience far less reduction in disparity, such that the rostrum has the greatest disparity after size removal. </w:t>
      </w:r>
    </w:p>
    <w:p w14:paraId="3CD79089" w14:textId="77777777" w:rsidR="007A4070" w:rsidRDefault="007A4070" w:rsidP="00491B6E">
      <w:pPr>
        <w:spacing w:line="480" w:lineRule="auto"/>
      </w:pPr>
    </w:p>
    <w:p w14:paraId="060FC1D2" w14:textId="77777777" w:rsidR="007A4070" w:rsidRDefault="007A4070" w:rsidP="00491B6E">
      <w:pPr>
        <w:spacing w:line="480" w:lineRule="auto"/>
      </w:pPr>
    </w:p>
    <w:p w14:paraId="709BB61D" w14:textId="77777777" w:rsidR="005508BA" w:rsidRDefault="005508BA" w:rsidP="005508BA">
      <w:r>
        <w:rPr>
          <w:b/>
          <w:bCs/>
        </w:rPr>
        <w:lastRenderedPageBreak/>
        <w:t xml:space="preserve">Table 3: </w:t>
      </w:r>
      <w:r>
        <w:t xml:space="preserve">Disparity (measured as Procrustes variance of landmarks divided by number of landmarks) for each module before (Full dataset) and after allometry removal (Residuals), as well as the amount of reduction in disparity as a percentage of the full dataset disparity (% reduction). Disparity values were multiplied by 10,000 for ease of interpretation. </w:t>
      </w:r>
    </w:p>
    <w:p w14:paraId="0AF07BB7" w14:textId="77777777" w:rsidR="005508BA" w:rsidRDefault="005508BA" w:rsidP="005508BA"/>
    <w:tbl>
      <w:tblPr>
        <w:tblW w:w="5347" w:type="dxa"/>
        <w:tblLook w:val="04A0" w:firstRow="1" w:lastRow="0" w:firstColumn="1" w:lastColumn="0" w:noHBand="0" w:noVBand="1"/>
      </w:tblPr>
      <w:tblGrid>
        <w:gridCol w:w="1420"/>
        <w:gridCol w:w="1363"/>
        <w:gridCol w:w="1165"/>
        <w:gridCol w:w="1399"/>
      </w:tblGrid>
      <w:tr w:rsidR="00170D34" w:rsidRPr="004003F9" w14:paraId="6C7CCF12" w14:textId="77777777" w:rsidTr="008B3C33">
        <w:trPr>
          <w:trHeight w:val="290"/>
        </w:trPr>
        <w:tc>
          <w:tcPr>
            <w:tcW w:w="1420" w:type="dxa"/>
            <w:tcBorders>
              <w:top w:val="nil"/>
              <w:left w:val="nil"/>
              <w:bottom w:val="nil"/>
              <w:right w:val="nil"/>
            </w:tcBorders>
            <w:shd w:val="clear" w:color="auto" w:fill="auto"/>
            <w:noWrap/>
            <w:vAlign w:val="bottom"/>
          </w:tcPr>
          <w:p w14:paraId="2BD60FA7" w14:textId="77777777" w:rsidR="00170D34" w:rsidRPr="004003F9" w:rsidRDefault="00170D34" w:rsidP="00170D34">
            <w:pPr>
              <w:suppressAutoHyphens w:val="0"/>
              <w:rPr>
                <w:rFonts w:ascii="Calibri" w:hAnsi="Calibri" w:cs="Calibri"/>
                <w:color w:val="000000"/>
                <w:sz w:val="22"/>
                <w:szCs w:val="22"/>
                <w:lang w:val="en-AU" w:eastAsia="en-AU"/>
              </w:rPr>
            </w:pPr>
          </w:p>
        </w:tc>
        <w:tc>
          <w:tcPr>
            <w:tcW w:w="1363" w:type="dxa"/>
            <w:tcBorders>
              <w:top w:val="nil"/>
              <w:left w:val="nil"/>
              <w:bottom w:val="single" w:sz="4" w:space="0" w:color="auto"/>
              <w:right w:val="nil"/>
            </w:tcBorders>
            <w:shd w:val="clear" w:color="auto" w:fill="auto"/>
            <w:noWrap/>
            <w:vAlign w:val="bottom"/>
          </w:tcPr>
          <w:p w14:paraId="4E2336A9" w14:textId="2028B47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Full dataset</w:t>
            </w:r>
          </w:p>
        </w:tc>
        <w:tc>
          <w:tcPr>
            <w:tcW w:w="1165" w:type="dxa"/>
            <w:tcBorders>
              <w:top w:val="nil"/>
              <w:left w:val="nil"/>
              <w:bottom w:val="single" w:sz="4" w:space="0" w:color="auto"/>
              <w:right w:val="nil"/>
            </w:tcBorders>
            <w:shd w:val="clear" w:color="auto" w:fill="auto"/>
            <w:noWrap/>
            <w:vAlign w:val="bottom"/>
          </w:tcPr>
          <w:p w14:paraId="37F4C5B1" w14:textId="549EEB1A"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Residuals</w:t>
            </w:r>
          </w:p>
        </w:tc>
        <w:tc>
          <w:tcPr>
            <w:tcW w:w="1399" w:type="dxa"/>
            <w:tcBorders>
              <w:top w:val="nil"/>
              <w:left w:val="nil"/>
              <w:bottom w:val="single" w:sz="4" w:space="0" w:color="auto"/>
              <w:right w:val="nil"/>
            </w:tcBorders>
            <w:vAlign w:val="bottom"/>
          </w:tcPr>
          <w:p w14:paraId="4450D80A" w14:textId="6FAE2A0C"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 reduction</w:t>
            </w:r>
          </w:p>
        </w:tc>
      </w:tr>
      <w:tr w:rsidR="00170D34" w:rsidRPr="004003F9" w14:paraId="2F727F25" w14:textId="76789672" w:rsidTr="008B3C33">
        <w:trPr>
          <w:trHeight w:val="290"/>
        </w:trPr>
        <w:tc>
          <w:tcPr>
            <w:tcW w:w="1420" w:type="dxa"/>
            <w:tcBorders>
              <w:top w:val="nil"/>
              <w:left w:val="nil"/>
              <w:bottom w:val="nil"/>
              <w:right w:val="nil"/>
            </w:tcBorders>
            <w:shd w:val="clear" w:color="auto" w:fill="auto"/>
            <w:noWrap/>
            <w:vAlign w:val="bottom"/>
            <w:hideMark/>
          </w:tcPr>
          <w:p w14:paraId="337F42A2" w14:textId="77777777" w:rsidR="00170D34" w:rsidRPr="004003F9" w:rsidRDefault="00170D34" w:rsidP="00170D34">
            <w:pPr>
              <w:suppressAutoHyphens w:val="0"/>
              <w:rPr>
                <w:rFonts w:ascii="Calibri" w:hAnsi="Calibri" w:cs="Calibri"/>
                <w:color w:val="000000"/>
                <w:sz w:val="22"/>
                <w:szCs w:val="22"/>
                <w:lang w:val="en-AU" w:eastAsia="en-AU"/>
              </w:rPr>
            </w:pPr>
            <w:proofErr w:type="spellStart"/>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roofErr w:type="spellEnd"/>
          </w:p>
        </w:tc>
        <w:tc>
          <w:tcPr>
            <w:tcW w:w="1363" w:type="dxa"/>
            <w:tcBorders>
              <w:top w:val="single" w:sz="4" w:space="0" w:color="auto"/>
              <w:left w:val="nil"/>
              <w:bottom w:val="nil"/>
              <w:right w:val="nil"/>
            </w:tcBorders>
            <w:shd w:val="clear" w:color="auto" w:fill="auto"/>
            <w:noWrap/>
            <w:vAlign w:val="bottom"/>
            <w:hideMark/>
          </w:tcPr>
          <w:p w14:paraId="342C191E" w14:textId="2804B3C6"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0.107</w:t>
            </w:r>
          </w:p>
        </w:tc>
        <w:tc>
          <w:tcPr>
            <w:tcW w:w="1165" w:type="dxa"/>
            <w:tcBorders>
              <w:top w:val="single" w:sz="4" w:space="0" w:color="auto"/>
              <w:left w:val="nil"/>
              <w:bottom w:val="nil"/>
              <w:right w:val="nil"/>
            </w:tcBorders>
            <w:shd w:val="clear" w:color="auto" w:fill="auto"/>
            <w:noWrap/>
            <w:vAlign w:val="bottom"/>
            <w:hideMark/>
          </w:tcPr>
          <w:p w14:paraId="1ACC6CB1" w14:textId="34D15130"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0.077</w:t>
            </w:r>
          </w:p>
        </w:tc>
        <w:tc>
          <w:tcPr>
            <w:tcW w:w="1399" w:type="dxa"/>
            <w:tcBorders>
              <w:top w:val="single" w:sz="4" w:space="0" w:color="auto"/>
              <w:left w:val="nil"/>
              <w:bottom w:val="nil"/>
              <w:right w:val="nil"/>
            </w:tcBorders>
            <w:vAlign w:val="bottom"/>
          </w:tcPr>
          <w:p w14:paraId="0B309352" w14:textId="5D2462EC"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28</w:t>
            </w:r>
          </w:p>
        </w:tc>
      </w:tr>
      <w:tr w:rsidR="00170D34" w:rsidRPr="004003F9" w14:paraId="6B12B049" w14:textId="619066A9" w:rsidTr="008B3C33">
        <w:trPr>
          <w:trHeight w:val="290"/>
        </w:trPr>
        <w:tc>
          <w:tcPr>
            <w:tcW w:w="1420" w:type="dxa"/>
            <w:tcBorders>
              <w:top w:val="nil"/>
              <w:left w:val="nil"/>
              <w:bottom w:val="nil"/>
              <w:right w:val="nil"/>
            </w:tcBorders>
            <w:shd w:val="clear" w:color="auto" w:fill="auto"/>
            <w:noWrap/>
            <w:vAlign w:val="bottom"/>
            <w:hideMark/>
          </w:tcPr>
          <w:p w14:paraId="568474CC"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1363" w:type="dxa"/>
            <w:tcBorders>
              <w:top w:val="nil"/>
              <w:left w:val="nil"/>
              <w:bottom w:val="nil"/>
              <w:right w:val="nil"/>
            </w:tcBorders>
            <w:shd w:val="clear" w:color="auto" w:fill="auto"/>
            <w:noWrap/>
            <w:vAlign w:val="bottom"/>
            <w:hideMark/>
          </w:tcPr>
          <w:p w14:paraId="3281A574" w14:textId="3FD884C8"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0.082</w:t>
            </w:r>
          </w:p>
        </w:tc>
        <w:tc>
          <w:tcPr>
            <w:tcW w:w="1165" w:type="dxa"/>
            <w:tcBorders>
              <w:top w:val="nil"/>
              <w:left w:val="nil"/>
              <w:bottom w:val="nil"/>
              <w:right w:val="nil"/>
            </w:tcBorders>
            <w:shd w:val="clear" w:color="auto" w:fill="auto"/>
            <w:noWrap/>
            <w:vAlign w:val="bottom"/>
            <w:hideMark/>
          </w:tcPr>
          <w:p w14:paraId="32B529D5" w14:textId="4ACF4D80"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0.065</w:t>
            </w:r>
          </w:p>
        </w:tc>
        <w:tc>
          <w:tcPr>
            <w:tcW w:w="1399" w:type="dxa"/>
            <w:tcBorders>
              <w:top w:val="nil"/>
              <w:left w:val="nil"/>
              <w:bottom w:val="nil"/>
              <w:right w:val="nil"/>
            </w:tcBorders>
            <w:vAlign w:val="bottom"/>
          </w:tcPr>
          <w:p w14:paraId="7BBF523C" w14:textId="0DDCF68E"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20.7</w:t>
            </w:r>
          </w:p>
        </w:tc>
      </w:tr>
      <w:tr w:rsidR="00170D34" w:rsidRPr="004003F9" w14:paraId="37385D32" w14:textId="75C2B6C3" w:rsidTr="008B3C33">
        <w:trPr>
          <w:trHeight w:val="290"/>
        </w:trPr>
        <w:tc>
          <w:tcPr>
            <w:tcW w:w="1420" w:type="dxa"/>
            <w:tcBorders>
              <w:top w:val="nil"/>
              <w:left w:val="nil"/>
              <w:bottom w:val="nil"/>
              <w:right w:val="nil"/>
            </w:tcBorders>
            <w:shd w:val="clear" w:color="auto" w:fill="auto"/>
            <w:noWrap/>
            <w:vAlign w:val="bottom"/>
            <w:hideMark/>
          </w:tcPr>
          <w:p w14:paraId="4701CD8A"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1363" w:type="dxa"/>
            <w:tcBorders>
              <w:top w:val="nil"/>
              <w:left w:val="nil"/>
              <w:bottom w:val="nil"/>
              <w:right w:val="nil"/>
            </w:tcBorders>
            <w:shd w:val="clear" w:color="auto" w:fill="auto"/>
            <w:noWrap/>
            <w:vAlign w:val="bottom"/>
            <w:hideMark/>
          </w:tcPr>
          <w:p w14:paraId="2B370C10" w14:textId="0DA544EE"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0.103</w:t>
            </w:r>
          </w:p>
        </w:tc>
        <w:tc>
          <w:tcPr>
            <w:tcW w:w="1165" w:type="dxa"/>
            <w:tcBorders>
              <w:top w:val="nil"/>
              <w:left w:val="nil"/>
              <w:bottom w:val="nil"/>
              <w:right w:val="nil"/>
            </w:tcBorders>
            <w:shd w:val="clear" w:color="auto" w:fill="auto"/>
            <w:noWrap/>
            <w:vAlign w:val="bottom"/>
            <w:hideMark/>
          </w:tcPr>
          <w:p w14:paraId="79D68EFC" w14:textId="21362276"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0.067</w:t>
            </w:r>
          </w:p>
        </w:tc>
        <w:tc>
          <w:tcPr>
            <w:tcW w:w="1399" w:type="dxa"/>
            <w:tcBorders>
              <w:top w:val="nil"/>
              <w:left w:val="nil"/>
              <w:bottom w:val="nil"/>
              <w:right w:val="nil"/>
            </w:tcBorders>
            <w:vAlign w:val="bottom"/>
          </w:tcPr>
          <w:p w14:paraId="49EA577E" w14:textId="34D4DDE9"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35</w:t>
            </w:r>
          </w:p>
        </w:tc>
      </w:tr>
      <w:tr w:rsidR="00170D34" w:rsidRPr="004003F9" w14:paraId="2DA4D7A0" w14:textId="3E2B51F8" w:rsidTr="008B3C33">
        <w:trPr>
          <w:trHeight w:val="290"/>
        </w:trPr>
        <w:tc>
          <w:tcPr>
            <w:tcW w:w="1420" w:type="dxa"/>
            <w:tcBorders>
              <w:top w:val="nil"/>
              <w:left w:val="nil"/>
              <w:right w:val="nil"/>
            </w:tcBorders>
            <w:shd w:val="clear" w:color="auto" w:fill="auto"/>
            <w:noWrap/>
            <w:vAlign w:val="bottom"/>
            <w:hideMark/>
          </w:tcPr>
          <w:p w14:paraId="085C268D"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1363" w:type="dxa"/>
            <w:tcBorders>
              <w:top w:val="nil"/>
              <w:left w:val="nil"/>
              <w:right w:val="nil"/>
            </w:tcBorders>
            <w:shd w:val="clear" w:color="auto" w:fill="auto"/>
            <w:noWrap/>
            <w:vAlign w:val="bottom"/>
            <w:hideMark/>
          </w:tcPr>
          <w:p w14:paraId="523FAB77" w14:textId="18CAB4FD"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0.114</w:t>
            </w:r>
          </w:p>
        </w:tc>
        <w:tc>
          <w:tcPr>
            <w:tcW w:w="1165" w:type="dxa"/>
            <w:tcBorders>
              <w:top w:val="nil"/>
              <w:left w:val="nil"/>
              <w:right w:val="nil"/>
            </w:tcBorders>
            <w:shd w:val="clear" w:color="auto" w:fill="auto"/>
            <w:noWrap/>
            <w:vAlign w:val="bottom"/>
            <w:hideMark/>
          </w:tcPr>
          <w:p w14:paraId="6FA1CF91" w14:textId="6A425FD9"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w:t>
            </w:r>
          </w:p>
        </w:tc>
        <w:tc>
          <w:tcPr>
            <w:tcW w:w="1399" w:type="dxa"/>
            <w:tcBorders>
              <w:top w:val="nil"/>
              <w:left w:val="nil"/>
              <w:right w:val="nil"/>
            </w:tcBorders>
            <w:vAlign w:val="bottom"/>
          </w:tcPr>
          <w:p w14:paraId="1EF45EBA" w14:textId="0F64089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29.8</w:t>
            </w:r>
          </w:p>
        </w:tc>
      </w:tr>
      <w:tr w:rsidR="00170D34" w:rsidRPr="004003F9" w14:paraId="5A4ECE34" w14:textId="1FE2D1ED" w:rsidTr="008B3C33">
        <w:trPr>
          <w:trHeight w:val="290"/>
        </w:trPr>
        <w:tc>
          <w:tcPr>
            <w:tcW w:w="1420" w:type="dxa"/>
            <w:tcBorders>
              <w:top w:val="nil"/>
              <w:left w:val="nil"/>
              <w:bottom w:val="single" w:sz="4" w:space="0" w:color="auto"/>
              <w:right w:val="nil"/>
            </w:tcBorders>
            <w:shd w:val="clear" w:color="auto" w:fill="auto"/>
            <w:noWrap/>
            <w:vAlign w:val="bottom"/>
            <w:hideMark/>
          </w:tcPr>
          <w:p w14:paraId="27F0E8F9"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1363" w:type="dxa"/>
            <w:tcBorders>
              <w:top w:val="nil"/>
              <w:left w:val="nil"/>
              <w:bottom w:val="single" w:sz="4" w:space="0" w:color="auto"/>
              <w:right w:val="nil"/>
            </w:tcBorders>
            <w:shd w:val="clear" w:color="auto" w:fill="auto"/>
            <w:noWrap/>
            <w:vAlign w:val="bottom"/>
            <w:hideMark/>
          </w:tcPr>
          <w:p w14:paraId="602655BF" w14:textId="74F1662C"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0.149</w:t>
            </w:r>
          </w:p>
        </w:tc>
        <w:tc>
          <w:tcPr>
            <w:tcW w:w="1165" w:type="dxa"/>
            <w:tcBorders>
              <w:top w:val="nil"/>
              <w:left w:val="nil"/>
              <w:bottom w:val="single" w:sz="4" w:space="0" w:color="auto"/>
              <w:right w:val="nil"/>
            </w:tcBorders>
            <w:shd w:val="clear" w:color="auto" w:fill="auto"/>
            <w:noWrap/>
            <w:vAlign w:val="bottom"/>
            <w:hideMark/>
          </w:tcPr>
          <w:p w14:paraId="39B4708E" w14:textId="7C4060B3"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0.063</w:t>
            </w:r>
          </w:p>
        </w:tc>
        <w:tc>
          <w:tcPr>
            <w:tcW w:w="1399" w:type="dxa"/>
            <w:tcBorders>
              <w:top w:val="nil"/>
              <w:left w:val="nil"/>
              <w:bottom w:val="single" w:sz="4" w:space="0" w:color="auto"/>
              <w:right w:val="nil"/>
            </w:tcBorders>
            <w:vAlign w:val="bottom"/>
          </w:tcPr>
          <w:p w14:paraId="5B9C2818" w14:textId="4CCAB5A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57.7</w:t>
            </w:r>
          </w:p>
        </w:tc>
      </w:tr>
    </w:tbl>
    <w:p w14:paraId="4B999928" w14:textId="77777777" w:rsidR="00170D34" w:rsidRDefault="00170D34" w:rsidP="00491B6E">
      <w:pPr>
        <w:spacing w:line="480" w:lineRule="auto"/>
      </w:pPr>
    </w:p>
    <w:p w14:paraId="184AAB1A" w14:textId="5A8D9544" w:rsidR="00263DD3" w:rsidRPr="00D678AA" w:rsidRDefault="00004213" w:rsidP="00FA1D1B">
      <w:pPr>
        <w:spacing w:line="480" w:lineRule="auto"/>
        <w:ind w:firstLine="720"/>
      </w:pPr>
      <w:r>
        <w:t xml:space="preserve">As expected, the full dataset had higher levels of integration (high PLS correlation coefficient) and lower modularity (CR coefficient closer to 1) than the shape residual dataset (Fig. </w:t>
      </w:r>
      <w:r w:rsidR="00AC1D7B">
        <w:t>4</w:t>
      </w:r>
      <w:r>
        <w:t>)</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w:t>
      </w:r>
      <w:proofErr w:type="gramStart"/>
      <w:r>
        <w:t xml:space="preserve">and </w:t>
      </w:r>
      <w:r w:rsidR="00F74A54">
        <w:t xml:space="preserve"> </w:t>
      </w:r>
      <w:proofErr w:type="spellStart"/>
      <w:r w:rsidR="00F74A54">
        <w:t>and</w:t>
      </w:r>
      <w:proofErr w:type="spellEnd"/>
      <w:proofErr w:type="gramEnd"/>
      <w:r w:rsidR="00F74A54">
        <w:t xml:space="preserve"> higher </w:t>
      </w:r>
      <w:r>
        <w:t xml:space="preserve">CR coefficients of the shape residual dataset. </w:t>
      </w:r>
      <w:bookmarkStart w:id="15" w:name="_Hlk160634476"/>
    </w:p>
    <w:p w14:paraId="11CB85A6" w14:textId="77777777" w:rsidR="00263DD3" w:rsidRDefault="00263DD3">
      <w:pPr>
        <w:spacing w:line="480" w:lineRule="auto"/>
      </w:pPr>
    </w:p>
    <w:p w14:paraId="3BDE9B03" w14:textId="77777777" w:rsidR="00491B6E" w:rsidRDefault="00491B6E" w:rsidP="00491B6E">
      <w:r>
        <w:rPr>
          <w:noProof/>
        </w:rPr>
        <w:lastRenderedPageBreak/>
        <w:drawing>
          <wp:anchor distT="0" distB="0" distL="114300" distR="0" simplePos="0" relativeHeight="251659264" behindDoc="0" locked="0" layoutInCell="0" allowOverlap="1" wp14:anchorId="18E0D5FE" wp14:editId="047E2D8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3"/>
                    <a:stretch>
                      <a:fillRect/>
                    </a:stretch>
                  </pic:blipFill>
                  <pic:spPr bwMode="auto">
                    <a:xfrm>
                      <a:off x="0" y="0"/>
                      <a:ext cx="5943600" cy="5956300"/>
                    </a:xfrm>
                    <a:prstGeom prst="rect">
                      <a:avLst/>
                    </a:prstGeom>
                  </pic:spPr>
                </pic:pic>
              </a:graphicData>
            </a:graphic>
          </wp:anchor>
        </w:drawing>
      </w:r>
    </w:p>
    <w:p w14:paraId="65ED9855" w14:textId="77777777" w:rsidR="00491B6E" w:rsidRDefault="00491B6E" w:rsidP="00491B6E"/>
    <w:p w14:paraId="66F9D157" w14:textId="08F96DCE" w:rsidR="00491B6E" w:rsidRDefault="00491B6E" w:rsidP="00491B6E">
      <w:pPr>
        <w:spacing w:after="200"/>
      </w:pPr>
      <w:bookmarkStart w:id="16" w:name="_heading=h.35nkun2"/>
      <w:bookmarkEnd w:id="16"/>
      <w:r>
        <w:rPr>
          <w:b/>
          <w:color w:val="000000"/>
        </w:rPr>
        <w:t xml:space="preserve">Figure </w:t>
      </w:r>
      <w:r w:rsidR="00127236">
        <w:rPr>
          <w:b/>
          <w:color w:val="000000"/>
        </w:rPr>
        <w:t>4</w:t>
      </w:r>
      <w:r>
        <w:rPr>
          <w:b/>
          <w:color w:val="000000"/>
        </w:rPr>
        <w:t xml:space="preserve">: </w:t>
      </w:r>
      <w:r>
        <w:rPr>
          <w:bCs/>
          <w:color w:val="000000"/>
        </w:rPr>
        <w:t>Modularity tests using the CR coefficient.</w:t>
      </w:r>
      <w:r>
        <w:rPr>
          <w:b/>
        </w:rPr>
        <w:t xml:space="preserve"> </w:t>
      </w:r>
      <w:proofErr w:type="spellStart"/>
      <w:r>
        <w:rPr>
          <w:b/>
        </w:rPr>
        <w:t>a</w:t>
      </w:r>
      <w:proofErr w:type="spellEnd"/>
      <w:r>
        <w:rPr>
          <w:b/>
        </w:rPr>
        <w:t xml:space="preserve">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 (</w:t>
      </w:r>
      <w:proofErr w:type="spellStart"/>
      <w:proofErr w:type="gramStart"/>
      <w:r>
        <w:t>b,d</w:t>
      </w:r>
      <w:proofErr w:type="spellEnd"/>
      <w:proofErr w:type="gramEnd"/>
      <w:r>
        <w:t>) and shape residual (</w:t>
      </w:r>
      <w:proofErr w:type="spellStart"/>
      <w:r>
        <w:t>c,e</w:t>
      </w:r>
      <w:proofErr w:type="spellEnd"/>
      <w:r>
        <w:t>) datasets. Black curves are the density distribution of coefficients from 1,000 randomly drawn modules and the arrows point to the observed coefficients, which were all significant.</w:t>
      </w:r>
    </w:p>
    <w:p w14:paraId="56178864" w14:textId="77777777" w:rsidR="00491B6E" w:rsidRDefault="00491B6E">
      <w:pPr>
        <w:spacing w:line="480" w:lineRule="auto"/>
      </w:pPr>
    </w:p>
    <w:p w14:paraId="5B22B7AA" w14:textId="77777777" w:rsidR="00491B6E" w:rsidRDefault="00491B6E">
      <w:pPr>
        <w:spacing w:line="480" w:lineRule="auto"/>
      </w:pPr>
    </w:p>
    <w:p w14:paraId="48E64F5B" w14:textId="77777777" w:rsidR="00491B6E" w:rsidRDefault="00491B6E">
      <w:pPr>
        <w:spacing w:line="480" w:lineRule="auto"/>
      </w:pPr>
    </w:p>
    <w:p w14:paraId="470E8050" w14:textId="7F5DE8D9" w:rsidR="00AC1D7B" w:rsidRDefault="00CA4AD8">
      <w:pPr>
        <w:spacing w:line="480" w:lineRule="auto"/>
      </w:pPr>
      <w:r>
        <w:lastRenderedPageBreak/>
        <w:t xml:space="preserve">Assessment of pairwise integration between modules revealed </w:t>
      </w:r>
      <w:r w:rsidR="005B661F">
        <w:t xml:space="preserve">that </w:t>
      </w:r>
      <w:r>
        <w:t xml:space="preserve">integration between the rostrum and the cranial vault was </w:t>
      </w:r>
      <w:r w:rsidR="009F559E">
        <w:t>the highest among all module pairs</w:t>
      </w:r>
      <w:r w:rsidR="00AC1D7B">
        <w:t xml:space="preserve"> (Table </w:t>
      </w:r>
      <w:r w:rsidR="00B12EF6">
        <w:t>4</w:t>
      </w:r>
      <w:r w:rsidR="00AC1D7B">
        <w:t>, lower triangle)</w:t>
      </w:r>
      <w:r w:rsidR="009F559E">
        <w:t xml:space="preserve">. </w:t>
      </w:r>
      <w:r w:rsidR="005508BA">
        <w:t>Unlike the allometry analyses, this is consistent with the</w:t>
      </w:r>
      <w:r w:rsidR="009F559E">
        <w:t xml:space="preserve"> allometric pattern on concomitant rostral elongation with </w:t>
      </w:r>
      <w:r w:rsidR="005508BA">
        <w:t>relative reduction</w:t>
      </w:r>
      <w:r w:rsidR="009F559E">
        <w:t xml:space="preserve"> of the vault (</w:t>
      </w:r>
      <w:r w:rsidR="00AC1D7B">
        <w:t xml:space="preserve">refer to </w:t>
      </w:r>
      <w:r w:rsidR="009F559E">
        <w:t xml:space="preserve">Fig. </w:t>
      </w:r>
      <w:r w:rsidR="00AC1D7B">
        <w:t>3</w:t>
      </w:r>
      <w:r w:rsidR="009F559E">
        <w:t>).</w:t>
      </w:r>
      <w:r w:rsidR="00014915">
        <w:t xml:space="preserve"> Furthermore, the orbital region has high integration values relative to both rostrum and vault, consistent with our prediction that orbital size might also play a role in the evolution of allometric variation.</w:t>
      </w:r>
      <w:r w:rsidR="005508BA">
        <w:t xml:space="preserve"> S</w:t>
      </w:r>
      <w:r w:rsidR="00014915">
        <w:t xml:space="preserve">trong </w:t>
      </w:r>
      <w:r w:rsidR="005508BA">
        <w:t>co-variation</w:t>
      </w:r>
      <w:r w:rsidR="00014915">
        <w:t xml:space="preserve"> between rostrum and </w:t>
      </w:r>
      <w:proofErr w:type="spellStart"/>
      <w:r w:rsidR="00014915">
        <w:t>basicranium</w:t>
      </w:r>
      <w:proofErr w:type="spellEnd"/>
      <w:r w:rsidR="00014915">
        <w:t xml:space="preserve"> is notable and was not part of our predictions. </w:t>
      </w:r>
    </w:p>
    <w:p w14:paraId="7EE9EF1E" w14:textId="76A85C51" w:rsidR="007F3B28" w:rsidRDefault="005B661F" w:rsidP="005508BA">
      <w:pPr>
        <w:spacing w:line="480" w:lineRule="auto"/>
        <w:ind w:firstLine="720"/>
      </w:pPr>
      <w:r>
        <w:t xml:space="preserve">Removal of size resulted in several </w:t>
      </w:r>
      <w:r w:rsidR="000B6A67">
        <w:t>changes</w:t>
      </w:r>
      <w:r>
        <w:t xml:space="preserve"> in </w:t>
      </w:r>
      <w:r w:rsidR="000B6A67">
        <w:t>r-pls values</w:t>
      </w:r>
      <w:r w:rsidR="00AC1D7B">
        <w:t xml:space="preserve"> (Table </w:t>
      </w:r>
      <w:r w:rsidR="00B12EF6">
        <w:t>4</w:t>
      </w:r>
      <w:r w:rsidR="00AC1D7B">
        <w:t>, upper triangle)</w:t>
      </w:r>
      <w:r>
        <w:t>,</w:t>
      </w:r>
      <w:r w:rsidR="003E4105">
        <w:t xml:space="preserve"> but not </w:t>
      </w:r>
      <w:proofErr w:type="gramStart"/>
      <w:r w:rsidR="003E4105">
        <w:t>all of</w:t>
      </w:r>
      <w:proofErr w:type="gramEnd"/>
      <w:r w:rsidR="003E4105">
        <w:t xml:space="preserve"> these related to reduced integration and only some were</w:t>
      </w:r>
      <w:r>
        <w:t xml:space="preserve"> detected as significant differences in integration strength (Table </w:t>
      </w:r>
      <w:r w:rsidR="00B12EF6">
        <w:t>5</w:t>
      </w:r>
      <w:r>
        <w:t xml:space="preserve">). </w:t>
      </w:r>
      <w:r w:rsidR="0008082D">
        <w:t xml:space="preserve">All </w:t>
      </w:r>
      <w:r w:rsidR="00A71B05">
        <w:t xml:space="preserve">instances of significant integration strength differences relate to </w:t>
      </w:r>
      <w:r w:rsidR="0008082D">
        <w:t xml:space="preserve">the vault </w:t>
      </w:r>
      <w:r w:rsidR="00A71B05">
        <w:t>with</w:t>
      </w:r>
      <w:r w:rsidR="0008082D">
        <w:t xml:space="preserve"> all other modules. The greatest difference in effect size reflects a dramatic drop in integration between </w:t>
      </w:r>
      <w:r w:rsidR="000B6A67">
        <w:t>t</w:t>
      </w:r>
      <w:r w:rsidR="0008082D">
        <w:t xml:space="preserve">he </w:t>
      </w:r>
      <w:r w:rsidR="000B6A67">
        <w:t>v</w:t>
      </w:r>
      <w:r w:rsidR="0008082D">
        <w:t xml:space="preserve">ault and the rostrum, </w:t>
      </w:r>
      <w:r w:rsidR="000B6A67">
        <w:t>followed by a more moderate drop in r-PLS value between vault and orbi</w:t>
      </w:r>
      <w:r w:rsidR="0034292C">
        <w:t xml:space="preserve">ts and vault and molars. Intriguingly, an </w:t>
      </w:r>
      <w:r w:rsidR="0034292C">
        <w:rPr>
          <w:i/>
          <w:iCs/>
        </w:rPr>
        <w:t xml:space="preserve">increase </w:t>
      </w:r>
      <w:r w:rsidR="0034292C">
        <w:t xml:space="preserve">in integration between vault and </w:t>
      </w:r>
      <w:proofErr w:type="spellStart"/>
      <w:r w:rsidR="0034292C">
        <w:t>basicranium</w:t>
      </w:r>
      <w:proofErr w:type="spellEnd"/>
      <w:r w:rsidR="0034292C">
        <w:t xml:space="preserve"> is also</w:t>
      </w:r>
      <w:r w:rsidR="00C124ED">
        <w:t xml:space="preserve"> detected as a</w:t>
      </w:r>
      <w:r w:rsidR="0034292C">
        <w:t xml:space="preserve"> significant</w:t>
      </w:r>
      <w:r w:rsidR="00C124ED">
        <w:t xml:space="preserve"> change in integration strength</w:t>
      </w:r>
      <w:r w:rsidR="0034292C">
        <w:t xml:space="preserve">, while a very large drop in R-pls value between rostrum and </w:t>
      </w:r>
      <w:proofErr w:type="spellStart"/>
      <w:r w:rsidR="0034292C">
        <w:t>basicranium</w:t>
      </w:r>
      <w:proofErr w:type="spellEnd"/>
      <w:r w:rsidR="0034292C">
        <w:t xml:space="preserve"> is just outside the significance cut-off (</w:t>
      </w:r>
      <w:r w:rsidR="00A6497B">
        <w:rPr>
          <w:i/>
          <w:iCs/>
        </w:rPr>
        <w:t>p=</w:t>
      </w:r>
      <w:r w:rsidR="0034292C">
        <w:t>0.06).</w:t>
      </w:r>
    </w:p>
    <w:p w14:paraId="12AF193E" w14:textId="7912339C" w:rsidR="005508BA" w:rsidRDefault="005508BA" w:rsidP="005508BA">
      <w:r>
        <w:rPr>
          <w:b/>
          <w:bCs/>
        </w:rPr>
        <w:t xml:space="preserve">Table 4: </w:t>
      </w:r>
      <w:r>
        <w:t xml:space="preserve">phylogenetically informed integration, expressed as r-PLS values, between the full shape (lower triangle) and residual shape (upper triangle) of modules. All r-PLS values were significant at </w:t>
      </w:r>
      <w:r>
        <w:rPr>
          <w:i/>
          <w:iCs/>
        </w:rPr>
        <w:t xml:space="preserve">p </w:t>
      </w:r>
      <w:r>
        <w:t xml:space="preserve">&lt; 0.05 except for the integration between residuals of orbital and molar modules. </w:t>
      </w:r>
      <w:r w:rsidRPr="0038693A">
        <w:t xml:space="preserve">For P-value tables, see Supplementary Table </w:t>
      </w:r>
      <w:r w:rsidR="0038693A" w:rsidRPr="0038693A">
        <w:t>1</w:t>
      </w:r>
      <w:r w:rsidRPr="0038693A">
        <w:t>.</w:t>
      </w:r>
      <w:r>
        <w:t xml:space="preserve"> Arrows in the upper triangle indicate whether the r-PLS values of residual integration analyses are higher (</w:t>
      </w:r>
      <w:r w:rsidRPr="00155A92">
        <w:t>↑) or lower (↓) than the full-shape r-PLS values.</w:t>
      </w:r>
      <w:r>
        <w:t xml:space="preserve"> Numbers in the diagonal are landmark numbers for each partition.</w:t>
      </w:r>
    </w:p>
    <w:p w14:paraId="62681EE9" w14:textId="77777777" w:rsidR="005508BA" w:rsidRDefault="005508BA" w:rsidP="005508BA"/>
    <w:tbl>
      <w:tblPr>
        <w:tblStyle w:val="TableGridLight"/>
        <w:tblW w:w="7513" w:type="dxa"/>
        <w:tblLook w:val="04A0" w:firstRow="1" w:lastRow="0" w:firstColumn="1" w:lastColumn="0" w:noHBand="0" w:noVBand="1"/>
      </w:tblPr>
      <w:tblGrid>
        <w:gridCol w:w="1418"/>
        <w:gridCol w:w="1396"/>
        <w:gridCol w:w="1014"/>
        <w:gridCol w:w="1134"/>
        <w:gridCol w:w="1134"/>
        <w:gridCol w:w="1417"/>
      </w:tblGrid>
      <w:tr w:rsidR="005508BA" w:rsidRPr="00B4519F" w14:paraId="2913232E" w14:textId="77777777" w:rsidTr="007A41AF">
        <w:trPr>
          <w:trHeight w:val="290"/>
        </w:trPr>
        <w:tc>
          <w:tcPr>
            <w:tcW w:w="1418" w:type="dxa"/>
            <w:tcBorders>
              <w:bottom w:val="single" w:sz="4" w:space="0" w:color="BFBFBF" w:themeColor="background1" w:themeShade="BF"/>
            </w:tcBorders>
            <w:noWrap/>
            <w:hideMark/>
          </w:tcPr>
          <w:p w14:paraId="4F76C41C" w14:textId="77777777" w:rsidR="005508BA" w:rsidRPr="00B4519F" w:rsidRDefault="005508BA" w:rsidP="007A41AF">
            <w:pPr>
              <w:suppressAutoHyphens w:val="0"/>
              <w:rPr>
                <w:rFonts w:asciiTheme="minorHAnsi" w:hAnsiTheme="minorHAnsi" w:cstheme="minorHAnsi"/>
                <w:sz w:val="22"/>
                <w:szCs w:val="22"/>
                <w:lang w:val="en-AU" w:eastAsia="en-AU"/>
              </w:rPr>
            </w:pPr>
          </w:p>
        </w:tc>
        <w:tc>
          <w:tcPr>
            <w:tcW w:w="1396" w:type="dxa"/>
            <w:tcBorders>
              <w:bottom w:val="single" w:sz="4" w:space="0" w:color="auto"/>
            </w:tcBorders>
            <w:noWrap/>
            <w:hideMark/>
          </w:tcPr>
          <w:p w14:paraId="1A4E3C7E" w14:textId="77777777" w:rsidR="005508BA" w:rsidRPr="00B4519F" w:rsidRDefault="005508BA" w:rsidP="007A41AF">
            <w:pPr>
              <w:suppressAutoHyphens w:val="0"/>
              <w:rPr>
                <w:rFonts w:asciiTheme="minorHAnsi" w:hAnsiTheme="minorHAnsi" w:cstheme="minorHAnsi"/>
                <w:sz w:val="22"/>
                <w:szCs w:val="22"/>
                <w:lang w:val="en-AU" w:eastAsia="en-AU"/>
              </w:rPr>
            </w:pPr>
            <w:proofErr w:type="spellStart"/>
            <w:r w:rsidRPr="00B4519F">
              <w:rPr>
                <w:rFonts w:asciiTheme="minorHAnsi" w:hAnsiTheme="minorHAnsi" w:cstheme="minorHAnsi"/>
                <w:sz w:val="22"/>
                <w:szCs w:val="22"/>
                <w:lang w:val="en-AU" w:eastAsia="en-AU"/>
              </w:rPr>
              <w:t>Basicranium</w:t>
            </w:r>
            <w:proofErr w:type="spellEnd"/>
          </w:p>
        </w:tc>
        <w:tc>
          <w:tcPr>
            <w:tcW w:w="1014" w:type="dxa"/>
            <w:tcBorders>
              <w:bottom w:val="single" w:sz="4" w:space="0" w:color="auto"/>
            </w:tcBorders>
            <w:noWrap/>
            <w:hideMark/>
          </w:tcPr>
          <w:p w14:paraId="46736AD7"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134" w:type="dxa"/>
            <w:tcBorders>
              <w:bottom w:val="single" w:sz="4" w:space="0" w:color="auto"/>
            </w:tcBorders>
            <w:noWrap/>
            <w:hideMark/>
          </w:tcPr>
          <w:p w14:paraId="54D6955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134" w:type="dxa"/>
            <w:tcBorders>
              <w:bottom w:val="single" w:sz="4" w:space="0" w:color="auto"/>
            </w:tcBorders>
            <w:noWrap/>
            <w:hideMark/>
          </w:tcPr>
          <w:p w14:paraId="472D1A21"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417" w:type="dxa"/>
            <w:tcBorders>
              <w:bottom w:val="single" w:sz="4" w:space="0" w:color="auto"/>
            </w:tcBorders>
            <w:noWrap/>
            <w:hideMark/>
          </w:tcPr>
          <w:p w14:paraId="28503BC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r>
      <w:tr w:rsidR="005508BA" w:rsidRPr="00B4519F" w14:paraId="15944A37" w14:textId="77777777" w:rsidTr="007A41AF">
        <w:trPr>
          <w:trHeight w:val="290"/>
        </w:trPr>
        <w:tc>
          <w:tcPr>
            <w:tcW w:w="1418" w:type="dxa"/>
            <w:tcBorders>
              <w:right w:val="single" w:sz="4" w:space="0" w:color="auto"/>
            </w:tcBorders>
            <w:noWrap/>
            <w:hideMark/>
          </w:tcPr>
          <w:p w14:paraId="5E397147" w14:textId="77777777" w:rsidR="005508BA" w:rsidRPr="00B4519F" w:rsidRDefault="005508BA" w:rsidP="007A41AF">
            <w:pPr>
              <w:suppressAutoHyphens w:val="0"/>
              <w:rPr>
                <w:rFonts w:asciiTheme="minorHAnsi" w:hAnsiTheme="minorHAnsi" w:cstheme="minorHAnsi"/>
                <w:sz w:val="22"/>
                <w:szCs w:val="22"/>
                <w:lang w:val="en-AU" w:eastAsia="en-AU"/>
              </w:rPr>
            </w:pPr>
            <w:proofErr w:type="spellStart"/>
            <w:r w:rsidRPr="00B4519F">
              <w:rPr>
                <w:rFonts w:asciiTheme="minorHAnsi" w:hAnsiTheme="minorHAnsi" w:cstheme="minorHAnsi"/>
                <w:sz w:val="22"/>
                <w:szCs w:val="22"/>
                <w:lang w:val="en-AU" w:eastAsia="en-AU"/>
              </w:rPr>
              <w:t>Basicranium</w:t>
            </w:r>
            <w:proofErr w:type="spellEnd"/>
          </w:p>
        </w:tc>
        <w:tc>
          <w:tcPr>
            <w:tcW w:w="1396" w:type="dxa"/>
            <w:tcBorders>
              <w:top w:val="single" w:sz="4" w:space="0" w:color="auto"/>
              <w:left w:val="single" w:sz="4" w:space="0" w:color="auto"/>
            </w:tcBorders>
            <w:shd w:val="clear" w:color="auto" w:fill="D0CECE" w:themeFill="background2" w:themeFillShade="E6"/>
            <w:noWrap/>
            <w:hideMark/>
          </w:tcPr>
          <w:p w14:paraId="5CBB9B44"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64</w:t>
            </w:r>
          </w:p>
        </w:tc>
        <w:tc>
          <w:tcPr>
            <w:tcW w:w="1014" w:type="dxa"/>
            <w:tcBorders>
              <w:top w:val="single" w:sz="4" w:space="0" w:color="auto"/>
            </w:tcBorders>
            <w:noWrap/>
            <w:hideMark/>
          </w:tcPr>
          <w:p w14:paraId="24405DD1"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0.59↓</w:t>
            </w:r>
          </w:p>
        </w:tc>
        <w:tc>
          <w:tcPr>
            <w:tcW w:w="1134" w:type="dxa"/>
            <w:tcBorders>
              <w:top w:val="single" w:sz="4" w:space="0" w:color="auto"/>
            </w:tcBorders>
            <w:noWrap/>
            <w:hideMark/>
          </w:tcPr>
          <w:p w14:paraId="545BD3CC"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w:t>
            </w:r>
          </w:p>
        </w:tc>
        <w:tc>
          <w:tcPr>
            <w:tcW w:w="1134" w:type="dxa"/>
            <w:tcBorders>
              <w:top w:val="single" w:sz="4" w:space="0" w:color="auto"/>
            </w:tcBorders>
            <w:noWrap/>
            <w:hideMark/>
          </w:tcPr>
          <w:p w14:paraId="61D90DC7"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0.71↓</w:t>
            </w:r>
          </w:p>
        </w:tc>
        <w:tc>
          <w:tcPr>
            <w:tcW w:w="1417" w:type="dxa"/>
            <w:tcBorders>
              <w:top w:val="single" w:sz="4" w:space="0" w:color="auto"/>
            </w:tcBorders>
            <w:noWrap/>
            <w:hideMark/>
          </w:tcPr>
          <w:p w14:paraId="5EF26ED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r>
      <w:tr w:rsidR="005508BA" w:rsidRPr="00B4519F" w14:paraId="399E430B" w14:textId="77777777" w:rsidTr="007A41AF">
        <w:trPr>
          <w:trHeight w:val="290"/>
        </w:trPr>
        <w:tc>
          <w:tcPr>
            <w:tcW w:w="1418" w:type="dxa"/>
            <w:tcBorders>
              <w:right w:val="single" w:sz="4" w:space="0" w:color="auto"/>
            </w:tcBorders>
            <w:noWrap/>
            <w:hideMark/>
          </w:tcPr>
          <w:p w14:paraId="74EFD45A"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396" w:type="dxa"/>
            <w:tcBorders>
              <w:left w:val="single" w:sz="4" w:space="0" w:color="auto"/>
            </w:tcBorders>
            <w:noWrap/>
            <w:hideMark/>
          </w:tcPr>
          <w:p w14:paraId="2FB27FA0"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c>
          <w:tcPr>
            <w:tcW w:w="1014" w:type="dxa"/>
            <w:shd w:val="clear" w:color="auto" w:fill="D0CECE" w:themeFill="background2" w:themeFillShade="E6"/>
            <w:noWrap/>
            <w:hideMark/>
          </w:tcPr>
          <w:p w14:paraId="6DD6EB9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19</w:t>
            </w:r>
          </w:p>
        </w:tc>
        <w:tc>
          <w:tcPr>
            <w:tcW w:w="1134" w:type="dxa"/>
            <w:noWrap/>
            <w:hideMark/>
          </w:tcPr>
          <w:p w14:paraId="6918470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(0.52) ↓</w:t>
            </w:r>
          </w:p>
        </w:tc>
        <w:tc>
          <w:tcPr>
            <w:tcW w:w="1134" w:type="dxa"/>
            <w:noWrap/>
            <w:hideMark/>
          </w:tcPr>
          <w:p w14:paraId="636AF09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0.82↑</w:t>
            </w:r>
          </w:p>
        </w:tc>
        <w:tc>
          <w:tcPr>
            <w:tcW w:w="1417" w:type="dxa"/>
            <w:noWrap/>
            <w:hideMark/>
          </w:tcPr>
          <w:p w14:paraId="189C275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r>
      <w:tr w:rsidR="005508BA" w:rsidRPr="00B4519F" w14:paraId="2A58BAC7" w14:textId="77777777" w:rsidTr="007A41AF">
        <w:trPr>
          <w:trHeight w:val="290"/>
        </w:trPr>
        <w:tc>
          <w:tcPr>
            <w:tcW w:w="1418" w:type="dxa"/>
            <w:tcBorders>
              <w:right w:val="single" w:sz="4" w:space="0" w:color="auto"/>
            </w:tcBorders>
            <w:noWrap/>
            <w:hideMark/>
          </w:tcPr>
          <w:p w14:paraId="077EE24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396" w:type="dxa"/>
            <w:tcBorders>
              <w:left w:val="single" w:sz="4" w:space="0" w:color="auto"/>
            </w:tcBorders>
            <w:noWrap/>
            <w:hideMark/>
          </w:tcPr>
          <w:p w14:paraId="29BC6DA1"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014" w:type="dxa"/>
            <w:noWrap/>
            <w:hideMark/>
          </w:tcPr>
          <w:p w14:paraId="3CC6822B"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0.70</w:t>
            </w:r>
          </w:p>
        </w:tc>
        <w:tc>
          <w:tcPr>
            <w:tcW w:w="1134" w:type="dxa"/>
            <w:shd w:val="clear" w:color="auto" w:fill="D0CECE" w:themeFill="background2" w:themeFillShade="E6"/>
            <w:noWrap/>
            <w:hideMark/>
          </w:tcPr>
          <w:p w14:paraId="267C8CC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32</w:t>
            </w:r>
          </w:p>
        </w:tc>
        <w:tc>
          <w:tcPr>
            <w:tcW w:w="1134" w:type="dxa"/>
            <w:noWrap/>
            <w:hideMark/>
          </w:tcPr>
          <w:p w14:paraId="133284D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0.76↓</w:t>
            </w:r>
          </w:p>
        </w:tc>
        <w:tc>
          <w:tcPr>
            <w:tcW w:w="1417" w:type="dxa"/>
            <w:noWrap/>
            <w:hideMark/>
          </w:tcPr>
          <w:p w14:paraId="141FFDC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r>
      <w:tr w:rsidR="005508BA" w:rsidRPr="00B4519F" w14:paraId="721D1CD6" w14:textId="77777777" w:rsidTr="007A41AF">
        <w:trPr>
          <w:trHeight w:val="290"/>
        </w:trPr>
        <w:tc>
          <w:tcPr>
            <w:tcW w:w="1418" w:type="dxa"/>
            <w:tcBorders>
              <w:right w:val="single" w:sz="4" w:space="0" w:color="auto"/>
            </w:tcBorders>
            <w:noWrap/>
            <w:hideMark/>
          </w:tcPr>
          <w:p w14:paraId="29023032"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396" w:type="dxa"/>
            <w:tcBorders>
              <w:left w:val="single" w:sz="4" w:space="0" w:color="auto"/>
            </w:tcBorders>
            <w:noWrap/>
            <w:hideMark/>
          </w:tcPr>
          <w:p w14:paraId="53FFC814"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0.89</w:t>
            </w:r>
          </w:p>
        </w:tc>
        <w:tc>
          <w:tcPr>
            <w:tcW w:w="1014" w:type="dxa"/>
            <w:noWrap/>
            <w:hideMark/>
          </w:tcPr>
          <w:p w14:paraId="16AB7FE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4C56BC8D"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0.86</w:t>
            </w:r>
          </w:p>
        </w:tc>
        <w:tc>
          <w:tcPr>
            <w:tcW w:w="1134" w:type="dxa"/>
            <w:shd w:val="clear" w:color="auto" w:fill="D0CECE" w:themeFill="background2" w:themeFillShade="E6"/>
            <w:noWrap/>
            <w:hideMark/>
          </w:tcPr>
          <w:p w14:paraId="368C3BD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86</w:t>
            </w:r>
          </w:p>
        </w:tc>
        <w:tc>
          <w:tcPr>
            <w:tcW w:w="1417" w:type="dxa"/>
            <w:noWrap/>
            <w:hideMark/>
          </w:tcPr>
          <w:p w14:paraId="3CDFD5E2"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0.79↓</w:t>
            </w:r>
          </w:p>
        </w:tc>
      </w:tr>
      <w:tr w:rsidR="005508BA" w:rsidRPr="00B4519F" w14:paraId="12813DFE" w14:textId="77777777" w:rsidTr="007A41AF">
        <w:trPr>
          <w:trHeight w:val="290"/>
        </w:trPr>
        <w:tc>
          <w:tcPr>
            <w:tcW w:w="1418" w:type="dxa"/>
            <w:tcBorders>
              <w:right w:val="single" w:sz="4" w:space="0" w:color="auto"/>
            </w:tcBorders>
            <w:noWrap/>
            <w:hideMark/>
          </w:tcPr>
          <w:p w14:paraId="61E8207F"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c>
          <w:tcPr>
            <w:tcW w:w="1396" w:type="dxa"/>
            <w:tcBorders>
              <w:left w:val="single" w:sz="4" w:space="0" w:color="auto"/>
            </w:tcBorders>
            <w:noWrap/>
            <w:hideMark/>
          </w:tcPr>
          <w:p w14:paraId="21339190"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c>
          <w:tcPr>
            <w:tcW w:w="1014" w:type="dxa"/>
            <w:noWrap/>
            <w:hideMark/>
          </w:tcPr>
          <w:p w14:paraId="52640A97"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62F7356B"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c>
          <w:tcPr>
            <w:tcW w:w="1134" w:type="dxa"/>
            <w:noWrap/>
            <w:hideMark/>
          </w:tcPr>
          <w:p w14:paraId="40C93FA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0.94</w:t>
            </w:r>
          </w:p>
        </w:tc>
        <w:tc>
          <w:tcPr>
            <w:tcW w:w="1417" w:type="dxa"/>
            <w:shd w:val="clear" w:color="auto" w:fill="D0CECE" w:themeFill="background2" w:themeFillShade="E6"/>
            <w:noWrap/>
            <w:hideMark/>
          </w:tcPr>
          <w:p w14:paraId="039BFE8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124</w:t>
            </w:r>
          </w:p>
        </w:tc>
      </w:tr>
    </w:tbl>
    <w:p w14:paraId="732DA8F6" w14:textId="77777777" w:rsidR="007F3B28" w:rsidRDefault="007F3B28">
      <w:r>
        <w:br w:type="page"/>
      </w:r>
    </w:p>
    <w:p w14:paraId="224B90E4" w14:textId="77777777" w:rsidR="00491B6E" w:rsidRDefault="00491B6E" w:rsidP="00491B6E">
      <w:pPr>
        <w:rPr>
          <w:b/>
          <w:bCs/>
        </w:rPr>
      </w:pPr>
    </w:p>
    <w:p w14:paraId="1BF35676" w14:textId="26CAA542" w:rsidR="005B661F" w:rsidRDefault="007F3B28" w:rsidP="007F3B28">
      <w:r>
        <w:rPr>
          <w:b/>
          <w:bCs/>
        </w:rPr>
        <w:t xml:space="preserve">Table </w:t>
      </w:r>
      <w:r w:rsidR="00B12EF6">
        <w:rPr>
          <w:b/>
          <w:bCs/>
        </w:rPr>
        <w:t>5</w:t>
      </w:r>
      <w:r>
        <w:rPr>
          <w:b/>
          <w:bCs/>
        </w:rPr>
        <w:t xml:space="preserve">: </w:t>
      </w:r>
      <w:r>
        <w:t>Integration strength comparisons between pairs of modules, including effect sizes (Z) and significance of strength differences (</w:t>
      </w:r>
      <w:r>
        <w:rPr>
          <w:i/>
          <w:iCs/>
        </w:rPr>
        <w:t>p</w:t>
      </w:r>
      <w:r>
        <w:t>).</w:t>
      </w:r>
    </w:p>
    <w:p w14:paraId="5B54D935" w14:textId="77777777" w:rsidR="007F3B28" w:rsidRDefault="007F3B28" w:rsidP="007F3B28"/>
    <w:tbl>
      <w:tblPr>
        <w:tblStyle w:val="TableGridLight"/>
        <w:tblW w:w="6255" w:type="dxa"/>
        <w:tblInd w:w="-147" w:type="dxa"/>
        <w:tblLook w:val="04A0" w:firstRow="1" w:lastRow="0" w:firstColumn="1" w:lastColumn="0" w:noHBand="0" w:noVBand="1"/>
      </w:tblPr>
      <w:tblGrid>
        <w:gridCol w:w="2274"/>
        <w:gridCol w:w="653"/>
        <w:gridCol w:w="1189"/>
        <w:gridCol w:w="1418"/>
        <w:gridCol w:w="721"/>
      </w:tblGrid>
      <w:tr w:rsidR="005B661F" w:rsidRPr="005B661F" w14:paraId="61CA3C28" w14:textId="77777777" w:rsidTr="00AC1D7B">
        <w:trPr>
          <w:trHeight w:val="290"/>
        </w:trPr>
        <w:tc>
          <w:tcPr>
            <w:tcW w:w="2274" w:type="dxa"/>
            <w:tcBorders>
              <w:bottom w:val="single" w:sz="4" w:space="0" w:color="auto"/>
            </w:tcBorders>
            <w:noWrap/>
            <w:hideMark/>
          </w:tcPr>
          <w:p w14:paraId="50577E5A" w14:textId="77777777" w:rsidR="005B661F" w:rsidRPr="005B661F" w:rsidRDefault="005B661F" w:rsidP="005B661F">
            <w:pPr>
              <w:suppressAutoHyphens w:val="0"/>
              <w:rPr>
                <w:lang w:val="en-AU" w:eastAsia="en-AU"/>
              </w:rPr>
            </w:pPr>
          </w:p>
        </w:tc>
        <w:tc>
          <w:tcPr>
            <w:tcW w:w="653" w:type="dxa"/>
            <w:tcBorders>
              <w:bottom w:val="single" w:sz="4" w:space="0" w:color="auto"/>
            </w:tcBorders>
            <w:noWrap/>
            <w:hideMark/>
          </w:tcPr>
          <w:p w14:paraId="479727A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full</w:t>
            </w:r>
          </w:p>
        </w:tc>
        <w:tc>
          <w:tcPr>
            <w:tcW w:w="1189" w:type="dxa"/>
            <w:tcBorders>
              <w:bottom w:val="single" w:sz="4" w:space="0" w:color="auto"/>
            </w:tcBorders>
            <w:noWrap/>
            <w:hideMark/>
          </w:tcPr>
          <w:p w14:paraId="0CD7F24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residual</w:t>
            </w:r>
          </w:p>
        </w:tc>
        <w:tc>
          <w:tcPr>
            <w:tcW w:w="1418" w:type="dxa"/>
            <w:tcBorders>
              <w:bottom w:val="single" w:sz="4" w:space="0" w:color="auto"/>
            </w:tcBorders>
            <w:noWrap/>
            <w:hideMark/>
          </w:tcPr>
          <w:p w14:paraId="53775142"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difference</w:t>
            </w:r>
          </w:p>
        </w:tc>
        <w:tc>
          <w:tcPr>
            <w:tcW w:w="721" w:type="dxa"/>
            <w:tcBorders>
              <w:bottom w:val="single" w:sz="4" w:space="0" w:color="auto"/>
            </w:tcBorders>
            <w:noWrap/>
            <w:hideMark/>
          </w:tcPr>
          <w:p w14:paraId="2375304A" w14:textId="77777777" w:rsidR="005B661F" w:rsidRPr="005B661F" w:rsidRDefault="005B661F" w:rsidP="005B661F">
            <w:pPr>
              <w:suppressAutoHyphens w:val="0"/>
              <w:rPr>
                <w:rFonts w:ascii="Calibri" w:hAnsi="Calibri" w:cs="Calibri"/>
                <w:i/>
                <w:iCs/>
                <w:color w:val="000000"/>
                <w:sz w:val="22"/>
                <w:szCs w:val="22"/>
                <w:lang w:val="en-AU" w:eastAsia="en-AU"/>
              </w:rPr>
            </w:pPr>
            <w:r w:rsidRPr="005B661F">
              <w:rPr>
                <w:rFonts w:ascii="Calibri" w:hAnsi="Calibri" w:cs="Calibri"/>
                <w:i/>
                <w:iCs/>
                <w:color w:val="000000"/>
                <w:sz w:val="22"/>
                <w:szCs w:val="22"/>
                <w:lang w:val="en-AU" w:eastAsia="en-AU"/>
              </w:rPr>
              <w:t>p</w:t>
            </w:r>
          </w:p>
        </w:tc>
      </w:tr>
      <w:tr w:rsidR="005B661F" w:rsidRPr="005B661F" w14:paraId="33BE5ECF" w14:textId="77777777" w:rsidTr="00AC1D7B">
        <w:trPr>
          <w:trHeight w:val="290"/>
        </w:trPr>
        <w:tc>
          <w:tcPr>
            <w:tcW w:w="2274" w:type="dxa"/>
            <w:tcBorders>
              <w:top w:val="single" w:sz="4" w:space="0" w:color="auto"/>
            </w:tcBorders>
            <w:noWrap/>
            <w:hideMark/>
          </w:tcPr>
          <w:p w14:paraId="2672A9FE" w14:textId="40EC705E" w:rsidR="005B661F" w:rsidRPr="005B661F" w:rsidRDefault="00AC1D7B" w:rsidP="005B661F">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lang w:val="en-AU" w:eastAsia="en-AU"/>
              </w:rPr>
              <w:t>basicranium</w:t>
            </w:r>
            <w:proofErr w:type="spellEnd"/>
            <w:r w:rsidR="005B661F" w:rsidRPr="005B661F">
              <w:rPr>
                <w:rFonts w:ascii="Calibri" w:hAnsi="Calibri" w:cs="Calibri"/>
                <w:color w:val="000000"/>
                <w:sz w:val="22"/>
                <w:szCs w:val="22"/>
                <w:lang w:val="en-AU" w:eastAsia="en-AU"/>
              </w:rPr>
              <w:t xml:space="preserve"> x molar</w:t>
            </w:r>
          </w:p>
        </w:tc>
        <w:tc>
          <w:tcPr>
            <w:tcW w:w="653" w:type="dxa"/>
            <w:tcBorders>
              <w:top w:val="single" w:sz="4" w:space="0" w:color="auto"/>
            </w:tcBorders>
            <w:noWrap/>
            <w:hideMark/>
          </w:tcPr>
          <w:p w14:paraId="17F0387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3.34</w:t>
            </w:r>
          </w:p>
        </w:tc>
        <w:tc>
          <w:tcPr>
            <w:tcW w:w="1189" w:type="dxa"/>
            <w:tcBorders>
              <w:top w:val="single" w:sz="4" w:space="0" w:color="auto"/>
            </w:tcBorders>
            <w:noWrap/>
            <w:hideMark/>
          </w:tcPr>
          <w:p w14:paraId="75B3C443"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2.25</w:t>
            </w:r>
          </w:p>
        </w:tc>
        <w:tc>
          <w:tcPr>
            <w:tcW w:w="1418" w:type="dxa"/>
            <w:tcBorders>
              <w:top w:val="single" w:sz="4" w:space="0" w:color="auto"/>
            </w:tcBorders>
            <w:noWrap/>
            <w:hideMark/>
          </w:tcPr>
          <w:p w14:paraId="0C7D28A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0.86</w:t>
            </w:r>
          </w:p>
        </w:tc>
        <w:tc>
          <w:tcPr>
            <w:tcW w:w="721" w:type="dxa"/>
            <w:tcBorders>
              <w:top w:val="single" w:sz="4" w:space="0" w:color="auto"/>
            </w:tcBorders>
            <w:noWrap/>
            <w:hideMark/>
          </w:tcPr>
          <w:p w14:paraId="388DD20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0.388</w:t>
            </w:r>
          </w:p>
        </w:tc>
      </w:tr>
      <w:tr w:rsidR="005B661F" w:rsidRPr="005B661F" w14:paraId="0A00F1CE" w14:textId="77777777" w:rsidTr="00AC1D7B">
        <w:trPr>
          <w:trHeight w:val="290"/>
        </w:trPr>
        <w:tc>
          <w:tcPr>
            <w:tcW w:w="2274" w:type="dxa"/>
            <w:noWrap/>
            <w:hideMark/>
          </w:tcPr>
          <w:p w14:paraId="2947FB00" w14:textId="09C415DD" w:rsidR="005B661F" w:rsidRPr="005B661F" w:rsidRDefault="00AC1D7B" w:rsidP="005B661F">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lang w:val="en-AU" w:eastAsia="en-AU"/>
              </w:rPr>
              <w:t>basicranium</w:t>
            </w:r>
            <w:proofErr w:type="spellEnd"/>
            <w:r w:rsidR="005B661F" w:rsidRPr="005B661F">
              <w:rPr>
                <w:rFonts w:ascii="Calibri" w:hAnsi="Calibri" w:cs="Calibri"/>
                <w:color w:val="000000"/>
                <w:sz w:val="22"/>
                <w:szCs w:val="22"/>
                <w:lang w:val="en-AU" w:eastAsia="en-AU"/>
              </w:rPr>
              <w:t xml:space="preserve"> x orbital</w:t>
            </w:r>
          </w:p>
        </w:tc>
        <w:tc>
          <w:tcPr>
            <w:tcW w:w="653" w:type="dxa"/>
            <w:noWrap/>
            <w:hideMark/>
          </w:tcPr>
          <w:p w14:paraId="4974F3A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4.16</w:t>
            </w:r>
          </w:p>
        </w:tc>
        <w:tc>
          <w:tcPr>
            <w:tcW w:w="1189" w:type="dxa"/>
            <w:noWrap/>
            <w:hideMark/>
          </w:tcPr>
          <w:p w14:paraId="26B37661"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418" w:type="dxa"/>
            <w:noWrap/>
            <w:hideMark/>
          </w:tcPr>
          <w:p w14:paraId="4DD129A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0.63</w:t>
            </w:r>
          </w:p>
        </w:tc>
        <w:tc>
          <w:tcPr>
            <w:tcW w:w="721" w:type="dxa"/>
            <w:noWrap/>
            <w:hideMark/>
          </w:tcPr>
          <w:p w14:paraId="6C36B6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0.526</w:t>
            </w:r>
          </w:p>
        </w:tc>
      </w:tr>
      <w:tr w:rsidR="005B661F" w:rsidRPr="005B661F" w14:paraId="2FEC9B49" w14:textId="77777777" w:rsidTr="00AC1D7B">
        <w:trPr>
          <w:trHeight w:val="290"/>
        </w:trPr>
        <w:tc>
          <w:tcPr>
            <w:tcW w:w="2274" w:type="dxa"/>
            <w:noWrap/>
            <w:hideMark/>
          </w:tcPr>
          <w:p w14:paraId="61491186" w14:textId="63279F0B" w:rsidR="005B661F" w:rsidRPr="005B661F" w:rsidRDefault="00AC1D7B" w:rsidP="005B661F">
            <w:pPr>
              <w:suppressAutoHyphens w:val="0"/>
              <w:rPr>
                <w:rFonts w:ascii="Calibri" w:hAnsi="Calibri" w:cs="Calibri"/>
                <w:color w:val="000000"/>
                <w:sz w:val="22"/>
                <w:szCs w:val="22"/>
                <w:lang w:val="en-AU" w:eastAsia="en-AU"/>
              </w:rPr>
            </w:pPr>
            <w:proofErr w:type="spellStart"/>
            <w:r>
              <w:rPr>
                <w:rFonts w:ascii="Calibri" w:hAnsi="Calibri" w:cs="Calibri"/>
                <w:color w:val="000000"/>
                <w:sz w:val="22"/>
                <w:szCs w:val="22"/>
                <w:lang w:val="en-AU" w:eastAsia="en-AU"/>
              </w:rPr>
              <w:t>basicranium</w:t>
            </w:r>
            <w:proofErr w:type="spellEnd"/>
            <w:r w:rsidR="005B661F" w:rsidRPr="005B661F">
              <w:rPr>
                <w:rFonts w:ascii="Calibri" w:hAnsi="Calibri" w:cs="Calibri"/>
                <w:color w:val="000000"/>
                <w:sz w:val="22"/>
                <w:szCs w:val="22"/>
                <w:lang w:val="en-AU" w:eastAsia="en-AU"/>
              </w:rPr>
              <w:t xml:space="preserve"> x rostrum</w:t>
            </w:r>
          </w:p>
        </w:tc>
        <w:tc>
          <w:tcPr>
            <w:tcW w:w="653" w:type="dxa"/>
            <w:noWrap/>
            <w:hideMark/>
          </w:tcPr>
          <w:p w14:paraId="4B322988"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4.29</w:t>
            </w:r>
          </w:p>
        </w:tc>
        <w:tc>
          <w:tcPr>
            <w:tcW w:w="1189" w:type="dxa"/>
            <w:noWrap/>
            <w:hideMark/>
          </w:tcPr>
          <w:p w14:paraId="5E7016C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2.98</w:t>
            </w:r>
          </w:p>
        </w:tc>
        <w:tc>
          <w:tcPr>
            <w:tcW w:w="1418" w:type="dxa"/>
            <w:noWrap/>
            <w:hideMark/>
          </w:tcPr>
          <w:p w14:paraId="0D27B2D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1.88</w:t>
            </w:r>
          </w:p>
        </w:tc>
        <w:tc>
          <w:tcPr>
            <w:tcW w:w="721" w:type="dxa"/>
            <w:noWrap/>
            <w:hideMark/>
          </w:tcPr>
          <w:p w14:paraId="470543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0.06</w:t>
            </w:r>
          </w:p>
        </w:tc>
      </w:tr>
      <w:tr w:rsidR="005B661F" w:rsidRPr="005B661F" w14:paraId="50C9D79C" w14:textId="77777777" w:rsidTr="00AC1D7B">
        <w:trPr>
          <w:trHeight w:val="290"/>
        </w:trPr>
        <w:tc>
          <w:tcPr>
            <w:tcW w:w="2274" w:type="dxa"/>
            <w:noWrap/>
            <w:hideMark/>
          </w:tcPr>
          <w:p w14:paraId="230DFAA4" w14:textId="447286B7" w:rsidR="005B661F" w:rsidRPr="005B661F" w:rsidRDefault="00AC1D7B" w:rsidP="005B661F">
            <w:pPr>
              <w:suppressAutoHyphens w:val="0"/>
              <w:rPr>
                <w:rFonts w:ascii="Calibri" w:hAnsi="Calibri" w:cs="Calibri"/>
                <w:b/>
                <w:bCs/>
                <w:color w:val="000000"/>
                <w:sz w:val="22"/>
                <w:szCs w:val="22"/>
                <w:lang w:val="en-AU" w:eastAsia="en-AU"/>
              </w:rPr>
            </w:pPr>
            <w:proofErr w:type="spellStart"/>
            <w:r>
              <w:rPr>
                <w:rFonts w:ascii="Calibri" w:hAnsi="Calibri" w:cs="Calibri"/>
                <w:b/>
                <w:bCs/>
                <w:color w:val="000000"/>
                <w:sz w:val="22"/>
                <w:szCs w:val="22"/>
                <w:lang w:val="en-AU" w:eastAsia="en-AU"/>
              </w:rPr>
              <w:t>basicranium</w:t>
            </w:r>
            <w:proofErr w:type="spellEnd"/>
            <w:r w:rsidR="005B661F" w:rsidRPr="005B661F">
              <w:rPr>
                <w:rFonts w:ascii="Calibri" w:hAnsi="Calibri" w:cs="Calibri"/>
                <w:b/>
                <w:bCs/>
                <w:color w:val="000000"/>
                <w:sz w:val="22"/>
                <w:szCs w:val="22"/>
                <w:lang w:val="en-AU" w:eastAsia="en-AU"/>
              </w:rPr>
              <w:t xml:space="preserve"> x vault</w:t>
            </w:r>
          </w:p>
        </w:tc>
        <w:tc>
          <w:tcPr>
            <w:tcW w:w="653" w:type="dxa"/>
            <w:noWrap/>
            <w:hideMark/>
          </w:tcPr>
          <w:p w14:paraId="6A5525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3.93</w:t>
            </w:r>
          </w:p>
        </w:tc>
        <w:tc>
          <w:tcPr>
            <w:tcW w:w="1189" w:type="dxa"/>
            <w:noWrap/>
            <w:hideMark/>
          </w:tcPr>
          <w:p w14:paraId="5F7DCAE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4.89</w:t>
            </w:r>
          </w:p>
        </w:tc>
        <w:tc>
          <w:tcPr>
            <w:tcW w:w="1418" w:type="dxa"/>
            <w:noWrap/>
            <w:hideMark/>
          </w:tcPr>
          <w:p w14:paraId="77DF274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2.11</w:t>
            </w:r>
          </w:p>
        </w:tc>
        <w:tc>
          <w:tcPr>
            <w:tcW w:w="721" w:type="dxa"/>
            <w:noWrap/>
            <w:hideMark/>
          </w:tcPr>
          <w:p w14:paraId="46F2198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0.035</w:t>
            </w:r>
          </w:p>
        </w:tc>
      </w:tr>
      <w:tr w:rsidR="005B661F" w:rsidRPr="005B661F" w14:paraId="450295B9" w14:textId="77777777" w:rsidTr="00AC1D7B">
        <w:trPr>
          <w:trHeight w:val="290"/>
        </w:trPr>
        <w:tc>
          <w:tcPr>
            <w:tcW w:w="2274" w:type="dxa"/>
            <w:noWrap/>
            <w:hideMark/>
          </w:tcPr>
          <w:p w14:paraId="6A6162C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orbital</w:t>
            </w:r>
          </w:p>
        </w:tc>
        <w:tc>
          <w:tcPr>
            <w:tcW w:w="653" w:type="dxa"/>
            <w:noWrap/>
            <w:hideMark/>
          </w:tcPr>
          <w:p w14:paraId="35171D5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3.09</w:t>
            </w:r>
          </w:p>
        </w:tc>
        <w:tc>
          <w:tcPr>
            <w:tcW w:w="1189" w:type="dxa"/>
            <w:noWrap/>
            <w:hideMark/>
          </w:tcPr>
          <w:p w14:paraId="52CE9E6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1.44</w:t>
            </w:r>
          </w:p>
        </w:tc>
        <w:tc>
          <w:tcPr>
            <w:tcW w:w="1418" w:type="dxa"/>
            <w:noWrap/>
            <w:hideMark/>
          </w:tcPr>
          <w:p w14:paraId="5B9EB30C"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1.23</w:t>
            </w:r>
          </w:p>
        </w:tc>
        <w:tc>
          <w:tcPr>
            <w:tcW w:w="721" w:type="dxa"/>
            <w:noWrap/>
            <w:hideMark/>
          </w:tcPr>
          <w:p w14:paraId="7247BBF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0.217</w:t>
            </w:r>
          </w:p>
        </w:tc>
      </w:tr>
      <w:tr w:rsidR="005B661F" w:rsidRPr="005B661F" w14:paraId="283A7459" w14:textId="77777777" w:rsidTr="00AC1D7B">
        <w:trPr>
          <w:trHeight w:val="290"/>
        </w:trPr>
        <w:tc>
          <w:tcPr>
            <w:tcW w:w="2274" w:type="dxa"/>
            <w:noWrap/>
            <w:hideMark/>
          </w:tcPr>
          <w:p w14:paraId="0F36AD7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rostrum</w:t>
            </w:r>
          </w:p>
        </w:tc>
        <w:tc>
          <w:tcPr>
            <w:tcW w:w="653" w:type="dxa"/>
            <w:noWrap/>
            <w:hideMark/>
          </w:tcPr>
          <w:p w14:paraId="3FA90D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3.81</w:t>
            </w:r>
          </w:p>
        </w:tc>
        <w:tc>
          <w:tcPr>
            <w:tcW w:w="1189" w:type="dxa"/>
            <w:noWrap/>
            <w:hideMark/>
          </w:tcPr>
          <w:p w14:paraId="53745FE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4.24</w:t>
            </w:r>
          </w:p>
        </w:tc>
        <w:tc>
          <w:tcPr>
            <w:tcW w:w="1418" w:type="dxa"/>
            <w:noWrap/>
            <w:hideMark/>
          </w:tcPr>
          <w:p w14:paraId="32908DF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0.45</w:t>
            </w:r>
          </w:p>
        </w:tc>
        <w:tc>
          <w:tcPr>
            <w:tcW w:w="721" w:type="dxa"/>
            <w:noWrap/>
            <w:hideMark/>
          </w:tcPr>
          <w:p w14:paraId="6EA4180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0.654</w:t>
            </w:r>
          </w:p>
        </w:tc>
      </w:tr>
      <w:tr w:rsidR="005B661F" w:rsidRPr="005B661F" w14:paraId="73798EFA" w14:textId="77777777" w:rsidTr="00AC1D7B">
        <w:trPr>
          <w:trHeight w:val="290"/>
        </w:trPr>
        <w:tc>
          <w:tcPr>
            <w:tcW w:w="2274" w:type="dxa"/>
            <w:noWrap/>
            <w:hideMark/>
          </w:tcPr>
          <w:p w14:paraId="658E4FF9"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molar x vault</w:t>
            </w:r>
          </w:p>
        </w:tc>
        <w:tc>
          <w:tcPr>
            <w:tcW w:w="653" w:type="dxa"/>
            <w:noWrap/>
            <w:hideMark/>
          </w:tcPr>
          <w:p w14:paraId="1F9EF4E7"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3.69</w:t>
            </w:r>
          </w:p>
        </w:tc>
        <w:tc>
          <w:tcPr>
            <w:tcW w:w="1189" w:type="dxa"/>
            <w:noWrap/>
            <w:hideMark/>
          </w:tcPr>
          <w:p w14:paraId="3025F58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2.74</w:t>
            </w:r>
          </w:p>
        </w:tc>
        <w:tc>
          <w:tcPr>
            <w:tcW w:w="1418" w:type="dxa"/>
            <w:noWrap/>
            <w:hideMark/>
          </w:tcPr>
          <w:p w14:paraId="3B49B51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w:t>
            </w:r>
          </w:p>
        </w:tc>
        <w:tc>
          <w:tcPr>
            <w:tcW w:w="721" w:type="dxa"/>
            <w:noWrap/>
            <w:hideMark/>
          </w:tcPr>
          <w:p w14:paraId="15B59DF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0.036</w:t>
            </w:r>
          </w:p>
        </w:tc>
      </w:tr>
      <w:tr w:rsidR="005B661F" w:rsidRPr="005B661F" w14:paraId="1CCA8F51" w14:textId="77777777" w:rsidTr="00AC1D7B">
        <w:trPr>
          <w:trHeight w:val="290"/>
        </w:trPr>
        <w:tc>
          <w:tcPr>
            <w:tcW w:w="2274" w:type="dxa"/>
            <w:noWrap/>
            <w:hideMark/>
          </w:tcPr>
          <w:p w14:paraId="196EF7E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orbital x rostrum</w:t>
            </w:r>
          </w:p>
        </w:tc>
        <w:tc>
          <w:tcPr>
            <w:tcW w:w="653" w:type="dxa"/>
            <w:noWrap/>
            <w:hideMark/>
          </w:tcPr>
          <w:p w14:paraId="5128D56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4.45</w:t>
            </w:r>
          </w:p>
        </w:tc>
        <w:tc>
          <w:tcPr>
            <w:tcW w:w="1189" w:type="dxa"/>
            <w:noWrap/>
            <w:hideMark/>
          </w:tcPr>
          <w:p w14:paraId="268F6F4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3.43</w:t>
            </w:r>
          </w:p>
        </w:tc>
        <w:tc>
          <w:tcPr>
            <w:tcW w:w="1418" w:type="dxa"/>
            <w:noWrap/>
            <w:hideMark/>
          </w:tcPr>
          <w:p w14:paraId="67AD3D6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1.37</w:t>
            </w:r>
          </w:p>
        </w:tc>
        <w:tc>
          <w:tcPr>
            <w:tcW w:w="721" w:type="dxa"/>
            <w:noWrap/>
            <w:hideMark/>
          </w:tcPr>
          <w:p w14:paraId="7C1A6CB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0.17</w:t>
            </w:r>
          </w:p>
        </w:tc>
      </w:tr>
      <w:tr w:rsidR="005B661F" w:rsidRPr="005B661F" w14:paraId="7DA8B98C" w14:textId="77777777" w:rsidTr="00AC1D7B">
        <w:trPr>
          <w:trHeight w:val="290"/>
        </w:trPr>
        <w:tc>
          <w:tcPr>
            <w:tcW w:w="2274" w:type="dxa"/>
            <w:tcBorders>
              <w:bottom w:val="single" w:sz="4" w:space="0" w:color="BFBFBF" w:themeColor="background1" w:themeShade="BF"/>
            </w:tcBorders>
            <w:noWrap/>
            <w:hideMark/>
          </w:tcPr>
          <w:p w14:paraId="21E8C542"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orbital x vault</w:t>
            </w:r>
          </w:p>
        </w:tc>
        <w:tc>
          <w:tcPr>
            <w:tcW w:w="653" w:type="dxa"/>
            <w:tcBorders>
              <w:bottom w:val="single" w:sz="4" w:space="0" w:color="BFBFBF" w:themeColor="background1" w:themeShade="BF"/>
            </w:tcBorders>
            <w:noWrap/>
            <w:hideMark/>
          </w:tcPr>
          <w:p w14:paraId="79E43C9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189" w:type="dxa"/>
            <w:tcBorders>
              <w:bottom w:val="single" w:sz="4" w:space="0" w:color="BFBFBF" w:themeColor="background1" w:themeShade="BF"/>
            </w:tcBorders>
            <w:noWrap/>
            <w:hideMark/>
          </w:tcPr>
          <w:p w14:paraId="43F5F90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4.22</w:t>
            </w:r>
          </w:p>
        </w:tc>
        <w:tc>
          <w:tcPr>
            <w:tcW w:w="1418" w:type="dxa"/>
            <w:tcBorders>
              <w:bottom w:val="single" w:sz="4" w:space="0" w:color="BFBFBF" w:themeColor="background1" w:themeShade="BF"/>
            </w:tcBorders>
            <w:noWrap/>
            <w:hideMark/>
          </w:tcPr>
          <w:p w14:paraId="4E5F389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2.41</w:t>
            </w:r>
          </w:p>
        </w:tc>
        <w:tc>
          <w:tcPr>
            <w:tcW w:w="721" w:type="dxa"/>
            <w:tcBorders>
              <w:bottom w:val="single" w:sz="4" w:space="0" w:color="BFBFBF" w:themeColor="background1" w:themeShade="BF"/>
            </w:tcBorders>
            <w:noWrap/>
            <w:hideMark/>
          </w:tcPr>
          <w:p w14:paraId="360BCC48"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0.016</w:t>
            </w:r>
          </w:p>
        </w:tc>
      </w:tr>
      <w:tr w:rsidR="005B661F" w:rsidRPr="005B661F" w14:paraId="27CF6ADE" w14:textId="77777777" w:rsidTr="00AC1D7B">
        <w:trPr>
          <w:trHeight w:val="290"/>
        </w:trPr>
        <w:tc>
          <w:tcPr>
            <w:tcW w:w="2274" w:type="dxa"/>
            <w:tcBorders>
              <w:bottom w:val="single" w:sz="4" w:space="0" w:color="auto"/>
            </w:tcBorders>
            <w:noWrap/>
            <w:hideMark/>
          </w:tcPr>
          <w:p w14:paraId="4CE3366E"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rostrum x vault</w:t>
            </w:r>
          </w:p>
        </w:tc>
        <w:tc>
          <w:tcPr>
            <w:tcW w:w="653" w:type="dxa"/>
            <w:tcBorders>
              <w:bottom w:val="single" w:sz="4" w:space="0" w:color="auto"/>
            </w:tcBorders>
            <w:noWrap/>
            <w:hideMark/>
          </w:tcPr>
          <w:p w14:paraId="43ABFC7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4.94</w:t>
            </w:r>
          </w:p>
        </w:tc>
        <w:tc>
          <w:tcPr>
            <w:tcW w:w="1189" w:type="dxa"/>
            <w:tcBorders>
              <w:bottom w:val="single" w:sz="4" w:space="0" w:color="auto"/>
            </w:tcBorders>
            <w:noWrap/>
            <w:hideMark/>
          </w:tcPr>
          <w:p w14:paraId="3802422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3.19</w:t>
            </w:r>
          </w:p>
        </w:tc>
        <w:tc>
          <w:tcPr>
            <w:tcW w:w="1418" w:type="dxa"/>
            <w:tcBorders>
              <w:bottom w:val="single" w:sz="4" w:space="0" w:color="auto"/>
            </w:tcBorders>
            <w:noWrap/>
            <w:hideMark/>
          </w:tcPr>
          <w:p w14:paraId="49B04D2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2.48</w:t>
            </w:r>
          </w:p>
        </w:tc>
        <w:tc>
          <w:tcPr>
            <w:tcW w:w="721" w:type="dxa"/>
            <w:tcBorders>
              <w:bottom w:val="single" w:sz="4" w:space="0" w:color="auto"/>
            </w:tcBorders>
            <w:noWrap/>
            <w:hideMark/>
          </w:tcPr>
          <w:p w14:paraId="0B8C7E21"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0.013</w:t>
            </w:r>
          </w:p>
        </w:tc>
      </w:tr>
    </w:tbl>
    <w:p w14:paraId="1C4E7940" w14:textId="77777777" w:rsidR="005B661F" w:rsidRDefault="005B661F" w:rsidP="005B661F">
      <w:pPr>
        <w:rPr>
          <w:b/>
          <w:bCs/>
        </w:rPr>
      </w:pPr>
    </w:p>
    <w:p w14:paraId="44D54E3D" w14:textId="7991847C" w:rsidR="002173F8" w:rsidRDefault="00BF18AC" w:rsidP="00FA1D1B">
      <w:pPr>
        <w:spacing w:line="480" w:lineRule="auto"/>
        <w:ind w:firstLine="720"/>
      </w:pPr>
      <w:r>
        <w:t>In contrast to the</w:t>
      </w:r>
      <w:r w:rsidR="00F637F6">
        <w:t xml:space="preserve"> mixed changes in</w:t>
      </w:r>
      <w:r>
        <w:t xml:space="preserve"> integration patterns, modularity among all cranial partitions</w:t>
      </w:r>
      <w:r w:rsidR="00B4519F">
        <w:t xml:space="preserve"> </w:t>
      </w:r>
      <w:r w:rsidR="00E40BB6">
        <w:t xml:space="preserve">increases after the removal of size </w:t>
      </w:r>
      <w:r>
        <w:t>(</w:t>
      </w:r>
      <w:r w:rsidRPr="00BF18AC">
        <w:t xml:space="preserve">Table </w:t>
      </w:r>
      <w:r w:rsidR="00B12EF6">
        <w:t>6</w:t>
      </w:r>
      <w:r>
        <w:t xml:space="preserve">, with no apparent difference as to </w:t>
      </w:r>
      <w:r w:rsidR="00F637F6">
        <w:t>how much</w:t>
      </w:r>
      <w:r>
        <w:t xml:space="preserve"> integration levels change or whether there is a significant change in integration strength after size removal. </w:t>
      </w:r>
      <w:r w:rsidR="00F637F6">
        <w:t>This is also reflected in our Mantel tests comparison of distance matrices between species according to their PCA scores</w:t>
      </w:r>
      <w:r w:rsidR="007F3B28">
        <w:t xml:space="preserve"> (Table </w:t>
      </w:r>
      <w:r w:rsidR="00B12EF6">
        <w:t>7</w:t>
      </w:r>
      <w:r w:rsidR="007F3B28">
        <w:t>)</w:t>
      </w:r>
      <w:r w:rsidR="00F637F6">
        <w:t xml:space="preserve">; while remaining nearly all significant (meaning that the distribution of species in PC </w:t>
      </w:r>
      <w:proofErr w:type="spellStart"/>
      <w:r w:rsidR="00F637F6">
        <w:t>morphospaces</w:t>
      </w:r>
      <w:proofErr w:type="spellEnd"/>
      <w:r w:rsidR="00F637F6">
        <w:t xml:space="preserve"> remains more similar than expected at random), all partition comparisons had lower Mantel r statistics after the removal of size, with exception of the rostrum/molar comparison which remained nearly unchanged in both the CR-based modularity assessment (Table </w:t>
      </w:r>
      <w:r w:rsidR="00B12EF6">
        <w:t>6</w:t>
      </w:r>
      <w:r w:rsidR="00F637F6">
        <w:t xml:space="preserve"> and the Mantel tests</w:t>
      </w:r>
      <w:r w:rsidR="007F3B28">
        <w:t xml:space="preserve"> (Table </w:t>
      </w:r>
      <w:r w:rsidR="00B12EF6">
        <w:t>7</w:t>
      </w:r>
      <w:r w:rsidR="007F3B28">
        <w:t>)</w:t>
      </w:r>
      <w:r w:rsidR="00F637F6">
        <w:t xml:space="preserve">. </w:t>
      </w:r>
    </w:p>
    <w:p w14:paraId="6100281D" w14:textId="41BBED15" w:rsidR="002173F8" w:rsidRDefault="007F3B28" w:rsidP="007F3B28">
      <w:r>
        <w:rPr>
          <w:b/>
          <w:bCs/>
        </w:rPr>
        <w:t xml:space="preserve">Table </w:t>
      </w:r>
      <w:r w:rsidR="00B12EF6">
        <w:rPr>
          <w:b/>
          <w:bCs/>
        </w:rPr>
        <w:t>6</w:t>
      </w:r>
      <w:r>
        <w:rPr>
          <w:b/>
          <w:bCs/>
        </w:rPr>
        <w:t xml:space="preserve">: </w:t>
      </w:r>
      <w:r w:rsidR="008B2993">
        <w:t>Phylogenetically</w:t>
      </w:r>
      <w:r>
        <w:t xml:space="preserve"> informed modularity, expressed as CR coefficients, between the full shape (lower triangle) and residual shape (upper triangle) of modules. Numbers on the diagonal are landmark numbers for each partition.</w:t>
      </w:r>
    </w:p>
    <w:p w14:paraId="0F11C8D1" w14:textId="77777777" w:rsidR="007F3B28" w:rsidRDefault="007F3B28" w:rsidP="007F3B28"/>
    <w:tbl>
      <w:tblPr>
        <w:tblW w:w="7513" w:type="dxa"/>
        <w:tblLook w:val="04A0" w:firstRow="1" w:lastRow="0" w:firstColumn="1" w:lastColumn="0" w:noHBand="0" w:noVBand="1"/>
      </w:tblPr>
      <w:tblGrid>
        <w:gridCol w:w="1418"/>
        <w:gridCol w:w="1396"/>
        <w:gridCol w:w="1014"/>
        <w:gridCol w:w="1134"/>
        <w:gridCol w:w="1134"/>
        <w:gridCol w:w="1417"/>
      </w:tblGrid>
      <w:tr w:rsidR="002173F8" w:rsidRPr="0025189D" w14:paraId="7E7A3A85" w14:textId="77777777" w:rsidTr="00E40BB6">
        <w:trPr>
          <w:trHeight w:val="290"/>
        </w:trPr>
        <w:tc>
          <w:tcPr>
            <w:tcW w:w="1418" w:type="dxa"/>
            <w:tcBorders>
              <w:top w:val="nil"/>
              <w:left w:val="nil"/>
              <w:right w:val="nil"/>
            </w:tcBorders>
            <w:shd w:val="clear" w:color="auto" w:fill="auto"/>
            <w:noWrap/>
            <w:vAlign w:val="bottom"/>
            <w:hideMark/>
          </w:tcPr>
          <w:p w14:paraId="49AEF8E0" w14:textId="77777777" w:rsidR="002173F8" w:rsidRPr="0025189D" w:rsidRDefault="002173F8" w:rsidP="00863A43">
            <w:pPr>
              <w:suppressAutoHyphens w:val="0"/>
              <w:rPr>
                <w:lang w:val="en-AU" w:eastAsia="en-AU"/>
              </w:rPr>
            </w:pPr>
          </w:p>
        </w:tc>
        <w:tc>
          <w:tcPr>
            <w:tcW w:w="1396" w:type="dxa"/>
            <w:tcBorders>
              <w:top w:val="nil"/>
              <w:left w:val="nil"/>
              <w:bottom w:val="single" w:sz="4" w:space="0" w:color="auto"/>
              <w:right w:val="nil"/>
            </w:tcBorders>
            <w:shd w:val="clear" w:color="auto" w:fill="auto"/>
            <w:noWrap/>
            <w:vAlign w:val="bottom"/>
            <w:hideMark/>
          </w:tcPr>
          <w:p w14:paraId="588E9293" w14:textId="1E9B6312" w:rsidR="002173F8" w:rsidRPr="0025189D" w:rsidRDefault="00B4519F" w:rsidP="00863A43">
            <w:pPr>
              <w:suppressAutoHyphens w:val="0"/>
              <w:rPr>
                <w:rFonts w:ascii="Calibri" w:hAnsi="Calibri" w:cs="Calibri"/>
                <w:color w:val="000000"/>
                <w:sz w:val="22"/>
                <w:szCs w:val="22"/>
                <w:lang w:val="en-AU" w:eastAsia="en-AU"/>
              </w:rPr>
            </w:pPr>
            <w:proofErr w:type="spellStart"/>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roofErr w:type="spellEnd"/>
          </w:p>
        </w:tc>
        <w:tc>
          <w:tcPr>
            <w:tcW w:w="1014" w:type="dxa"/>
            <w:tcBorders>
              <w:top w:val="nil"/>
              <w:left w:val="nil"/>
              <w:bottom w:val="single" w:sz="4" w:space="0" w:color="auto"/>
              <w:right w:val="nil"/>
            </w:tcBorders>
            <w:shd w:val="clear" w:color="auto" w:fill="auto"/>
            <w:noWrap/>
            <w:vAlign w:val="bottom"/>
            <w:hideMark/>
          </w:tcPr>
          <w:p w14:paraId="7099EC23" w14:textId="5700A731"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single" w:sz="4" w:space="0" w:color="auto"/>
              <w:right w:val="nil"/>
            </w:tcBorders>
            <w:shd w:val="clear" w:color="auto" w:fill="auto"/>
            <w:noWrap/>
            <w:vAlign w:val="bottom"/>
            <w:hideMark/>
          </w:tcPr>
          <w:p w14:paraId="5C04F9A4" w14:textId="55F980F4"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single" w:sz="4" w:space="0" w:color="auto"/>
              <w:right w:val="nil"/>
            </w:tcBorders>
            <w:shd w:val="clear" w:color="auto" w:fill="auto"/>
            <w:noWrap/>
            <w:vAlign w:val="bottom"/>
            <w:hideMark/>
          </w:tcPr>
          <w:p w14:paraId="45E9FD64" w14:textId="08CF245B"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single" w:sz="4" w:space="0" w:color="auto"/>
              <w:right w:val="nil"/>
            </w:tcBorders>
            <w:shd w:val="clear" w:color="auto" w:fill="auto"/>
            <w:noWrap/>
            <w:vAlign w:val="bottom"/>
            <w:hideMark/>
          </w:tcPr>
          <w:p w14:paraId="3CAAC5FC" w14:textId="110F970C"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880FFA" w:rsidRPr="0025189D" w14:paraId="7AB20D12"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322408B0" w14:textId="6E6544E3" w:rsidR="00880FFA" w:rsidRPr="0025189D" w:rsidRDefault="00880FFA" w:rsidP="00880FFA">
            <w:pPr>
              <w:suppressAutoHyphens w:val="0"/>
              <w:rPr>
                <w:rFonts w:ascii="Calibri" w:hAnsi="Calibri" w:cs="Calibri"/>
                <w:color w:val="000000"/>
                <w:sz w:val="22"/>
                <w:szCs w:val="22"/>
                <w:lang w:val="en-AU" w:eastAsia="en-AU"/>
              </w:rPr>
            </w:pPr>
            <w:proofErr w:type="spellStart"/>
            <w:r w:rsidRPr="0025189D">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roofErr w:type="spellEnd"/>
          </w:p>
        </w:tc>
        <w:tc>
          <w:tcPr>
            <w:tcW w:w="1396" w:type="dxa"/>
            <w:tcBorders>
              <w:top w:val="single" w:sz="4" w:space="0" w:color="auto"/>
              <w:left w:val="single" w:sz="4" w:space="0" w:color="auto"/>
              <w:bottom w:val="nil"/>
              <w:right w:val="nil"/>
            </w:tcBorders>
            <w:shd w:val="clear" w:color="auto" w:fill="D0CECE" w:themeFill="background2" w:themeFillShade="E6"/>
            <w:noWrap/>
            <w:vAlign w:val="bottom"/>
            <w:hideMark/>
          </w:tcPr>
          <w:p w14:paraId="2B6E11E5" w14:textId="3A62C6B9"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64</w:t>
            </w:r>
          </w:p>
        </w:tc>
        <w:tc>
          <w:tcPr>
            <w:tcW w:w="1014" w:type="dxa"/>
            <w:tcBorders>
              <w:top w:val="single" w:sz="4" w:space="0" w:color="auto"/>
              <w:left w:val="nil"/>
              <w:bottom w:val="nil"/>
              <w:right w:val="nil"/>
            </w:tcBorders>
            <w:shd w:val="clear" w:color="auto" w:fill="auto"/>
            <w:noWrap/>
            <w:vAlign w:val="bottom"/>
            <w:hideMark/>
          </w:tcPr>
          <w:p w14:paraId="38B13C62" w14:textId="7D7EADD6"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0.52</w:t>
            </w:r>
          </w:p>
        </w:tc>
        <w:tc>
          <w:tcPr>
            <w:tcW w:w="1134" w:type="dxa"/>
            <w:tcBorders>
              <w:top w:val="single" w:sz="4" w:space="0" w:color="auto"/>
              <w:left w:val="nil"/>
              <w:bottom w:val="nil"/>
              <w:right w:val="nil"/>
            </w:tcBorders>
            <w:shd w:val="clear" w:color="auto" w:fill="auto"/>
            <w:noWrap/>
            <w:vAlign w:val="bottom"/>
            <w:hideMark/>
          </w:tcPr>
          <w:p w14:paraId="02664C4E" w14:textId="4C731597"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w:t>
            </w:r>
          </w:p>
        </w:tc>
        <w:tc>
          <w:tcPr>
            <w:tcW w:w="1134" w:type="dxa"/>
            <w:tcBorders>
              <w:top w:val="single" w:sz="4" w:space="0" w:color="auto"/>
              <w:left w:val="nil"/>
              <w:bottom w:val="nil"/>
              <w:right w:val="nil"/>
            </w:tcBorders>
            <w:shd w:val="clear" w:color="auto" w:fill="auto"/>
            <w:noWrap/>
            <w:vAlign w:val="bottom"/>
            <w:hideMark/>
          </w:tcPr>
          <w:p w14:paraId="2989F181" w14:textId="659E2F55"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0.63</w:t>
            </w:r>
          </w:p>
        </w:tc>
        <w:tc>
          <w:tcPr>
            <w:tcW w:w="1417" w:type="dxa"/>
            <w:tcBorders>
              <w:top w:val="single" w:sz="4" w:space="0" w:color="auto"/>
              <w:left w:val="nil"/>
              <w:bottom w:val="nil"/>
              <w:right w:val="nil"/>
            </w:tcBorders>
            <w:shd w:val="clear" w:color="auto" w:fill="auto"/>
            <w:noWrap/>
            <w:vAlign w:val="bottom"/>
            <w:hideMark/>
          </w:tcPr>
          <w:p w14:paraId="2C0298F1" w14:textId="630544DC" w:rsidR="00880FFA" w:rsidRPr="0008082D" w:rsidRDefault="00880FFA" w:rsidP="00880FFA">
            <w:pPr>
              <w:suppressAutoHyphens w:val="0"/>
              <w:jc w:val="right"/>
              <w:rPr>
                <w:rFonts w:ascii="Calibri" w:hAnsi="Calibri" w:cs="Calibri"/>
                <w:color w:val="FF0000"/>
                <w:sz w:val="22"/>
                <w:szCs w:val="22"/>
                <w:lang w:val="en-AU" w:eastAsia="en-AU"/>
              </w:rPr>
            </w:pPr>
            <w:r>
              <w:rPr>
                <w:rFonts w:ascii="Calibri" w:hAnsi="Calibri" w:cs="Calibri"/>
                <w:color w:val="000000"/>
                <w:sz w:val="22"/>
                <w:szCs w:val="22"/>
              </w:rPr>
              <w:t>0.73</w:t>
            </w:r>
          </w:p>
        </w:tc>
      </w:tr>
      <w:tr w:rsidR="00880FFA" w:rsidRPr="0025189D" w14:paraId="53228DD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1BAC5C3C" w14:textId="20BA7EC4"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single" w:sz="4" w:space="0" w:color="auto"/>
              <w:bottom w:val="nil"/>
              <w:right w:val="nil"/>
            </w:tcBorders>
            <w:shd w:val="clear" w:color="auto" w:fill="auto"/>
            <w:noWrap/>
            <w:vAlign w:val="bottom"/>
            <w:hideMark/>
          </w:tcPr>
          <w:p w14:paraId="3E5B2477" w14:textId="26DD9EF6"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0.56</w:t>
            </w:r>
          </w:p>
        </w:tc>
        <w:tc>
          <w:tcPr>
            <w:tcW w:w="1014" w:type="dxa"/>
            <w:tcBorders>
              <w:top w:val="nil"/>
              <w:left w:val="nil"/>
              <w:bottom w:val="nil"/>
              <w:right w:val="nil"/>
            </w:tcBorders>
            <w:shd w:val="clear" w:color="auto" w:fill="D0CECE" w:themeFill="background2" w:themeFillShade="E6"/>
            <w:noWrap/>
            <w:vAlign w:val="bottom"/>
            <w:hideMark/>
          </w:tcPr>
          <w:p w14:paraId="4992CBB0" w14:textId="5BE4E640"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19</w:t>
            </w:r>
          </w:p>
        </w:tc>
        <w:tc>
          <w:tcPr>
            <w:tcW w:w="1134" w:type="dxa"/>
            <w:tcBorders>
              <w:top w:val="nil"/>
              <w:left w:val="nil"/>
              <w:bottom w:val="nil"/>
              <w:right w:val="nil"/>
            </w:tcBorders>
            <w:shd w:val="clear" w:color="auto" w:fill="auto"/>
            <w:noWrap/>
            <w:vAlign w:val="bottom"/>
            <w:hideMark/>
          </w:tcPr>
          <w:p w14:paraId="1F9CEC57" w14:textId="0804EA31" w:rsidR="00880FFA" w:rsidRPr="0008082D" w:rsidRDefault="00880FFA" w:rsidP="00880FFA">
            <w:pPr>
              <w:suppressAutoHyphens w:val="0"/>
              <w:jc w:val="right"/>
              <w:rPr>
                <w:rFonts w:ascii="Calibri" w:hAnsi="Calibri" w:cs="Calibri"/>
                <w:i/>
                <w:iCs/>
                <w:color w:val="000000"/>
                <w:sz w:val="22"/>
                <w:szCs w:val="22"/>
                <w:lang w:val="en-AU" w:eastAsia="en-AU"/>
              </w:rPr>
            </w:pPr>
            <w:r>
              <w:rPr>
                <w:rFonts w:ascii="Calibri" w:hAnsi="Calibri" w:cs="Calibri"/>
                <w:color w:val="000000"/>
                <w:sz w:val="22"/>
                <w:szCs w:val="22"/>
              </w:rPr>
              <w:t>0.46</w:t>
            </w:r>
          </w:p>
        </w:tc>
        <w:tc>
          <w:tcPr>
            <w:tcW w:w="1134" w:type="dxa"/>
            <w:tcBorders>
              <w:top w:val="nil"/>
              <w:left w:val="nil"/>
              <w:bottom w:val="nil"/>
              <w:right w:val="nil"/>
            </w:tcBorders>
            <w:shd w:val="clear" w:color="auto" w:fill="auto"/>
            <w:noWrap/>
            <w:vAlign w:val="bottom"/>
            <w:hideMark/>
          </w:tcPr>
          <w:p w14:paraId="6223916E" w14:textId="6DD2EC22"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417" w:type="dxa"/>
            <w:tcBorders>
              <w:top w:val="nil"/>
              <w:left w:val="nil"/>
              <w:bottom w:val="nil"/>
              <w:right w:val="nil"/>
            </w:tcBorders>
            <w:shd w:val="clear" w:color="auto" w:fill="auto"/>
            <w:noWrap/>
            <w:vAlign w:val="bottom"/>
            <w:hideMark/>
          </w:tcPr>
          <w:p w14:paraId="098F2246" w14:textId="276C99B7"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0.62</w:t>
            </w:r>
          </w:p>
        </w:tc>
      </w:tr>
      <w:tr w:rsidR="00880FFA" w:rsidRPr="0025189D" w14:paraId="6009624F"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FA7D2E8" w14:textId="1F45D214"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single" w:sz="4" w:space="0" w:color="auto"/>
              <w:bottom w:val="nil"/>
              <w:right w:val="nil"/>
            </w:tcBorders>
            <w:shd w:val="clear" w:color="auto" w:fill="auto"/>
            <w:noWrap/>
            <w:vAlign w:val="bottom"/>
            <w:hideMark/>
          </w:tcPr>
          <w:p w14:paraId="145306C5" w14:textId="368681F1"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014" w:type="dxa"/>
            <w:tcBorders>
              <w:top w:val="nil"/>
              <w:left w:val="nil"/>
              <w:bottom w:val="nil"/>
              <w:right w:val="nil"/>
            </w:tcBorders>
            <w:shd w:val="clear" w:color="auto" w:fill="auto"/>
            <w:noWrap/>
            <w:vAlign w:val="bottom"/>
            <w:hideMark/>
          </w:tcPr>
          <w:p w14:paraId="50376A0A" w14:textId="1CD22D38"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w:t>
            </w:r>
          </w:p>
        </w:tc>
        <w:tc>
          <w:tcPr>
            <w:tcW w:w="1134" w:type="dxa"/>
            <w:tcBorders>
              <w:top w:val="nil"/>
              <w:left w:val="nil"/>
              <w:bottom w:val="nil"/>
              <w:right w:val="nil"/>
            </w:tcBorders>
            <w:shd w:val="clear" w:color="auto" w:fill="D0CECE" w:themeFill="background2" w:themeFillShade="E6"/>
            <w:noWrap/>
            <w:vAlign w:val="bottom"/>
            <w:hideMark/>
          </w:tcPr>
          <w:p w14:paraId="78EBDD7E" w14:textId="7292190E"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w:t>
            </w:r>
          </w:p>
        </w:tc>
        <w:tc>
          <w:tcPr>
            <w:tcW w:w="1134" w:type="dxa"/>
            <w:tcBorders>
              <w:top w:val="nil"/>
              <w:left w:val="nil"/>
              <w:bottom w:val="nil"/>
              <w:right w:val="nil"/>
            </w:tcBorders>
            <w:shd w:val="clear" w:color="auto" w:fill="auto"/>
            <w:noWrap/>
            <w:vAlign w:val="bottom"/>
            <w:hideMark/>
          </w:tcPr>
          <w:p w14:paraId="0B9D1F24" w14:textId="2110B120"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417" w:type="dxa"/>
            <w:tcBorders>
              <w:top w:val="nil"/>
              <w:left w:val="nil"/>
              <w:bottom w:val="nil"/>
              <w:right w:val="nil"/>
            </w:tcBorders>
            <w:shd w:val="clear" w:color="auto" w:fill="auto"/>
            <w:noWrap/>
            <w:vAlign w:val="bottom"/>
            <w:hideMark/>
          </w:tcPr>
          <w:p w14:paraId="25C05F01" w14:textId="60FF73C3"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0.74</w:t>
            </w:r>
          </w:p>
        </w:tc>
      </w:tr>
      <w:tr w:rsidR="00880FFA" w:rsidRPr="0025189D" w14:paraId="6053739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30D4C56" w14:textId="0EA01A1E"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single" w:sz="4" w:space="0" w:color="auto"/>
              <w:bottom w:val="nil"/>
              <w:right w:val="nil"/>
            </w:tcBorders>
            <w:shd w:val="clear" w:color="auto" w:fill="auto"/>
            <w:noWrap/>
            <w:vAlign w:val="bottom"/>
            <w:hideMark/>
          </w:tcPr>
          <w:p w14:paraId="10365EB4" w14:textId="4898F718"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014" w:type="dxa"/>
            <w:tcBorders>
              <w:top w:val="nil"/>
              <w:left w:val="nil"/>
              <w:bottom w:val="nil"/>
              <w:right w:val="nil"/>
            </w:tcBorders>
            <w:shd w:val="clear" w:color="auto" w:fill="auto"/>
            <w:noWrap/>
            <w:vAlign w:val="bottom"/>
            <w:hideMark/>
          </w:tcPr>
          <w:p w14:paraId="10DBE29B" w14:textId="1903B28C"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0.68</w:t>
            </w:r>
          </w:p>
        </w:tc>
        <w:tc>
          <w:tcPr>
            <w:tcW w:w="1134" w:type="dxa"/>
            <w:tcBorders>
              <w:top w:val="nil"/>
              <w:left w:val="nil"/>
              <w:bottom w:val="nil"/>
              <w:right w:val="nil"/>
            </w:tcBorders>
            <w:shd w:val="clear" w:color="auto" w:fill="auto"/>
            <w:noWrap/>
            <w:vAlign w:val="bottom"/>
            <w:hideMark/>
          </w:tcPr>
          <w:p w14:paraId="5E910529" w14:textId="222190ED"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0.81</w:t>
            </w:r>
          </w:p>
        </w:tc>
        <w:tc>
          <w:tcPr>
            <w:tcW w:w="1134" w:type="dxa"/>
            <w:tcBorders>
              <w:top w:val="nil"/>
              <w:left w:val="nil"/>
              <w:bottom w:val="nil"/>
              <w:right w:val="nil"/>
            </w:tcBorders>
            <w:shd w:val="clear" w:color="auto" w:fill="D0CECE" w:themeFill="background2" w:themeFillShade="E6"/>
            <w:noWrap/>
            <w:vAlign w:val="bottom"/>
            <w:hideMark/>
          </w:tcPr>
          <w:p w14:paraId="7C7FE037" w14:textId="294F6EFF"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86</w:t>
            </w:r>
          </w:p>
        </w:tc>
        <w:tc>
          <w:tcPr>
            <w:tcW w:w="1417" w:type="dxa"/>
            <w:tcBorders>
              <w:top w:val="nil"/>
              <w:left w:val="nil"/>
              <w:bottom w:val="nil"/>
              <w:right w:val="nil"/>
            </w:tcBorders>
            <w:shd w:val="clear" w:color="auto" w:fill="auto"/>
            <w:noWrap/>
            <w:vAlign w:val="bottom"/>
            <w:hideMark/>
          </w:tcPr>
          <w:p w14:paraId="50C99484" w14:textId="33A2AA65"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0.72</w:t>
            </w:r>
          </w:p>
        </w:tc>
      </w:tr>
      <w:tr w:rsidR="00880FFA" w:rsidRPr="0025189D" w14:paraId="5F964D6D"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7C85D69E" w14:textId="1419D820"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single" w:sz="4" w:space="0" w:color="auto"/>
              <w:bottom w:val="nil"/>
              <w:right w:val="nil"/>
            </w:tcBorders>
            <w:shd w:val="clear" w:color="auto" w:fill="auto"/>
            <w:noWrap/>
            <w:vAlign w:val="bottom"/>
            <w:hideMark/>
          </w:tcPr>
          <w:p w14:paraId="35877425" w14:textId="1169560D"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014" w:type="dxa"/>
            <w:tcBorders>
              <w:top w:val="nil"/>
              <w:left w:val="nil"/>
              <w:bottom w:val="nil"/>
              <w:right w:val="nil"/>
            </w:tcBorders>
            <w:shd w:val="clear" w:color="auto" w:fill="auto"/>
            <w:noWrap/>
            <w:vAlign w:val="bottom"/>
            <w:hideMark/>
          </w:tcPr>
          <w:p w14:paraId="287F75F3" w14:textId="36881DD7"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0.69</w:t>
            </w:r>
          </w:p>
        </w:tc>
        <w:tc>
          <w:tcPr>
            <w:tcW w:w="1134" w:type="dxa"/>
            <w:tcBorders>
              <w:top w:val="nil"/>
              <w:left w:val="nil"/>
              <w:bottom w:val="nil"/>
              <w:right w:val="nil"/>
            </w:tcBorders>
            <w:shd w:val="clear" w:color="auto" w:fill="auto"/>
            <w:noWrap/>
            <w:vAlign w:val="bottom"/>
            <w:hideMark/>
          </w:tcPr>
          <w:p w14:paraId="3CDCC232" w14:textId="1C21AA4E"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0.84</w:t>
            </w:r>
          </w:p>
        </w:tc>
        <w:tc>
          <w:tcPr>
            <w:tcW w:w="1134" w:type="dxa"/>
            <w:tcBorders>
              <w:top w:val="nil"/>
              <w:left w:val="nil"/>
              <w:bottom w:val="nil"/>
              <w:right w:val="nil"/>
            </w:tcBorders>
            <w:shd w:val="clear" w:color="auto" w:fill="auto"/>
            <w:noWrap/>
            <w:vAlign w:val="bottom"/>
            <w:hideMark/>
          </w:tcPr>
          <w:p w14:paraId="7C12C69C" w14:textId="5A11BE11"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0.86</w:t>
            </w:r>
          </w:p>
        </w:tc>
        <w:tc>
          <w:tcPr>
            <w:tcW w:w="1417" w:type="dxa"/>
            <w:tcBorders>
              <w:top w:val="nil"/>
              <w:left w:val="nil"/>
              <w:bottom w:val="nil"/>
              <w:right w:val="nil"/>
            </w:tcBorders>
            <w:shd w:val="clear" w:color="auto" w:fill="D0CECE" w:themeFill="background2" w:themeFillShade="E6"/>
            <w:noWrap/>
            <w:vAlign w:val="bottom"/>
            <w:hideMark/>
          </w:tcPr>
          <w:p w14:paraId="775A55B1" w14:textId="4F36A202"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w:t>
            </w:r>
          </w:p>
        </w:tc>
      </w:tr>
      <w:bookmarkEnd w:id="15"/>
    </w:tbl>
    <w:p w14:paraId="22930071" w14:textId="77777777" w:rsidR="008922AE" w:rsidRDefault="008922AE">
      <w:pPr>
        <w:spacing w:line="480" w:lineRule="auto"/>
      </w:pPr>
    </w:p>
    <w:p w14:paraId="0B5E188D" w14:textId="4B4D4430" w:rsidR="008922AE" w:rsidRDefault="00004213" w:rsidP="00D37864">
      <w:pPr>
        <w:spacing w:after="200"/>
        <w:rPr>
          <w:b/>
          <w:bCs/>
        </w:rPr>
      </w:pPr>
      <w:bookmarkStart w:id="17" w:name="_heading=h.1ksv4uv"/>
      <w:bookmarkEnd w:id="17"/>
      <w:r>
        <w:rPr>
          <w:b/>
          <w:color w:val="000000"/>
        </w:rPr>
        <w:lastRenderedPageBreak/>
        <w:t xml:space="preserve">Table </w:t>
      </w:r>
      <w:r w:rsidR="00B12EF6">
        <w:rPr>
          <w:b/>
          <w:color w:val="000000"/>
        </w:rPr>
        <w:t>7</w:t>
      </w:r>
      <w:r>
        <w:rPr>
          <w:b/>
          <w:color w:val="000000"/>
        </w:rPr>
        <w:t xml:space="preserve">: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9067BA">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shd w:val="clear" w:color="auto" w:fill="auto"/>
          </w:tcPr>
          <w:p w14:paraId="33E07EEA" w14:textId="77777777" w:rsidR="008922AE" w:rsidRDefault="008922AE">
            <w:pPr>
              <w:widowControl w:val="0"/>
              <w:spacing w:line="480" w:lineRule="auto"/>
            </w:pPr>
          </w:p>
        </w:tc>
        <w:tc>
          <w:tcPr>
            <w:tcW w:w="1585" w:type="dxa"/>
            <w:tcBorders>
              <w:bottom w:val="single" w:sz="4" w:space="0" w:color="auto"/>
            </w:tcBorders>
            <w:shd w:val="clear" w:color="auto" w:fill="auto"/>
          </w:tcPr>
          <w:p w14:paraId="4671987F" w14:textId="77777777" w:rsidR="008922AE" w:rsidRDefault="00004213">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proofErr w:type="spellStart"/>
            <w:r>
              <w:rPr>
                <w:color w:val="000000"/>
              </w:rPr>
              <w:t>Basicran</w:t>
            </w:r>
            <w:proofErr w:type="spellEnd"/>
            <w:r>
              <w:rPr>
                <w:color w:val="000000"/>
              </w:rPr>
              <w:t>.</w:t>
            </w:r>
          </w:p>
        </w:tc>
        <w:tc>
          <w:tcPr>
            <w:tcW w:w="1584" w:type="dxa"/>
            <w:tcBorders>
              <w:bottom w:val="single" w:sz="4" w:space="0" w:color="auto"/>
            </w:tcBorders>
            <w:shd w:val="clear" w:color="auto" w:fill="auto"/>
          </w:tcPr>
          <w:p w14:paraId="0EF4108A" w14:textId="77777777" w:rsidR="008922AE" w:rsidRDefault="00004213">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bottom w:val="single" w:sz="4" w:space="0" w:color="auto"/>
            </w:tcBorders>
            <w:shd w:val="clear" w:color="auto" w:fill="auto"/>
          </w:tcPr>
          <w:p w14:paraId="442B2DCA" w14:textId="77777777" w:rsidR="008922AE" w:rsidRDefault="00004213">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bottom w:val="single" w:sz="4" w:space="0" w:color="auto"/>
            </w:tcBorders>
            <w:shd w:val="clear" w:color="auto" w:fill="auto"/>
          </w:tcPr>
          <w:p w14:paraId="478865F0" w14:textId="77777777" w:rsidR="008922AE" w:rsidRDefault="00004213">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bottom w:val="single" w:sz="4" w:space="0" w:color="auto"/>
            </w:tcBorders>
            <w:shd w:val="clear" w:color="auto" w:fill="auto"/>
          </w:tcPr>
          <w:p w14:paraId="56BB93EF" w14:textId="77777777" w:rsidR="008922AE" w:rsidRDefault="00004213">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976A94" w14:paraId="5F04A7CE" w14:textId="77777777" w:rsidTr="009067BA">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shd w:val="clear" w:color="auto" w:fill="auto"/>
          </w:tcPr>
          <w:p w14:paraId="7802AB3C" w14:textId="77777777" w:rsidR="00976A94" w:rsidRDefault="00976A94" w:rsidP="00976A94">
            <w:pPr>
              <w:widowControl w:val="0"/>
              <w:spacing w:line="480" w:lineRule="auto"/>
              <w:rPr>
                <w:color w:val="000000"/>
              </w:rPr>
            </w:pPr>
            <w:proofErr w:type="spellStart"/>
            <w:r>
              <w:rPr>
                <w:color w:val="000000"/>
              </w:rPr>
              <w:t>Basicran</w:t>
            </w:r>
            <w:proofErr w:type="spellEnd"/>
            <w:r>
              <w:rPr>
                <w:color w:val="000000"/>
              </w:rPr>
              <w:t>.</w:t>
            </w:r>
          </w:p>
        </w:tc>
        <w:tc>
          <w:tcPr>
            <w:tcW w:w="1585" w:type="dxa"/>
            <w:tcBorders>
              <w:top w:val="single" w:sz="4" w:space="0" w:color="auto"/>
            </w:tcBorders>
            <w:shd w:val="clear" w:color="auto" w:fill="D0CECE" w:themeFill="background2" w:themeFillShade="E6"/>
            <w:vAlign w:val="center"/>
          </w:tcPr>
          <w:p w14:paraId="19701E33" w14:textId="60C7EA50"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64</w:t>
            </w:r>
          </w:p>
        </w:tc>
        <w:tc>
          <w:tcPr>
            <w:tcW w:w="1584" w:type="dxa"/>
            <w:tcBorders>
              <w:top w:val="single" w:sz="4" w:space="0" w:color="auto"/>
            </w:tcBorders>
            <w:shd w:val="clear" w:color="auto" w:fill="auto"/>
            <w:vAlign w:val="center"/>
          </w:tcPr>
          <w:p w14:paraId="7D4358AD" w14:textId="039043E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0.3</w:t>
            </w:r>
            <w:r>
              <w:rPr>
                <w:color w:val="000000"/>
              </w:rPr>
              <w:t>55</w:t>
            </w:r>
            <w:r w:rsidRPr="00976A94">
              <w:rPr>
                <w:color w:val="000000"/>
              </w:rPr>
              <w:t xml:space="preserve"> (0.03)</w:t>
            </w:r>
          </w:p>
        </w:tc>
        <w:tc>
          <w:tcPr>
            <w:tcW w:w="1585" w:type="dxa"/>
            <w:tcBorders>
              <w:top w:val="single" w:sz="4" w:space="0" w:color="auto"/>
            </w:tcBorders>
            <w:shd w:val="clear" w:color="auto" w:fill="auto"/>
            <w:vAlign w:val="center"/>
          </w:tcPr>
          <w:p w14:paraId="1BADCFFF" w14:textId="27953937"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0.2</w:t>
            </w:r>
            <w:r>
              <w:rPr>
                <w:color w:val="000000"/>
              </w:rPr>
              <w:t>90</w:t>
            </w:r>
            <w:r w:rsidRPr="00976A94">
              <w:rPr>
                <w:color w:val="000000"/>
              </w:rPr>
              <w:t xml:space="preserve"> (0.0</w:t>
            </w:r>
            <w:r>
              <w:rPr>
                <w:color w:val="000000"/>
              </w:rPr>
              <w:t>7</w:t>
            </w:r>
            <w:r w:rsidRPr="00976A94">
              <w:rPr>
                <w:color w:val="000000"/>
              </w:rPr>
              <w:t>)</w:t>
            </w:r>
          </w:p>
        </w:tc>
        <w:tc>
          <w:tcPr>
            <w:tcW w:w="1585" w:type="dxa"/>
            <w:tcBorders>
              <w:top w:val="single" w:sz="4" w:space="0" w:color="auto"/>
            </w:tcBorders>
            <w:shd w:val="clear" w:color="auto" w:fill="auto"/>
            <w:vAlign w:val="center"/>
          </w:tcPr>
          <w:p w14:paraId="761139E2" w14:textId="583C7472"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w:t>
            </w:r>
            <w:r>
              <w:rPr>
                <w:color w:val="000000"/>
              </w:rPr>
              <w:t>08</w:t>
            </w:r>
            <w:r w:rsidRPr="00976A94">
              <w:rPr>
                <w:color w:val="000000"/>
              </w:rPr>
              <w:t xml:space="preserve"> (0.0</w:t>
            </w:r>
            <w:r>
              <w:rPr>
                <w:color w:val="000000"/>
              </w:rPr>
              <w:t>1</w:t>
            </w:r>
            <w:r w:rsidRPr="00976A94">
              <w:rPr>
                <w:color w:val="000000"/>
              </w:rPr>
              <w:t>)</w:t>
            </w:r>
          </w:p>
        </w:tc>
        <w:tc>
          <w:tcPr>
            <w:tcW w:w="1585" w:type="dxa"/>
            <w:tcBorders>
              <w:top w:val="single" w:sz="4" w:space="0" w:color="auto"/>
            </w:tcBorders>
            <w:shd w:val="clear" w:color="auto" w:fill="auto"/>
            <w:vAlign w:val="center"/>
          </w:tcPr>
          <w:p w14:paraId="0DE6818D" w14:textId="33F564E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74</w:t>
            </w:r>
            <w:r w:rsidRPr="00976A94">
              <w:rPr>
                <w:color w:val="000000"/>
              </w:rPr>
              <w:t xml:space="preserve"> (0.01)</w:t>
            </w:r>
          </w:p>
        </w:tc>
      </w:tr>
      <w:tr w:rsidR="00976A94" w14:paraId="6C05F08F" w14:textId="77777777" w:rsidTr="009067BA">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shd w:val="clear" w:color="auto" w:fill="auto"/>
          </w:tcPr>
          <w:p w14:paraId="50A682C5" w14:textId="77777777" w:rsidR="00976A94" w:rsidRDefault="00976A94" w:rsidP="00976A94">
            <w:pPr>
              <w:widowControl w:val="0"/>
              <w:spacing w:line="480" w:lineRule="auto"/>
              <w:rPr>
                <w:color w:val="000000"/>
              </w:rPr>
            </w:pPr>
            <w:r>
              <w:rPr>
                <w:color w:val="000000"/>
              </w:rPr>
              <w:t>Molar</w:t>
            </w:r>
          </w:p>
        </w:tc>
        <w:tc>
          <w:tcPr>
            <w:tcW w:w="1585" w:type="dxa"/>
            <w:shd w:val="clear" w:color="auto" w:fill="auto"/>
            <w:vAlign w:val="center"/>
          </w:tcPr>
          <w:p w14:paraId="1EF39FDA" w14:textId="336D9D0B"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0.514 (0.01)</w:t>
            </w:r>
          </w:p>
        </w:tc>
        <w:tc>
          <w:tcPr>
            <w:tcW w:w="1584" w:type="dxa"/>
            <w:shd w:val="clear" w:color="auto" w:fill="D0CECE" w:themeFill="background2" w:themeFillShade="E6"/>
            <w:vAlign w:val="center"/>
          </w:tcPr>
          <w:p w14:paraId="03483156" w14:textId="06E84F8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19</w:t>
            </w:r>
          </w:p>
        </w:tc>
        <w:tc>
          <w:tcPr>
            <w:tcW w:w="1585" w:type="dxa"/>
            <w:shd w:val="clear" w:color="auto" w:fill="auto"/>
            <w:vAlign w:val="center"/>
          </w:tcPr>
          <w:p w14:paraId="03995A22" w14:textId="5BA834F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0.3</w:t>
            </w:r>
            <w:r>
              <w:rPr>
                <w:color w:val="000000"/>
              </w:rPr>
              <w:t>51</w:t>
            </w:r>
            <w:r w:rsidRPr="00976A94">
              <w:rPr>
                <w:color w:val="000000"/>
              </w:rPr>
              <w:t xml:space="preserve"> (0.0</w:t>
            </w:r>
            <w:r>
              <w:rPr>
                <w:color w:val="000000"/>
              </w:rPr>
              <w:t>3</w:t>
            </w:r>
            <w:r w:rsidRPr="00976A94">
              <w:rPr>
                <w:color w:val="000000"/>
              </w:rPr>
              <w:t>)</w:t>
            </w:r>
          </w:p>
        </w:tc>
        <w:tc>
          <w:tcPr>
            <w:tcW w:w="1585" w:type="dxa"/>
            <w:shd w:val="clear" w:color="auto" w:fill="auto"/>
            <w:vAlign w:val="center"/>
          </w:tcPr>
          <w:p w14:paraId="2D236C13" w14:textId="2FE31AC1"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58</w:t>
            </w:r>
            <w:r w:rsidRPr="00976A94">
              <w:rPr>
                <w:color w:val="000000"/>
              </w:rPr>
              <w:t xml:space="preserve"> (0.01)</w:t>
            </w:r>
          </w:p>
        </w:tc>
        <w:tc>
          <w:tcPr>
            <w:tcW w:w="1585" w:type="dxa"/>
            <w:shd w:val="clear" w:color="auto" w:fill="auto"/>
            <w:vAlign w:val="center"/>
          </w:tcPr>
          <w:p w14:paraId="42F5D555" w14:textId="7C4285E5"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0.4</w:t>
            </w:r>
            <w:r>
              <w:rPr>
                <w:color w:val="000000"/>
              </w:rPr>
              <w:t>24</w:t>
            </w:r>
            <w:r w:rsidRPr="00976A94">
              <w:rPr>
                <w:color w:val="000000"/>
              </w:rPr>
              <w:t xml:space="preserve"> (0.0</w:t>
            </w:r>
            <w:r>
              <w:rPr>
                <w:color w:val="000000"/>
              </w:rPr>
              <w:t>2</w:t>
            </w:r>
            <w:r w:rsidRPr="00976A94">
              <w:rPr>
                <w:color w:val="000000"/>
              </w:rPr>
              <w:t>)</w:t>
            </w:r>
          </w:p>
        </w:tc>
      </w:tr>
      <w:tr w:rsidR="00976A94" w14:paraId="63FBE544" w14:textId="77777777" w:rsidTr="009067BA">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shd w:val="clear" w:color="auto" w:fill="auto"/>
          </w:tcPr>
          <w:p w14:paraId="3AEA9BD4" w14:textId="77777777" w:rsidR="00976A94" w:rsidRDefault="00976A94" w:rsidP="00976A94">
            <w:pPr>
              <w:widowControl w:val="0"/>
              <w:spacing w:line="480" w:lineRule="auto"/>
              <w:rPr>
                <w:color w:val="000000"/>
              </w:rPr>
            </w:pPr>
            <w:r>
              <w:rPr>
                <w:color w:val="000000"/>
              </w:rPr>
              <w:t>Orbital</w:t>
            </w:r>
          </w:p>
        </w:tc>
        <w:tc>
          <w:tcPr>
            <w:tcW w:w="1585" w:type="dxa"/>
            <w:shd w:val="clear" w:color="auto" w:fill="auto"/>
            <w:vAlign w:val="center"/>
          </w:tcPr>
          <w:p w14:paraId="5568F3D9" w14:textId="16312BBB"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0.601 (0.01)</w:t>
            </w:r>
          </w:p>
        </w:tc>
        <w:tc>
          <w:tcPr>
            <w:tcW w:w="1584" w:type="dxa"/>
            <w:shd w:val="clear" w:color="auto" w:fill="auto"/>
            <w:vAlign w:val="center"/>
          </w:tcPr>
          <w:p w14:paraId="365FB1E3" w14:textId="5424956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0.55 (0.01)</w:t>
            </w:r>
          </w:p>
        </w:tc>
        <w:tc>
          <w:tcPr>
            <w:tcW w:w="1585" w:type="dxa"/>
            <w:shd w:val="clear" w:color="auto" w:fill="D0CECE" w:themeFill="background2" w:themeFillShade="E6"/>
            <w:vAlign w:val="center"/>
          </w:tcPr>
          <w:p w14:paraId="10381414" w14:textId="55ADA746"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32</w:t>
            </w:r>
          </w:p>
        </w:tc>
        <w:tc>
          <w:tcPr>
            <w:tcW w:w="1585" w:type="dxa"/>
            <w:shd w:val="clear" w:color="auto" w:fill="auto"/>
            <w:vAlign w:val="center"/>
          </w:tcPr>
          <w:p w14:paraId="52670919" w14:textId="4702D725"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0.62</w:t>
            </w:r>
            <w:r>
              <w:rPr>
                <w:color w:val="000000"/>
              </w:rPr>
              <w:t>0</w:t>
            </w:r>
            <w:r w:rsidRPr="00976A94">
              <w:rPr>
                <w:color w:val="000000"/>
              </w:rPr>
              <w:t xml:space="preserve"> (0.01)</w:t>
            </w:r>
          </w:p>
        </w:tc>
        <w:tc>
          <w:tcPr>
            <w:tcW w:w="1585" w:type="dxa"/>
            <w:shd w:val="clear" w:color="auto" w:fill="auto"/>
            <w:vAlign w:val="center"/>
          </w:tcPr>
          <w:p w14:paraId="55D4E902" w14:textId="2A7E85F3"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06</w:t>
            </w:r>
            <w:r w:rsidRPr="00976A94">
              <w:rPr>
                <w:color w:val="000000"/>
              </w:rPr>
              <w:t xml:space="preserve"> (0.01)</w:t>
            </w:r>
          </w:p>
        </w:tc>
      </w:tr>
      <w:tr w:rsidR="00976A94" w14:paraId="56A21C23" w14:textId="77777777" w:rsidTr="009067BA">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shd w:val="clear" w:color="auto" w:fill="auto"/>
          </w:tcPr>
          <w:p w14:paraId="51973EFD" w14:textId="77777777" w:rsidR="00976A94" w:rsidRDefault="00976A94" w:rsidP="00976A94">
            <w:pPr>
              <w:widowControl w:val="0"/>
              <w:spacing w:line="480" w:lineRule="auto"/>
              <w:rPr>
                <w:color w:val="000000"/>
              </w:rPr>
            </w:pPr>
            <w:r>
              <w:rPr>
                <w:color w:val="000000"/>
              </w:rPr>
              <w:t>Rostrum</w:t>
            </w:r>
          </w:p>
        </w:tc>
        <w:tc>
          <w:tcPr>
            <w:tcW w:w="1585" w:type="dxa"/>
            <w:shd w:val="clear" w:color="auto" w:fill="auto"/>
            <w:vAlign w:val="center"/>
          </w:tcPr>
          <w:p w14:paraId="32584F38" w14:textId="27E3D18D"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0.719 (0.01)</w:t>
            </w:r>
          </w:p>
        </w:tc>
        <w:tc>
          <w:tcPr>
            <w:tcW w:w="1584" w:type="dxa"/>
            <w:shd w:val="clear" w:color="auto" w:fill="auto"/>
            <w:vAlign w:val="center"/>
          </w:tcPr>
          <w:p w14:paraId="00E3F2FC" w14:textId="726B4FC7"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0.625 (0.01)</w:t>
            </w:r>
          </w:p>
        </w:tc>
        <w:tc>
          <w:tcPr>
            <w:tcW w:w="1585" w:type="dxa"/>
            <w:shd w:val="clear" w:color="auto" w:fill="auto"/>
            <w:vAlign w:val="center"/>
          </w:tcPr>
          <w:p w14:paraId="43ED66A4" w14:textId="52B0CA7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0.807 (0.01)</w:t>
            </w:r>
          </w:p>
        </w:tc>
        <w:tc>
          <w:tcPr>
            <w:tcW w:w="1585" w:type="dxa"/>
            <w:shd w:val="clear" w:color="auto" w:fill="D0CECE" w:themeFill="background2" w:themeFillShade="E6"/>
            <w:vAlign w:val="center"/>
          </w:tcPr>
          <w:p w14:paraId="05878B28" w14:textId="0512078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86</w:t>
            </w:r>
          </w:p>
        </w:tc>
        <w:tc>
          <w:tcPr>
            <w:tcW w:w="1585" w:type="dxa"/>
            <w:shd w:val="clear" w:color="auto" w:fill="auto"/>
            <w:vAlign w:val="center"/>
          </w:tcPr>
          <w:p w14:paraId="3BF239D9" w14:textId="4CB9510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94</w:t>
            </w:r>
            <w:r w:rsidRPr="00976A94">
              <w:rPr>
                <w:color w:val="000000"/>
              </w:rPr>
              <w:t xml:space="preserve"> (0.01)</w:t>
            </w:r>
          </w:p>
        </w:tc>
      </w:tr>
      <w:tr w:rsidR="00976A94" w14:paraId="7D3932D3" w14:textId="77777777" w:rsidTr="009067BA">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6" w:type="dxa"/>
            <w:tcBorders>
              <w:bottom w:val="single" w:sz="4" w:space="0" w:color="auto"/>
            </w:tcBorders>
            <w:shd w:val="clear" w:color="auto" w:fill="auto"/>
          </w:tcPr>
          <w:p w14:paraId="241E508B" w14:textId="77777777" w:rsidR="00976A94" w:rsidRDefault="00976A94" w:rsidP="00976A94">
            <w:pPr>
              <w:widowControl w:val="0"/>
              <w:spacing w:line="480" w:lineRule="auto"/>
              <w:rPr>
                <w:color w:val="000000"/>
              </w:rPr>
            </w:pPr>
            <w:r>
              <w:rPr>
                <w:color w:val="000000"/>
              </w:rPr>
              <w:t>Vault</w:t>
            </w:r>
          </w:p>
        </w:tc>
        <w:tc>
          <w:tcPr>
            <w:tcW w:w="1585" w:type="dxa"/>
            <w:tcBorders>
              <w:bottom w:val="single" w:sz="4" w:space="0" w:color="auto"/>
            </w:tcBorders>
            <w:shd w:val="clear" w:color="auto" w:fill="auto"/>
            <w:vAlign w:val="center"/>
          </w:tcPr>
          <w:p w14:paraId="3A04B891" w14:textId="493140B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0.753 (0.01)</w:t>
            </w:r>
          </w:p>
        </w:tc>
        <w:tc>
          <w:tcPr>
            <w:tcW w:w="1584" w:type="dxa"/>
            <w:tcBorders>
              <w:bottom w:val="single" w:sz="4" w:space="0" w:color="auto"/>
            </w:tcBorders>
            <w:shd w:val="clear" w:color="auto" w:fill="auto"/>
            <w:vAlign w:val="center"/>
          </w:tcPr>
          <w:p w14:paraId="622964DF" w14:textId="2D95ED7D"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0.564 (0.01)</w:t>
            </w:r>
          </w:p>
        </w:tc>
        <w:tc>
          <w:tcPr>
            <w:tcW w:w="1585" w:type="dxa"/>
            <w:tcBorders>
              <w:bottom w:val="single" w:sz="4" w:space="0" w:color="auto"/>
            </w:tcBorders>
            <w:shd w:val="clear" w:color="auto" w:fill="auto"/>
            <w:vAlign w:val="center"/>
          </w:tcPr>
          <w:p w14:paraId="690FA2D0" w14:textId="6ED17ECC"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0.731 (0.01)</w:t>
            </w:r>
          </w:p>
        </w:tc>
        <w:tc>
          <w:tcPr>
            <w:tcW w:w="1585" w:type="dxa"/>
            <w:tcBorders>
              <w:bottom w:val="single" w:sz="4" w:space="0" w:color="auto"/>
            </w:tcBorders>
            <w:shd w:val="clear" w:color="auto" w:fill="auto"/>
            <w:vAlign w:val="center"/>
          </w:tcPr>
          <w:p w14:paraId="17E603AB" w14:textId="1F688ED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0.762 (0.01)</w:t>
            </w:r>
          </w:p>
        </w:tc>
        <w:tc>
          <w:tcPr>
            <w:tcW w:w="1585" w:type="dxa"/>
            <w:tcBorders>
              <w:bottom w:val="single" w:sz="4" w:space="0" w:color="auto"/>
            </w:tcBorders>
            <w:shd w:val="clear" w:color="auto" w:fill="D0CECE" w:themeFill="background2" w:themeFillShade="E6"/>
            <w:vAlign w:val="center"/>
          </w:tcPr>
          <w:p w14:paraId="6E27857E" w14:textId="64CD525A"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124</w:t>
            </w:r>
          </w:p>
        </w:tc>
      </w:tr>
    </w:tbl>
    <w:p w14:paraId="574A50C6" w14:textId="34CE1D33" w:rsidR="007A4070" w:rsidRDefault="007A4070">
      <w:r>
        <w:br w:type="page"/>
      </w:r>
    </w:p>
    <w:p w14:paraId="4903F1C0" w14:textId="77777777" w:rsidR="008922AE" w:rsidRDefault="00004213">
      <w:pPr>
        <w:spacing w:line="480" w:lineRule="auto"/>
        <w:rPr>
          <w:b/>
          <w:bCs/>
        </w:rPr>
      </w:pPr>
      <w:bookmarkStart w:id="18" w:name="_heading=h.44sinio"/>
      <w:bookmarkEnd w:id="18"/>
      <w:r>
        <w:rPr>
          <w:b/>
          <w:bCs/>
        </w:rPr>
        <w:lastRenderedPageBreak/>
        <w:t>Discussion</w:t>
      </w:r>
    </w:p>
    <w:p w14:paraId="053EAD22" w14:textId="775F0F41" w:rsidR="00BB4074" w:rsidRDefault="00004213">
      <w:pPr>
        <w:spacing w:line="480" w:lineRule="auto"/>
      </w:pPr>
      <w:r>
        <w:t xml:space="preserve">In this study, </w:t>
      </w:r>
      <w:r w:rsidR="005D171E">
        <w:t xml:space="preserve">we </w:t>
      </w:r>
      <w:r w:rsidR="00D37864">
        <w:t xml:space="preserve">sought </w:t>
      </w:r>
      <w:r w:rsidR="00E75830">
        <w:t xml:space="preserve">to </w:t>
      </w:r>
      <w:r>
        <w:t xml:space="preserve">understand </w:t>
      </w:r>
      <w:r w:rsidR="00D37864">
        <w:t xml:space="preserve">the degree to which non-allometric shape variation occurs in the highly allometric clade of Australian murid rodents and their more remote invasive relatives. The comparison of datasets with and without size-related shape variation </w:t>
      </w:r>
      <w:r w:rsidR="001C7F65">
        <w:t xml:space="preserve">confirms that size variation represents just one of several sources of variation, with </w:t>
      </w:r>
      <w:r w:rsidR="00D37864">
        <w:t xml:space="preserve">substantial non-allometric </w:t>
      </w:r>
      <w:r w:rsidR="00BB4074">
        <w:t xml:space="preserve">signatures of shape divergence, ordinated variation, </w:t>
      </w:r>
      <w:r w:rsidR="00892120">
        <w:t>integration, and modularity</w:t>
      </w:r>
      <w:r w:rsidR="00BB4074">
        <w:t>.</w:t>
      </w:r>
    </w:p>
    <w:p w14:paraId="52510919" w14:textId="11683086" w:rsidR="001A1274" w:rsidRDefault="00117A04" w:rsidP="000A2700">
      <w:pPr>
        <w:spacing w:line="480" w:lineRule="auto"/>
        <w:ind w:firstLine="720"/>
      </w:pPr>
      <w:r>
        <w:t xml:space="preserve">Allometry in mammalian crania, and the associated shape variation as predicted by CREA, has often been attributed to the integration of size with masticatory biomechanics </w: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 </w:instrTex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EN.CITE.DATA </w:instrText>
      </w:r>
      <w:r>
        <w:fldChar w:fldCharType="end"/>
      </w:r>
      <w:r>
        <w:fldChar w:fldCharType="separate"/>
      </w:r>
      <w:r>
        <w:rPr>
          <w:noProof/>
        </w:rPr>
        <w:t>(Marroig &amp; Cheverud, 2005; Mitchell</w:t>
      </w:r>
      <w:r w:rsidRPr="004550BE">
        <w:rPr>
          <w:i/>
          <w:noProof/>
        </w:rPr>
        <w:t xml:space="preserve"> et al.</w:t>
      </w:r>
      <w:r>
        <w:rPr>
          <w:noProof/>
        </w:rPr>
        <w:t>, 2018; Mitchell</w:t>
      </w:r>
      <w:r w:rsidRPr="004550BE">
        <w:rPr>
          <w:i/>
          <w:noProof/>
        </w:rPr>
        <w:t xml:space="preserve"> et al.</w:t>
      </w:r>
      <w:r>
        <w:rPr>
          <w:noProof/>
        </w:rPr>
        <w:t>, 2024; Singleton, 2005; Weisbecker</w:t>
      </w:r>
      <w:r w:rsidRPr="004550BE">
        <w:rPr>
          <w:i/>
          <w:noProof/>
        </w:rPr>
        <w:t xml:space="preserve"> et al.</w:t>
      </w:r>
      <w:r>
        <w:rPr>
          <w:noProof/>
        </w:rPr>
        <w:t>, 2019)</w:t>
      </w:r>
      <w:r>
        <w:fldChar w:fldCharType="end"/>
      </w:r>
      <w:r>
        <w:t xml:space="preserve">. This is probably particularly true for rodents, where high levels of allometry likely reflect constraints imposed by their highly derived gnawing function </w:t>
      </w:r>
      <w:r>
        <w:fldChar w:fldCharType="begin">
          <w:fldData xml:space="preserve">PEVuZE5vdGU+PENpdGU+PEF1dGhvcj5Db3g8L0F1dGhvcj48WWVhcj4yMDEyPC9ZZWFyPjxSZWNO
dW0+NDM8L1JlY051bT48RGlzcGxheVRleHQ+KENveDxzdHlsZSBmYWNlPSJpdGFsaWMiPiBldCBh
bC48L3N0eWxlPiwgMjAxMjsgRHJ1emluc2t5LCAyMDE1OyBTLiBHaW5vdDxzdHlsZSBmYWNlPSJp
dGFsaWMiPiBldCBhbC48L3N0eWxlPiwgMjAxODsgTGVzc2EgJmFtcDsgUGF0dG9uLCAxOTg5OyBN
YXJjeTxzdHlsZSBmYWNlPSJpdGFsaWMiPiBldCBhbC48L3N0eWxlPiwgMjAyMDsgTWFyY3k8c3R5
bGUgZmFjZT0iaXRhbGljIj4gZXQgYWwuPC9zdHlsZT4sIDIwMTYpPC9EaXNwbGF5VGV4dD48cmVj
b3JkPjxyZWMtbnVtYmVyPjQzPC9yZWMtbnVtYmVyPjxmb3JlaWduLWtleXM+PGtleSBhcHA9IkVO
IiBkYi1pZD0icDl2ZnNmMnZqMnR2d2pldnd3OXB6d2ZhenhmdjV0eHZ3NWFwIiB0aW1lc3RhbXA9
IjE3MDk2OTIzMzEiPjQzPC9rZXk+PC9mb3JlaWduLWtleXM+PHJlZi10eXBlIG5hbWU9IkpvdXJu
YWwgQXJ0aWNsZSI+MTc8L3JlZi10eXBlPjxjb250cmlidXRvcnM+PGF1dGhvcnM+PGF1dGhvcj5D
b3gsIFAuIEcuPC9hdXRob3I+PGF1dGhvcj5SYXlmaWVsZCwgRS4gSi48L2F1dGhvcj48YXV0aG9y
PkZhZ2FuLCBNLiBKLjwvYXV0aG9yPjxhdXRob3I+SGVycmVsLCBBLjwvYXV0aG9yPjxhdXRob3I+
UGF0YWt5LCBULiBDLjwvYXV0aG9yPjxhdXRob3I+SmVmZmVyeSwgTi48L2F1dGhvcj48L2F1dGhv
cnM+PC9jb250cmlidXRvcnM+PGF1dGgtYWRkcmVzcz5IdWxsIFlvcmsgTWVkaWNhbCBTY2hvb2ws
IFVuaXZlcnNpdHkgb2YgSHVsbCwgSHVsbCwgVW5pdGVkIEtpbmdkb20uIHBoaWxpcC5jb3hAaHlt
cy5hYy51azwvYXV0aC1hZGRyZXNzPjx0aXRsZXM+PHRpdGxlPkZ1bmN0aW9uYWwgZXZvbHV0aW9u
IG9mIHRoZSBmZWVkaW5nIHN5c3RlbSBpbiByb2RlbnRzPC90aXRsZT48c2Vjb25kYXJ5LXRpdGxl
PlBMb1MgT25lPC9zZWNvbmRhcnktdGl0bGU+PC90aXRsZXM+PHBlcmlvZGljYWw+PGZ1bGwtdGl0
bGU+UExPUyBPTkU8L2Z1bGwtdGl0bGU+PC9wZXJpb2RpY2FsPjxwYWdlcz5lMzYyOTk8L3BhZ2Vz
Pjx2b2x1bWU+Nzwvdm9sdW1lPjxudW1iZXI+NDwvbnVtYmVyPjxlZGl0aW9uPjIwMTIvMDUvMDU8
L2VkaXRpb24+PGtleXdvcmRzPjxrZXl3b3JkPkFuaW1hbHM8L2tleXdvcmQ+PGtleXdvcmQ+KkJp
b2xvZ2ljYWwgRXZvbHV0aW9uPC9rZXl3b3JkPjxrZXl3b3JkPkJpb21lY2hhbmljYWwgUGhlbm9t
ZW5hPC9rZXl3b3JkPjxrZXl3b3JkPkJpdGUgRm9yY2U8L2tleXdvcmQ+PGtleXdvcmQ+KkVhdGlu
Zy9waHlzaW9sb2d5PC9rZXl3b3JkPjxrZXl3b3JkPipNZWNoYW5pY2FsIFBoZW5vbWVuYTwva2V5
d29yZD48a2V5d29yZD5NdXNjbGVzL3BoeXNpb2xvZ3k8L2tleXdvcmQ+PGtleXdvcmQ+UmF0czwv
a2V5d29yZD48a2V5d29yZD4qUm9kZW50aWEvcGh5c2lvbG9neTwva2V5d29yZD48a2V5d29yZD5T
a3VsbDwva2V5d29yZD48a2V5d29yZD5TdHJlc3MsIE1lY2hhbmljYWw8L2tleXdvcmQ+PC9rZXl3
b3Jkcz48ZGF0ZXM+PHllYXI+MjAxMjwveWVhcj48L2RhdGVzPjxpc2JuPjE5MzItNjIwMzwvaXNi
bj48YWNjZXNzaW9uLW51bT4yMjU1ODQyNzwvYWNjZXNzaW9uLW51bT48dXJscz48L3VybHM+PGN1
c3RvbTI+UE1DMzMzODY4MjwvY3VzdG9tMj48ZWxlY3Ryb25pYy1yZXNvdXJjZS1udW0+aHR0cHM6
Ly9kb2kub3JnLzEwLjEzNzEvam91cm5hbC5wb25lLjAwMzYyOTk8L2VsZWN0cm9uaWMtcmVzb3Vy
Y2UtbnVtPjxyZW1vdGUtZGF0YWJhc2UtcHJvdmlkZXI+TkxNPC9yZW1vdGUtZGF0YWJhc2UtcHJv
dmlkZXI+PGxhbmd1YWdlPmVuZzwvbGFuZ3VhZ2U+PC9yZWNvcmQ+PC9DaXRlPjxDaXRlPjxBdXRo
b3I+RHJ1emluc2t5PC9BdXRob3I+PFllYXI+MjAxNTwvWWVhcj48UmVjTnVtPjY8L1JlY051bT48
cmVjb3JkPjxyZWMtbnVtYmVyPjY8L3JlYy1udW1iZXI+PGZvcmVpZ24ta2V5cz48a2V5IGFwcD0i
RU4iIGRiLWlkPSJwOXZmc2YydmoydHZ3amV2d3c5cHp3ZmF6eGZ2NXR4dnc1YXAiIHRpbWVzdGFt
cD0iMTcwOTY5MjMzMSI+Njwva2V5PjwvZm9yZWlnbi1rZXlzPjxyZWYtdHlwZSBuYW1lPSJCb29r
IFNlY3Rpb24iPjU8L3JlZi10eXBlPjxjb250cmlidXRvcnM+PGF1dGhvcnM+PGF1dGhvcj5EcnV6
aW5za3ksIFIuIEUuPC9hdXRob3I+PC9hdXRob3JzPjxzZWNvbmRhcnktYXV0aG9ycz48YXV0aG9y
PkhhdXRpZXIsIEwuPC9hdXRob3I+PGF1dGhvcj5Db3gsIFAuIEcuPC9hdXRob3I+PC9zZWNvbmRh
cnktYXV0aG9ycz48L2NvbnRyaWJ1dG9ycz48dGl0bGVzPjx0aXRsZT5UaGUgb3JhbCBhcHBhcmF0
dXMgb2Ygcm9kZW50czogdmFyaWF0aW9ucyBvbiB0aGUgdGhlbWUgb2YgYSBnbmF3aW5nIG1hY2hp
bmU8L3RpdGxlPjxzZWNvbmRhcnktdGl0bGU+RXZvbHV0aW9uIG9mIHRoZSBSb2RlbnRzOiBBZHZh
bmNlcyBpbiBQaHlsb2dlbnksIEZ1bmN0aW9uYWwgTW9ycGhvbG9neSBhbmQgRGV2ZWxvcG1lbnQ8
L3NlY29uZGFyeS10aXRsZT48dGVydGlhcnktdGl0bGU+Q2FtYnJpZGdlIFN0dWRpZXMgaW4gTW9y
cGhvbG9neSBhbmQgTW9sZWN1bGVzOiBOZXcgUGFyYWRpZ21zIGluIEV2b2x1dGlvbmFyeSBCaW88
L3RlcnRpYXJ5LXRpdGxlPjwvdGl0bGVzPjxwYWdlcz4zMjMtMzQ5PC9wYWdlcz48dm9sdW1lPjU8
L3ZvbHVtZT48ZGF0ZXM+PHllYXI+MjAxNTwveWVhcj48L2RhdGVzPjxwdWItbG9jYXRpb24+Q2Ft
YnJpZGdlPC9wdWItbG9jYXRpb24+PHB1Ymxpc2hlcj5DYW1icmlkZ2UgVW5pdmVyc2l0eSBQcmVz
czwvcHVibGlzaGVyPjxpc2JuPjk3ODExMDcwNDQzMzM8L2lzYm4+PHVybHM+PHJlbGF0ZWQtdXJs
cz48dXJsPmh0dHBzOi8vd3d3LmNhbWJyaWRnZS5vcmcvY29yZS9ib29rcy9ldm9sdXRpb24tb2Yt
dGhlLXJvZGVudHMvb3JhbC1hcHBhcmF0dXMtb2Ytcm9kZW50cy12YXJpYXRpb25zLW9uLXRoZS10
aGVtZS1vZi1hLWduYXdpbmctbWFjaGluZS8zN0I5NTU5NDJDQ0M4NDZFQzQyRDUwRUYwQTlCN0U0
MjwvdXJsPjwvcmVsYXRlZC11cmxzPjwvdXJscz48ZWxlY3Ryb25pYy1yZXNvdXJjZS1udW0+aHR0
cHM6Ly9kb2kub3JnLzEwLjEwMTcvQ0JPOTc4MTEwNzM2MDE1MC4wMTM8L2VsZWN0cm9uaWMtcmVz
b3VyY2UtbnVtPjxyZW1vdGUtZGF0YWJhc2UtbmFtZT5DYW1icmlkZ2UgQ29yZTwvcmVtb3RlLWRh
dGFiYXNlLW5hbWU+PHJlbW90ZS1kYXRhYmFzZS1wcm92aWRlcj5DYW1icmlkZ2UgVW5pdmVyc2l0
eSBQcmVzczwvcmVtb3RlLWRhdGFiYXNlLXByb3ZpZGVyPjwvcmVjb3JkPjwvQ2l0ZT48Q2l0ZT48
QXV0aG9yPkdpbm90PC9BdXRob3I+PFllYXI+MjAxODwvWWVhcj48UmVjTnVtPjQ0PC9SZWNOdW0+
PHJlY29yZD48cmVjLW51bWJlcj40NDwvcmVjLW51bWJlcj48Zm9yZWlnbi1rZXlzPjxrZXkgYXBw
PSJFTiIgZGItaWQ9InA5dmZzZjJ2ajJ0dndqZXZ3dzlwendmYXp4ZnY1dHh2dzVhcCIgdGltZXN0
YW1wPSIxNzA5NjkyMzMxIj40NDwva2V5PjwvZm9yZWlnbi1rZXlzPjxyZWYtdHlwZSBuYW1lPSJK
b3VybmFsIEFydGljbGUiPjE3PC9yZWYtdHlwZT48Y29udHJpYnV0b3JzPjxhdXRob3JzPjxhdXRo
b3I+R2lub3QsIFMuPC9hdXRob3I+PGF1dGhvcj5DbGF1ZGUsIEouPC9hdXRob3I+PGF1dGhvcj5I
YXV0aWVyLCBMLjwvYXV0aG9yPjwvYXV0aG9ycz48L2NvbnRyaWJ1dG9ycz48dGl0bGVzPjx0aXRs
ZT5PbmUgc2t1bGwgdG8gcnVsZSB0aGVtIGFsbD8gRGVzY3JpcHRpdmUgYW5kIGNvbXBhcmF0aXZl
IGFuYXRvbXkgb2YgdGhlIG1hc3RpY2F0b3J5IGFwcGFyYXR1cyBpbiBmaXZlIG1vdXNlIHNwZWNp
ZXM8L3RpdGxlPjxzZWNvbmRhcnktdGl0bGU+Sm91cm5hbCBvZiBNb3JwaG9sb2d5PC9zZWNvbmRh
cnktdGl0bGU+PC90aXRsZXM+PHBlcmlvZGljYWw+PGZ1bGwtdGl0bGU+Sm91cm5hbCBvZiBNb3Jw
aG9sb2d5PC9mdWxsLXRpdGxlPjwvcGVyaW9kaWNhbD48cGFnZXM+MTIzNC0xMjU1PC9wYWdlcz48
dm9sdW1lPjI3OTwvdm9sdW1lPjxudW1iZXI+OTwvbnVtYmVyPjxkYXRlcz48eWVhcj4yMDE4PC95
ZWFyPjwvZGF0ZXM+PGlzYm4+MDM2Mi0yNTI1PC9pc2JuPjx1cmxzPjxyZWxhdGVkLXVybHM+PHVy
bD5odHRwczovL29ubGluZWxpYnJhcnkud2lsZXkuY29tL2RvaS9hYnMvMTAuMTAwMi9qbW9yLjIw
ODQ1PC91cmw+PC9yZWxhdGVkLXVybHM+PC91cmxzPjxlbGVjdHJvbmljLXJlc291cmNlLW51bT5o
dHRwczovL2RvaS5vcmcvMTAuMTAwMi9qbW9yLjIwODQ1PC9lbGVjdHJvbmljLXJlc291cmNlLW51
bT48L3JlY29yZD48L0NpdGU+PENpdGU+PEF1dGhvcj5MZXNzYTwvQXV0aG9yPjxZZWFyPjE5ODk8
L1llYXI+PFJlY051bT40NTwvUmVjTnVtPjxyZWNvcmQ+PHJlYy1udW1iZXI+NDU8L3JlYy1udW1i
ZXI+PGZvcmVpZ24ta2V5cz48a2V5IGFwcD0iRU4iIGRiLWlkPSJwOXZmc2YydmoydHZ3amV2d3c5
cHp3ZmF6eGZ2NXR4dnc1YXAiIHRpbWVzdGFtcD0iMTcwOTY5MjMzMSI+NDU8L2tleT48L2ZvcmVp
Z24ta2V5cz48cmVmLXR5cGUgbmFtZT0iSm91cm5hbCBBcnRpY2xlIj4xNzwvcmVmLXR5cGU+PGNv
bnRyaWJ1dG9ycz48YXV0aG9ycz48YXV0aG9yPkxlc3NhLCBFLiBQLjwvYXV0aG9yPjxhdXRob3I+
UGF0dG9uLCBKLiBMLjwvYXV0aG9yPjwvYXV0aG9ycz48L2NvbnRyaWJ1dG9ycz48dGl0bGVzPjx0
aXRsZT5TdHJ1Y3R1cmFsIGNvbnN0cmFpbnRzLCByZWN1cnJlbnQgc2hhcGVzLCBhbmQgYWxsb21l
dHJ5IGluIHBvY2tldCBnb3BoZXJzIChnZW51cyBUaG9tb215cyk8L3RpdGxlPjxzZWNvbmRhcnkt
dGl0bGU+QmlvbG9naWNhbCBKb3VybmFsIG9mIHRoZSBMaW5uZWFuIFNvY2lldHk8L3NlY29uZGFy
eS10aXRsZT48L3RpdGxlcz48cGVyaW9kaWNhbD48ZnVsbC10aXRsZT5CaW9sb2dpY2FsIEpvdXJu
YWwgb2YgdGhlIExpbm5lYW4gU29jaWV0eTwvZnVsbC10aXRsZT48L3BlcmlvZGljYWw+PHBhZ2Vz
PjM0OS0zNjM8L3BhZ2VzPjx2b2x1bWU+MzY8L3ZvbHVtZT48bnVtYmVyPjQ8L251bWJlcj48ZGF0
ZXM+PHllYXI+MTk4OTwveWVhcj48L2RhdGVzPjxpc2JuPjAwMjQtNDA2NjwvaXNibj48dXJscz48
cmVsYXRlZC11cmxzPjx1cmw+aHR0cHM6Ly9kb2kub3JnLzEwLjExMTEvai4xMDk1LTgzMTIuMTk4
OS50YjAwNTAwLng8L3VybD48L3JlbGF0ZWQtdXJscz48L3VybHM+PGVsZWN0cm9uaWMtcmVzb3Vy
Y2UtbnVtPmh0dHBzOi8vZG9pLm9yZy8xMC4xMTExL2ouMTA5NS04MzEyLjE5ODkudGIwMDUwMC54
PC9lbGVjdHJvbmljLXJlc291cmNlLW51bT48YWNjZXNzLWRhdGU+MTAvOC8yMDIzPC9hY2Nlc3Mt
ZGF0ZT48L3JlY29yZD48L0NpdGU+PENpdGU+PEF1dGhvcj5NYXJjeTwvQXV0aG9yPjxZZWFyPjIw
MjA8L1llYXI+PFJlY051bT41PC9SZWNOdW0+PHJlY29yZD48cmVjLW51bWJlcj41PC9yZWMtbnVt
YmVyPjxmb3JlaWduLWtleXM+PGtleSBhcHA9IkVOIiBkYi1pZD0icDl2ZnNmMnZqMnR2d2pldnd3
OXB6d2ZhenhmdjV0eHZ3NWFwIiB0aW1lc3RhbXA9IjE3MDk2OTIzMzEiPjU8L2tleT48L2ZvcmVp
Z24ta2V5cz48cmVmLXR5cGUgbmFtZT0iSm91cm5hbCBBcnRpY2xlIj4xNzwvcmVmLXR5cGU+PGNv
bnRyaWJ1dG9ycz48YXV0aG9ycz48YXV0aG9yPk1hcmN5LCBBLiBFLjwvYXV0aG9yPjxhdXRob3I+
R3VpbGxlcm1lLCBULjwvYXV0aG9yPjxhdXRob3I+U2hlcnJhdHQsIEUuPC9hdXRob3I+PGF1dGhv
cj5Sb3dlLCBLLiBDLjwvYXV0aG9yPjxhdXRob3I+UGhpbGxpcHMsIE0uIEouPC9hdXRob3I+PGF1
dGhvcj5XZWlzYmVja2VyLCBWLjwvYXV0aG9yPjwvYXV0aG9ycz48L2NvbnRyaWJ1dG9ycz48dGl0
bGVzPjx0aXRsZT5BdXN0cmFsaWFuIHJvZGVudHMgcmV2ZWFsIGNvbnNlcnZlZCBjcmFuaWFsIGV2
b2x1dGlvbmFyeSBhbGxvbWV0cnkgYWNyb3NzIDEwIG1pbGxpb24geWVhcnMgb2YgTXVyaWQgZXZv
bHV0aW9uPC90aXRsZT48c2Vjb25kYXJ5LXRpdGxlPlRoZSBBbWVyaWNhbiBOYXR1cmFsaXN0PC9z
ZWNvbmRhcnktdGl0bGU+PC90aXRsZXM+PHBlcmlvZGljYWw+PGZ1bGwtdGl0bGU+VGhlIEFtZXJp
Y2FuIE5hdHVyYWxpc3Q8L2Z1bGwtdGl0bGU+PC9wZXJpb2RpY2FsPjxwYWdlcz43NTUtNzY4PC9w
YWdlcz48dm9sdW1lPjE5Njwvdm9sdW1lPjxudW1iZXI+NjwvbnVtYmVyPjxrZXl3b3Jkcz48a2V5
d29yZD5hbGxvbWV0cmljIGZhY2lsaXRhdGlvbixjcmFuaW9mYWNpYWwgZXZvbHV0aW9uYXJ5IGFs
bG9tZXRyeSAoQ1JFQSksZ2VvbWV0cmljIG1vcnBob21ldHJpY3MsbW9sZWN1bGFyIHBoeWxvZ2Vu
eSxNdXJpbmFlLHN0YWJpbGl6aW5nIHNlbGVjdGlvbjwva2V5d29yZD48L2tleXdvcmRzPjxkYXRl
cz48eWVhcj4yMDIwPC95ZWFyPjwvZGF0ZXM+PGFjY2Vzc2lvbi1udW0+MzMyMTE1NTk8L2FjY2Vz
c2lvbi1udW0+PHVybHM+PHJlbGF0ZWQtdXJscz48dXJsPmh0dHBzOi8vd3d3LmpvdXJuYWxzLnVj
aGljYWdvLmVkdS9kb2kvYWJzLzEwLjEwODYvNzExMzk4PC91cmw+PC9yZWxhdGVkLXVybHM+PC91
cmxzPjxlbGVjdHJvbmljLXJlc291cmNlLW51bT5odHRwczovL2RvaS5vcmcvMTAuMTA4Ni83MTEz
OTg8L2VsZWN0cm9uaWMtcmVzb3VyY2UtbnVtPjwvcmVjb3JkPjwvQ2l0ZT48Q2l0ZT48QXV0aG9y
Pk1hcmN5PC9BdXRob3I+PFllYXI+MjAxNjwvWWVhcj48UmVjTnVtPjQ2PC9SZWNOdW0+PHJlY29y
ZD48cmVjLW51bWJlcj40NjwvcmVjLW51bWJlcj48Zm9yZWlnbi1rZXlzPjxrZXkgYXBwPSJFTiIg
ZGItaWQ9InA5dmZzZjJ2ajJ0dndqZXZ3dzlwendmYXp4ZnY1dHh2dzVhcCIgdGltZXN0YW1wPSIx
NzA5NjkyMzMxIj40Njwva2V5PjwvZm9yZWlnbi1rZXlzPjxyZWYtdHlwZSBuYW1lPSJKb3VybmFs
IEFydGljbGUiPjE3PC9yZWYtdHlwZT48Y29udHJpYnV0b3JzPjxhdXRob3JzPjxhdXRob3I+TWFy
Y3ksIEEuIEUuPC9hdXRob3I+PGF1dGhvcj5IYWRseSwgRS4gQS48L2F1dGhvcj48YXV0aG9yPlNo
ZXJyYXR0LCBFLjwvYXV0aG9yPjxhdXRob3I+R2FybGFuZCwgSy48L2F1dGhvcj48YXV0aG9yPldl
aXNiZWNrZXIsIFYuPC9hdXRob3I+PC9hdXRob3JzPjwvY29udHJpYnV0b3JzPjx0aXRsZXM+PHRp
dGxlPjxzdHlsZSBmYWNlPSJub3JtYWwiIGZvbnQ9ImRlZmF1bHQiIHNpemU9IjEwMCUiPkdldHRp
bmcgYSBoZWFkIGluIGhhcmQgc29pbHM6IENvbnZlcmdlbnQgc2t1bGwgZXZvbHV0aW9uIGFuZCBk
aXZlcmdlbnQgYWxsb21ldHJpYyBwYXR0ZXJucyBleHBsYWluIHNoYXBlIHZhcmlhdGlvbiBpbiBh
IGhpZ2hseSBkaXZlcnNlIGdlbnVzIG9mIHBvY2tldCBnb3BoZXJzICg8L3N0eWxlPjxzdHlsZSBm
YWNlPSJpdGFsaWMiIGZvbnQ9ImRlZmF1bHQiIHNpemU9IjEwMCUiPlRob21vbXlzPC9zdHlsZT48
c3R5bGUgZmFjZT0ibm9ybWFsIiBmb250PSJkZWZhdWx0IiBzaXplPSIxMDAlIj4pPC9zdHlsZT48
L3RpdGxlPjxzZWNvbmRhcnktdGl0bGU+Qk1DIEV2b2x1dGlvbmFyeSBCaW9sb2d5PC9zZWNvbmRh
cnktdGl0bGU+PC90aXRsZXM+PHBlcmlvZGljYWw+PGZ1bGwtdGl0bGU+Qk1DIEV2b2x1dGlvbmFy
eSBCaW9sb2d5PC9mdWxsLXRpdGxlPjwvcGVyaW9kaWNhbD48cGFnZXM+MjA3PC9wYWdlcz48dm9s
dW1lPjE2PC92b2x1bWU+PG51bWJlcj4xPC9udW1iZXI+PGRhdGVzPjx5ZWFyPjIwMTY8L3llYXI+
PHB1Yi1kYXRlcz48ZGF0ZT4yMDE2LzEwLzEwPC9kYXRlPjwvcHViLWRhdGVzPjwvZGF0ZXM+PGlz
Ym4+MTQ3MS0yMTQ4PC9pc2JuPjx1cmxzPjxyZWxhdGVkLXVybHM+PHVybD5odHRwczovL2RvaS5v
cmcvMTAuMTE4Ni9zMTI4NjItMDE2LTA3ODItMTwvdXJsPjwvcmVsYXRlZC11cmxzPjwvdXJscz48
ZWxlY3Ryb25pYy1yZXNvdXJjZS1udW0+aHR0cHM6Ly9kb2kub3JnLzEwLjExODYvczEyODYyLTAx
Ni0wNzgyLTE8L2VsZWN0cm9uaWMtcmVzb3VyY2UtbnVtPjwvcmVjb3JkPjwvQ2l0ZT48L0VuZE5v
dGU+
</w:fldData>
        </w:fldChar>
      </w:r>
      <w:r w:rsidR="00210C7B">
        <w:instrText xml:space="preserve"> ADDIN EN.CITE </w:instrText>
      </w:r>
      <w:r w:rsidR="00210C7B">
        <w:fldChar w:fldCharType="begin">
          <w:fldData xml:space="preserve">PEVuZE5vdGU+PENpdGU+PEF1dGhvcj5Db3g8L0F1dGhvcj48WWVhcj4yMDEyPC9ZZWFyPjxSZWNO
dW0+NDM8L1JlY051bT48RGlzcGxheVRleHQ+KENveDxzdHlsZSBmYWNlPSJpdGFsaWMiPiBldCBh
bC48L3N0eWxlPiwgMjAxMjsgRHJ1emluc2t5LCAyMDE1OyBTLiBHaW5vdDxzdHlsZSBmYWNlPSJp
dGFsaWMiPiBldCBhbC48L3N0eWxlPiwgMjAxODsgTGVzc2EgJmFtcDsgUGF0dG9uLCAxOTg5OyBN
YXJjeTxzdHlsZSBmYWNlPSJpdGFsaWMiPiBldCBhbC48L3N0eWxlPiwgMjAyMDsgTWFyY3k8c3R5
bGUgZmFjZT0iaXRhbGljIj4gZXQgYWwuPC9zdHlsZT4sIDIwMTYpPC9EaXNwbGF5VGV4dD48cmVj
b3JkPjxyZWMtbnVtYmVyPjQzPC9yZWMtbnVtYmVyPjxmb3JlaWduLWtleXM+PGtleSBhcHA9IkVO
IiBkYi1pZD0icDl2ZnNmMnZqMnR2d2pldnd3OXB6d2ZhenhmdjV0eHZ3NWFwIiB0aW1lc3RhbXA9
IjE3MDk2OTIzMzEiPjQzPC9rZXk+PC9mb3JlaWduLWtleXM+PHJlZi10eXBlIG5hbWU9IkpvdXJu
YWwgQXJ0aWNsZSI+MTc8L3JlZi10eXBlPjxjb250cmlidXRvcnM+PGF1dGhvcnM+PGF1dGhvcj5D
b3gsIFAuIEcuPC9hdXRob3I+PGF1dGhvcj5SYXlmaWVsZCwgRS4gSi48L2F1dGhvcj48YXV0aG9y
PkZhZ2FuLCBNLiBKLjwvYXV0aG9yPjxhdXRob3I+SGVycmVsLCBBLjwvYXV0aG9yPjxhdXRob3I+
UGF0YWt5LCBULiBDLjwvYXV0aG9yPjxhdXRob3I+SmVmZmVyeSwgTi48L2F1dGhvcj48L2F1dGhv
cnM+PC9jb250cmlidXRvcnM+PGF1dGgtYWRkcmVzcz5IdWxsIFlvcmsgTWVkaWNhbCBTY2hvb2ws
IFVuaXZlcnNpdHkgb2YgSHVsbCwgSHVsbCwgVW5pdGVkIEtpbmdkb20uIHBoaWxpcC5jb3hAaHlt
cy5hYy51azwvYXV0aC1hZGRyZXNzPjx0aXRsZXM+PHRpdGxlPkZ1bmN0aW9uYWwgZXZvbHV0aW9u
IG9mIHRoZSBmZWVkaW5nIHN5c3RlbSBpbiByb2RlbnRzPC90aXRsZT48c2Vjb25kYXJ5LXRpdGxl
PlBMb1MgT25lPC9zZWNvbmRhcnktdGl0bGU+PC90aXRsZXM+PHBlcmlvZGljYWw+PGZ1bGwtdGl0
bGU+UExPUyBPTkU8L2Z1bGwtdGl0bGU+PC9wZXJpb2RpY2FsPjxwYWdlcz5lMzYyOTk8L3BhZ2Vz
Pjx2b2x1bWU+Nzwvdm9sdW1lPjxudW1iZXI+NDwvbnVtYmVyPjxlZGl0aW9uPjIwMTIvMDUvMDU8
L2VkaXRpb24+PGtleXdvcmRzPjxrZXl3b3JkPkFuaW1hbHM8L2tleXdvcmQ+PGtleXdvcmQ+KkJp
b2xvZ2ljYWwgRXZvbHV0aW9uPC9rZXl3b3JkPjxrZXl3b3JkPkJpb21lY2hhbmljYWwgUGhlbm9t
ZW5hPC9rZXl3b3JkPjxrZXl3b3JkPkJpdGUgRm9yY2U8L2tleXdvcmQ+PGtleXdvcmQ+KkVhdGlu
Zy9waHlzaW9sb2d5PC9rZXl3b3JkPjxrZXl3b3JkPipNZWNoYW5pY2FsIFBoZW5vbWVuYTwva2V5
d29yZD48a2V5d29yZD5NdXNjbGVzL3BoeXNpb2xvZ3k8L2tleXdvcmQ+PGtleXdvcmQ+UmF0czwv
a2V5d29yZD48a2V5d29yZD4qUm9kZW50aWEvcGh5c2lvbG9neTwva2V5d29yZD48a2V5d29yZD5T
a3VsbDwva2V5d29yZD48a2V5d29yZD5TdHJlc3MsIE1lY2hhbmljYWw8L2tleXdvcmQ+PC9rZXl3
b3Jkcz48ZGF0ZXM+PHllYXI+MjAxMjwveWVhcj48L2RhdGVzPjxpc2JuPjE5MzItNjIwMzwvaXNi
bj48YWNjZXNzaW9uLW51bT4yMjU1ODQyNzwvYWNjZXNzaW9uLW51bT48dXJscz48L3VybHM+PGN1
c3RvbTI+UE1DMzMzODY4MjwvY3VzdG9tMj48ZWxlY3Ryb25pYy1yZXNvdXJjZS1udW0+aHR0cHM6
Ly9kb2kub3JnLzEwLjEzNzEvam91cm5hbC5wb25lLjAwMzYyOTk8L2VsZWN0cm9uaWMtcmVzb3Vy
Y2UtbnVtPjxyZW1vdGUtZGF0YWJhc2UtcHJvdmlkZXI+TkxNPC9yZW1vdGUtZGF0YWJhc2UtcHJv
dmlkZXI+PGxhbmd1YWdlPmVuZzwvbGFuZ3VhZ2U+PC9yZWNvcmQ+PC9DaXRlPjxDaXRlPjxBdXRo
b3I+RHJ1emluc2t5PC9BdXRob3I+PFllYXI+MjAxNTwvWWVhcj48UmVjTnVtPjY8L1JlY051bT48
cmVjb3JkPjxyZWMtbnVtYmVyPjY8L3JlYy1udW1iZXI+PGZvcmVpZ24ta2V5cz48a2V5IGFwcD0i
RU4iIGRiLWlkPSJwOXZmc2YydmoydHZ3amV2d3c5cHp3ZmF6eGZ2NXR4dnc1YXAiIHRpbWVzdGFt
cD0iMTcwOTY5MjMzMSI+Njwva2V5PjwvZm9yZWlnbi1rZXlzPjxyZWYtdHlwZSBuYW1lPSJCb29r
IFNlY3Rpb24iPjU8L3JlZi10eXBlPjxjb250cmlidXRvcnM+PGF1dGhvcnM+PGF1dGhvcj5EcnV6
aW5za3ksIFIuIEUuPC9hdXRob3I+PC9hdXRob3JzPjxzZWNvbmRhcnktYXV0aG9ycz48YXV0aG9y
PkhhdXRpZXIsIEwuPC9hdXRob3I+PGF1dGhvcj5Db3gsIFAuIEcuPC9hdXRob3I+PC9zZWNvbmRh
cnktYXV0aG9ycz48L2NvbnRyaWJ1dG9ycz48dGl0bGVzPjx0aXRsZT5UaGUgb3JhbCBhcHBhcmF0
dXMgb2Ygcm9kZW50czogdmFyaWF0aW9ucyBvbiB0aGUgdGhlbWUgb2YgYSBnbmF3aW5nIG1hY2hp
bmU8L3RpdGxlPjxzZWNvbmRhcnktdGl0bGU+RXZvbHV0aW9uIG9mIHRoZSBSb2RlbnRzOiBBZHZh
bmNlcyBpbiBQaHlsb2dlbnksIEZ1bmN0aW9uYWwgTW9ycGhvbG9neSBhbmQgRGV2ZWxvcG1lbnQ8
L3NlY29uZGFyeS10aXRsZT48dGVydGlhcnktdGl0bGU+Q2FtYnJpZGdlIFN0dWRpZXMgaW4gTW9y
cGhvbG9neSBhbmQgTW9sZWN1bGVzOiBOZXcgUGFyYWRpZ21zIGluIEV2b2x1dGlvbmFyeSBCaW88
L3RlcnRpYXJ5LXRpdGxlPjwvdGl0bGVzPjxwYWdlcz4zMjMtMzQ5PC9wYWdlcz48dm9sdW1lPjU8
L3ZvbHVtZT48ZGF0ZXM+PHllYXI+MjAxNTwveWVhcj48L2RhdGVzPjxwdWItbG9jYXRpb24+Q2Ft
YnJpZGdlPC9wdWItbG9jYXRpb24+PHB1Ymxpc2hlcj5DYW1icmlkZ2UgVW5pdmVyc2l0eSBQcmVz
czwvcHVibGlzaGVyPjxpc2JuPjk3ODExMDcwNDQzMzM8L2lzYm4+PHVybHM+PHJlbGF0ZWQtdXJs
cz48dXJsPmh0dHBzOi8vd3d3LmNhbWJyaWRnZS5vcmcvY29yZS9ib29rcy9ldm9sdXRpb24tb2Yt
dGhlLXJvZGVudHMvb3JhbC1hcHBhcmF0dXMtb2Ytcm9kZW50cy12YXJpYXRpb25zLW9uLXRoZS10
aGVtZS1vZi1hLWduYXdpbmctbWFjaGluZS8zN0I5NTU5NDJDQ0M4NDZFQzQyRDUwRUYwQTlCN0U0
MjwvdXJsPjwvcmVsYXRlZC11cmxzPjwvdXJscz48ZWxlY3Ryb25pYy1yZXNvdXJjZS1udW0+aHR0
cHM6Ly9kb2kub3JnLzEwLjEwMTcvQ0JPOTc4MTEwNzM2MDE1MC4wMTM8L2VsZWN0cm9uaWMtcmVz
b3VyY2UtbnVtPjxyZW1vdGUtZGF0YWJhc2UtbmFtZT5DYW1icmlkZ2UgQ29yZTwvcmVtb3RlLWRh
dGFiYXNlLW5hbWU+PHJlbW90ZS1kYXRhYmFzZS1wcm92aWRlcj5DYW1icmlkZ2UgVW5pdmVyc2l0
eSBQcmVzczwvcmVtb3RlLWRhdGFiYXNlLXByb3ZpZGVyPjwvcmVjb3JkPjwvQ2l0ZT48Q2l0ZT48
QXV0aG9yPkdpbm90PC9BdXRob3I+PFllYXI+MjAxODwvWWVhcj48UmVjTnVtPjQ0PC9SZWNOdW0+
PHJlY29yZD48cmVjLW51bWJlcj40NDwvcmVjLW51bWJlcj48Zm9yZWlnbi1rZXlzPjxrZXkgYXBw
PSJFTiIgZGItaWQ9InA5dmZzZjJ2ajJ0dndqZXZ3dzlwendmYXp4ZnY1dHh2dzVhcCIgdGltZXN0
YW1wPSIxNzA5NjkyMzMxIj40NDwva2V5PjwvZm9yZWlnbi1rZXlzPjxyZWYtdHlwZSBuYW1lPSJK
b3VybmFsIEFydGljbGUiPjE3PC9yZWYtdHlwZT48Y29udHJpYnV0b3JzPjxhdXRob3JzPjxhdXRo
b3I+R2lub3QsIFMuPC9hdXRob3I+PGF1dGhvcj5DbGF1ZGUsIEouPC9hdXRob3I+PGF1dGhvcj5I
YXV0aWVyLCBMLjwvYXV0aG9yPjwvYXV0aG9ycz48L2NvbnRyaWJ1dG9ycz48dGl0bGVzPjx0aXRs
ZT5PbmUgc2t1bGwgdG8gcnVsZSB0aGVtIGFsbD8gRGVzY3JpcHRpdmUgYW5kIGNvbXBhcmF0aXZl
IGFuYXRvbXkgb2YgdGhlIG1hc3RpY2F0b3J5IGFwcGFyYXR1cyBpbiBmaXZlIG1vdXNlIHNwZWNp
ZXM8L3RpdGxlPjxzZWNvbmRhcnktdGl0bGU+Sm91cm5hbCBvZiBNb3JwaG9sb2d5PC9zZWNvbmRh
cnktdGl0bGU+PC90aXRsZXM+PHBlcmlvZGljYWw+PGZ1bGwtdGl0bGU+Sm91cm5hbCBvZiBNb3Jw
aG9sb2d5PC9mdWxsLXRpdGxlPjwvcGVyaW9kaWNhbD48cGFnZXM+MTIzNC0xMjU1PC9wYWdlcz48
dm9sdW1lPjI3OTwvdm9sdW1lPjxudW1iZXI+OTwvbnVtYmVyPjxkYXRlcz48eWVhcj4yMDE4PC95
ZWFyPjwvZGF0ZXM+PGlzYm4+MDM2Mi0yNTI1PC9pc2JuPjx1cmxzPjxyZWxhdGVkLXVybHM+PHVy
bD5odHRwczovL29ubGluZWxpYnJhcnkud2lsZXkuY29tL2RvaS9hYnMvMTAuMTAwMi9qbW9yLjIw
ODQ1PC91cmw+PC9yZWxhdGVkLXVybHM+PC91cmxzPjxlbGVjdHJvbmljLXJlc291cmNlLW51bT5o
dHRwczovL2RvaS5vcmcvMTAuMTAwMi9qbW9yLjIwODQ1PC9lbGVjdHJvbmljLXJlc291cmNlLW51
bT48L3JlY29yZD48L0NpdGU+PENpdGU+PEF1dGhvcj5MZXNzYTwvQXV0aG9yPjxZZWFyPjE5ODk8
L1llYXI+PFJlY051bT40NTwvUmVjTnVtPjxyZWNvcmQ+PHJlYy1udW1iZXI+NDU8L3JlYy1udW1i
ZXI+PGZvcmVpZ24ta2V5cz48a2V5IGFwcD0iRU4iIGRiLWlkPSJwOXZmc2YydmoydHZ3amV2d3c5
cHp3ZmF6eGZ2NXR4dnc1YXAiIHRpbWVzdGFtcD0iMTcwOTY5MjMzMSI+NDU8L2tleT48L2ZvcmVp
Z24ta2V5cz48cmVmLXR5cGUgbmFtZT0iSm91cm5hbCBBcnRpY2xlIj4xNzwvcmVmLXR5cGU+PGNv
bnRyaWJ1dG9ycz48YXV0aG9ycz48YXV0aG9yPkxlc3NhLCBFLiBQLjwvYXV0aG9yPjxhdXRob3I+
UGF0dG9uLCBKLiBMLjwvYXV0aG9yPjwvYXV0aG9ycz48L2NvbnRyaWJ1dG9ycz48dGl0bGVzPjx0
aXRsZT5TdHJ1Y3R1cmFsIGNvbnN0cmFpbnRzLCByZWN1cnJlbnQgc2hhcGVzLCBhbmQgYWxsb21l
dHJ5IGluIHBvY2tldCBnb3BoZXJzIChnZW51cyBUaG9tb215cyk8L3RpdGxlPjxzZWNvbmRhcnkt
dGl0bGU+QmlvbG9naWNhbCBKb3VybmFsIG9mIHRoZSBMaW5uZWFuIFNvY2lldHk8L3NlY29uZGFy
eS10aXRsZT48L3RpdGxlcz48cGVyaW9kaWNhbD48ZnVsbC10aXRsZT5CaW9sb2dpY2FsIEpvdXJu
YWwgb2YgdGhlIExpbm5lYW4gU29jaWV0eTwvZnVsbC10aXRsZT48L3BlcmlvZGljYWw+PHBhZ2Vz
PjM0OS0zNjM8L3BhZ2VzPjx2b2x1bWU+MzY8L3ZvbHVtZT48bnVtYmVyPjQ8L251bWJlcj48ZGF0
ZXM+PHllYXI+MTk4OTwveWVhcj48L2RhdGVzPjxpc2JuPjAwMjQtNDA2NjwvaXNibj48dXJscz48
cmVsYXRlZC11cmxzPjx1cmw+aHR0cHM6Ly9kb2kub3JnLzEwLjExMTEvai4xMDk1LTgzMTIuMTk4
OS50YjAwNTAwLng8L3VybD48L3JlbGF0ZWQtdXJscz48L3VybHM+PGVsZWN0cm9uaWMtcmVzb3Vy
Y2UtbnVtPmh0dHBzOi8vZG9pLm9yZy8xMC4xMTExL2ouMTA5NS04MzEyLjE5ODkudGIwMDUwMC54
PC9lbGVjdHJvbmljLXJlc291cmNlLW51bT48YWNjZXNzLWRhdGU+MTAvOC8yMDIzPC9hY2Nlc3Mt
ZGF0ZT48L3JlY29yZD48L0NpdGU+PENpdGU+PEF1dGhvcj5NYXJjeTwvQXV0aG9yPjxZZWFyPjIw
MjA8L1llYXI+PFJlY051bT41PC9SZWNOdW0+PHJlY29yZD48cmVjLW51bWJlcj41PC9yZWMtbnVt
YmVyPjxmb3JlaWduLWtleXM+PGtleSBhcHA9IkVOIiBkYi1pZD0icDl2ZnNmMnZqMnR2d2pldnd3
OXB6d2ZhenhmdjV0eHZ3NWFwIiB0aW1lc3RhbXA9IjE3MDk2OTIzMzEiPjU8L2tleT48L2ZvcmVp
Z24ta2V5cz48cmVmLXR5cGUgbmFtZT0iSm91cm5hbCBBcnRpY2xlIj4xNzwvcmVmLXR5cGU+PGNv
bnRyaWJ1dG9ycz48YXV0aG9ycz48YXV0aG9yPk1hcmN5LCBBLiBFLjwvYXV0aG9yPjxhdXRob3I+
R3VpbGxlcm1lLCBULjwvYXV0aG9yPjxhdXRob3I+U2hlcnJhdHQsIEUuPC9hdXRob3I+PGF1dGhv
cj5Sb3dlLCBLLiBDLjwvYXV0aG9yPjxhdXRob3I+UGhpbGxpcHMsIE0uIEouPC9hdXRob3I+PGF1
dGhvcj5XZWlzYmVja2VyLCBWLjwvYXV0aG9yPjwvYXV0aG9ycz48L2NvbnRyaWJ1dG9ycz48dGl0
bGVzPjx0aXRsZT5BdXN0cmFsaWFuIHJvZGVudHMgcmV2ZWFsIGNvbnNlcnZlZCBjcmFuaWFsIGV2
b2x1dGlvbmFyeSBhbGxvbWV0cnkgYWNyb3NzIDEwIG1pbGxpb24geWVhcnMgb2YgTXVyaWQgZXZv
bHV0aW9uPC90aXRsZT48c2Vjb25kYXJ5LXRpdGxlPlRoZSBBbWVyaWNhbiBOYXR1cmFsaXN0PC9z
ZWNvbmRhcnktdGl0bGU+PC90aXRsZXM+PHBlcmlvZGljYWw+PGZ1bGwtdGl0bGU+VGhlIEFtZXJp
Y2FuIE5hdHVyYWxpc3Q8L2Z1bGwtdGl0bGU+PC9wZXJpb2RpY2FsPjxwYWdlcz43NTUtNzY4PC9w
YWdlcz48dm9sdW1lPjE5Njwvdm9sdW1lPjxudW1iZXI+NjwvbnVtYmVyPjxrZXl3b3Jkcz48a2V5
d29yZD5hbGxvbWV0cmljIGZhY2lsaXRhdGlvbixjcmFuaW9mYWNpYWwgZXZvbHV0aW9uYXJ5IGFs
bG9tZXRyeSAoQ1JFQSksZ2VvbWV0cmljIG1vcnBob21ldHJpY3MsbW9sZWN1bGFyIHBoeWxvZ2Vu
eSxNdXJpbmFlLHN0YWJpbGl6aW5nIHNlbGVjdGlvbjwva2V5d29yZD48L2tleXdvcmRzPjxkYXRl
cz48eWVhcj4yMDIwPC95ZWFyPjwvZGF0ZXM+PGFjY2Vzc2lvbi1udW0+MzMyMTE1NTk8L2FjY2Vz
c2lvbi1udW0+PHVybHM+PHJlbGF0ZWQtdXJscz48dXJsPmh0dHBzOi8vd3d3LmpvdXJuYWxzLnVj
aGljYWdvLmVkdS9kb2kvYWJzLzEwLjEwODYvNzExMzk4PC91cmw+PC9yZWxhdGVkLXVybHM+PC91
cmxzPjxlbGVjdHJvbmljLXJlc291cmNlLW51bT5odHRwczovL2RvaS5vcmcvMTAuMTA4Ni83MTEz
OTg8L2VsZWN0cm9uaWMtcmVzb3VyY2UtbnVtPjwvcmVjb3JkPjwvQ2l0ZT48Q2l0ZT48QXV0aG9y
Pk1hcmN5PC9BdXRob3I+PFllYXI+MjAxNjwvWWVhcj48UmVjTnVtPjQ2PC9SZWNOdW0+PHJlY29y
ZD48cmVjLW51bWJlcj40NjwvcmVjLW51bWJlcj48Zm9yZWlnbi1rZXlzPjxrZXkgYXBwPSJFTiIg
ZGItaWQ9InA5dmZzZjJ2ajJ0dndqZXZ3dzlwendmYXp4ZnY1dHh2dzVhcCIgdGltZXN0YW1wPSIx
NzA5NjkyMzMxIj40Njwva2V5PjwvZm9yZWlnbi1rZXlzPjxyZWYtdHlwZSBuYW1lPSJKb3VybmFs
IEFydGljbGUiPjE3PC9yZWYtdHlwZT48Y29udHJpYnV0b3JzPjxhdXRob3JzPjxhdXRob3I+TWFy
Y3ksIEEuIEUuPC9hdXRob3I+PGF1dGhvcj5IYWRseSwgRS4gQS48L2F1dGhvcj48YXV0aG9yPlNo
ZXJyYXR0LCBFLjwvYXV0aG9yPjxhdXRob3I+R2FybGFuZCwgSy48L2F1dGhvcj48YXV0aG9yPldl
aXNiZWNrZXIsIFYuPC9hdXRob3I+PC9hdXRob3JzPjwvY29udHJpYnV0b3JzPjx0aXRsZXM+PHRp
dGxlPjxzdHlsZSBmYWNlPSJub3JtYWwiIGZvbnQ9ImRlZmF1bHQiIHNpemU9IjEwMCUiPkdldHRp
bmcgYSBoZWFkIGluIGhhcmQgc29pbHM6IENvbnZlcmdlbnQgc2t1bGwgZXZvbHV0aW9uIGFuZCBk
aXZlcmdlbnQgYWxsb21ldHJpYyBwYXR0ZXJucyBleHBsYWluIHNoYXBlIHZhcmlhdGlvbiBpbiBh
IGhpZ2hseSBkaXZlcnNlIGdlbnVzIG9mIHBvY2tldCBnb3BoZXJzICg8L3N0eWxlPjxzdHlsZSBm
YWNlPSJpdGFsaWMiIGZvbnQ9ImRlZmF1bHQiIHNpemU9IjEwMCUiPlRob21vbXlzPC9zdHlsZT48
c3R5bGUgZmFjZT0ibm9ybWFsIiBmb250PSJkZWZhdWx0IiBzaXplPSIxMDAlIj4pPC9zdHlsZT48
L3RpdGxlPjxzZWNvbmRhcnktdGl0bGU+Qk1DIEV2b2x1dGlvbmFyeSBCaW9sb2d5PC9zZWNvbmRh
cnktdGl0bGU+PC90aXRsZXM+PHBlcmlvZGljYWw+PGZ1bGwtdGl0bGU+Qk1DIEV2b2x1dGlvbmFy
eSBCaW9sb2d5PC9mdWxsLXRpdGxlPjwvcGVyaW9kaWNhbD48cGFnZXM+MjA3PC9wYWdlcz48dm9s
dW1lPjE2PC92b2x1bWU+PG51bWJlcj4xPC9udW1iZXI+PGRhdGVzPjx5ZWFyPjIwMTY8L3llYXI+
PHB1Yi1kYXRlcz48ZGF0ZT4yMDE2LzEwLzEwPC9kYXRlPjwvcHViLWRhdGVzPjwvZGF0ZXM+PGlz
Ym4+MTQ3MS0yMTQ4PC9pc2JuPjx1cmxzPjxyZWxhdGVkLXVybHM+PHVybD5odHRwczovL2RvaS5v
cmcvMTAuMTE4Ni9zMTI4NjItMDE2LTA3ODItMTwvdXJsPjwvcmVsYXRlZC11cmxzPjwvdXJscz48
ZWxlY3Ryb25pYy1yZXNvdXJjZS1udW0+aHR0cHM6Ly9kb2kub3JnLzEwLjExODYvczEyODYyLTAx
Ni0wNzgyLTE8L2VsZWN0cm9uaWMtcmVzb3VyY2UtbnVtPjwvcmVjb3JkPjwvQ2l0ZT48L0VuZE5v
dGU+
</w:fldData>
        </w:fldChar>
      </w:r>
      <w:r w:rsidR="00210C7B">
        <w:instrText xml:space="preserve"> ADDIN EN.CITE.DATA </w:instrText>
      </w:r>
      <w:r w:rsidR="00210C7B">
        <w:fldChar w:fldCharType="end"/>
      </w:r>
      <w:r>
        <w:fldChar w:fldCharType="separate"/>
      </w:r>
      <w:r w:rsidR="00210C7B">
        <w:rPr>
          <w:noProof/>
        </w:rPr>
        <w:t>(Cox</w:t>
      </w:r>
      <w:r w:rsidR="00210C7B" w:rsidRPr="00210C7B">
        <w:rPr>
          <w:i/>
          <w:noProof/>
        </w:rPr>
        <w:t xml:space="preserve"> et al.</w:t>
      </w:r>
      <w:r w:rsidR="00210C7B">
        <w:rPr>
          <w:noProof/>
        </w:rPr>
        <w:t>, 2012; Druzinsky, 2015; S. Ginot</w:t>
      </w:r>
      <w:r w:rsidR="00210C7B" w:rsidRPr="00210C7B">
        <w:rPr>
          <w:i/>
          <w:noProof/>
        </w:rPr>
        <w:t xml:space="preserve"> et al.</w:t>
      </w:r>
      <w:r w:rsidR="00210C7B">
        <w:rPr>
          <w:noProof/>
        </w:rPr>
        <w:t>, 2018; Lessa &amp; Patton, 1989; Marcy</w:t>
      </w:r>
      <w:r w:rsidR="00210C7B" w:rsidRPr="00210C7B">
        <w:rPr>
          <w:i/>
          <w:noProof/>
        </w:rPr>
        <w:t xml:space="preserve"> et al.</w:t>
      </w:r>
      <w:r w:rsidR="00210C7B">
        <w:rPr>
          <w:noProof/>
        </w:rPr>
        <w:t>, 2020; Marcy</w:t>
      </w:r>
      <w:r w:rsidR="00210C7B" w:rsidRPr="00210C7B">
        <w:rPr>
          <w:i/>
          <w:noProof/>
        </w:rPr>
        <w:t xml:space="preserve"> et al.</w:t>
      </w:r>
      <w:r w:rsidR="00210C7B">
        <w:rPr>
          <w:noProof/>
        </w:rPr>
        <w:t>, 2016)</w:t>
      </w:r>
      <w:r>
        <w:fldChar w:fldCharType="end"/>
      </w:r>
      <w:r>
        <w:t>. The greater likelihood of an Ornstein-</w:t>
      </w:r>
      <w:proofErr w:type="spellStart"/>
      <w:r>
        <w:t>Uhlenbeck</w:t>
      </w:r>
      <w:proofErr w:type="spellEnd"/>
      <w:r>
        <w:t xml:space="preserve"> </w:t>
      </w:r>
      <w:r w:rsidR="001A1274">
        <w:t xml:space="preserve">(OU) </w:t>
      </w:r>
      <w:r>
        <w:t xml:space="preserve">pattern of limited diversification around a local optimum </w:t>
      </w:r>
      <w:r>
        <w:fldChar w:fldCharType="begin"/>
      </w:r>
      <w:r>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Pr>
          <w:noProof/>
        </w:rPr>
        <w:t>(Harmon</w:t>
      </w:r>
      <w:r w:rsidRPr="004550BE">
        <w:rPr>
          <w:i/>
          <w:noProof/>
        </w:rPr>
        <w:t xml:space="preserve"> et al.</w:t>
      </w:r>
      <w:r>
        <w:rPr>
          <w:noProof/>
        </w:rPr>
        <w:t>, 2010)</w:t>
      </w:r>
      <w:r>
        <w:fldChar w:fldCharType="end"/>
      </w:r>
      <w:r>
        <w:t xml:space="preserve"> reinforces this impression, particularly because </w:t>
      </w:r>
      <w:r w:rsidR="00AC1D7B">
        <w:t xml:space="preserve">size itself </w:t>
      </w:r>
      <w:r w:rsidR="00E622ED">
        <w:t xml:space="preserve">most likely evolves according to BM. </w:t>
      </w:r>
      <w:r>
        <w:t xml:space="preserve">However, </w:t>
      </w:r>
      <w:r w:rsidR="005C1908">
        <w:t xml:space="preserve">the OU- mode of evolution is also most likely in our </w:t>
      </w:r>
      <w:r w:rsidR="001F6D5B">
        <w:t>“allometry-free” dataset of residuals</w:t>
      </w:r>
      <w:r w:rsidR="005C1908">
        <w:t xml:space="preserve">, </w:t>
      </w:r>
      <w:r w:rsidR="001C7F65">
        <w:t>which anticipates</w:t>
      </w:r>
      <w:r w:rsidR="005C1908">
        <w:t xml:space="preserve"> the finds of our downstream analyses that </w:t>
      </w:r>
      <w:r>
        <w:t xml:space="preserve">allometric variation </w:t>
      </w:r>
      <w:r w:rsidR="005C1908">
        <w:t>is</w:t>
      </w:r>
      <w:r>
        <w:t xml:space="preserve"> only one manifestation of the overarching impact </w:t>
      </w:r>
      <w:r w:rsidR="001A1274">
        <w:t>of</w:t>
      </w:r>
      <w:r>
        <w:t xml:space="preserve"> biomechanical adaptation on the rodent cranium.</w:t>
      </w:r>
    </w:p>
    <w:p w14:paraId="5BE129DB" w14:textId="648E4524" w:rsidR="00D37864" w:rsidRDefault="005C1908" w:rsidP="000A2700">
      <w:pPr>
        <w:spacing w:line="480" w:lineRule="auto"/>
        <w:ind w:firstLine="720"/>
      </w:pPr>
      <w:r>
        <w:t>An OU pattern is also suggested by plotting morphological divergences against time, which plateau around 2 million years. Of particular interest here are several “spikes” of morphological divergence where a substantial change in either size or cranial function evolved</w:t>
      </w:r>
      <w:r w:rsidR="00117A04">
        <w:t xml:space="preserve">. </w:t>
      </w:r>
      <w:r w:rsidR="00E622ED">
        <w:t xml:space="preserve">In the full shape dataset, this </w:t>
      </w:r>
      <w:r w:rsidR="00FA2890">
        <w:t>corresponds to</w:t>
      </w:r>
      <w:r w:rsidR="00E622ED">
        <w:t xml:space="preserve"> the </w:t>
      </w:r>
      <w:r w:rsidR="00FA2890">
        <w:t xml:space="preserve">evolution of </w:t>
      </w:r>
      <w:r w:rsidR="00E622ED">
        <w:t xml:space="preserve">unique– but allometrically expected - shapes of the </w:t>
      </w:r>
      <w:r w:rsidR="003B404E">
        <w:t>large-bodied frugivores</w:t>
      </w:r>
      <w:r w:rsidR="00E622ED">
        <w:t xml:space="preserve"> </w:t>
      </w:r>
      <w:r w:rsidR="003B404E">
        <w:fldChar w:fldCharType="begin"/>
      </w:r>
      <w:r w:rsidR="003B404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3B404E">
        <w:fldChar w:fldCharType="separate"/>
      </w:r>
      <w:r w:rsidR="003B404E">
        <w:rPr>
          <w:noProof/>
        </w:rPr>
        <w:t>(sensu Schluter; Marcy</w:t>
      </w:r>
      <w:r w:rsidR="003B404E" w:rsidRPr="004550BE">
        <w:rPr>
          <w:i/>
          <w:noProof/>
        </w:rPr>
        <w:t xml:space="preserve"> et al.</w:t>
      </w:r>
      <w:r w:rsidR="003B404E">
        <w:rPr>
          <w:noProof/>
        </w:rPr>
        <w:t>, 2020)</w:t>
      </w:r>
      <w:r w:rsidR="003B404E">
        <w:fldChar w:fldCharType="end"/>
      </w:r>
      <w:r w:rsidR="003B404E">
        <w:t xml:space="preserve">. </w:t>
      </w:r>
      <w:r w:rsidR="00FA2890">
        <w:t xml:space="preserve">Changes of lesser </w:t>
      </w:r>
      <w:r w:rsidR="00FA2890">
        <w:lastRenderedPageBreak/>
        <w:t>magnitude are then revealed by the allometry-free data, where</w:t>
      </w:r>
      <w:r w:rsidR="003B404E">
        <w:t xml:space="preserve"> divergence</w:t>
      </w:r>
      <w:r w:rsidR="00E622ED">
        <w:t>s</w:t>
      </w:r>
      <w:r w:rsidR="003B404E">
        <w:t xml:space="preserve"> </w:t>
      </w:r>
      <w:r w:rsidR="00E622ED">
        <w:t>are greatest whe</w:t>
      </w:r>
      <w:r w:rsidR="00E220A9">
        <w:t>n</w:t>
      </w:r>
      <w:r w:rsidR="00E622ED">
        <w:t xml:space="preserve"> the dietary shift to carnivory select</w:t>
      </w:r>
      <w:r w:rsidR="00556C57">
        <w:t>ed</w:t>
      </w:r>
      <w:r w:rsidR="00E622ED">
        <w:t xml:space="preserve"> for a fundamentally different masticatory action </w:t>
      </w:r>
      <w:r w:rsidR="00E622ED">
        <w:fldChar w:fldCharType="begin"/>
      </w:r>
      <w:r w:rsidR="00E622ED">
        <w:instrText xml:space="preserve"> ADDIN EN.CITE &lt;EndNote&gt;&lt;Cite&gt;&lt;Author&gt;Freeman&lt;/Author&gt;&lt;Year&gt;2008&lt;/Year&gt;&lt;RecNum&gt;64&lt;/RecNum&gt;&lt;DisplayText&gt;(Freeman &amp;amp; Lemen, 2008; Satoh &amp;amp; Iwaku, 2006)&lt;/DisplayText&gt;&lt;record&gt;&lt;rec-number&gt;64&lt;/rec-number&gt;&lt;foreign-keys&gt;&lt;key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Cite&gt;&lt;Author&gt;Satoh&lt;/Author&gt;&lt;Year&gt;2006&lt;/Year&gt;&lt;RecNum&gt;65&lt;/RecNum&gt;&lt;record&gt;&lt;rec-number&gt;65&lt;/rec-number&gt;&lt;foreign-keys&gt;&lt;key app="EN" db-id="p9vfsf2vj2tvwjevww9pzwfazxfv5txvw5ap" timestamp="1712290124"&gt;65&lt;/key&gt;&lt;/foreign-keys&gt;&lt;ref-type name="Journal Article"&gt;17&lt;/ref-type&gt;&lt;contributors&gt;&lt;authors&gt;&lt;author&gt;Satoh, Kazuhiko&lt;/author&gt;&lt;author&gt;Iwaku, Fumihiko&lt;/author&gt;&lt;/authors&gt;&lt;/contributors&gt;&lt;titles&gt;&lt;title&gt;Jaw muscle functional anatomy in northern grasshopper mouse, Onychomys leucogaster, a carnivorous murid&lt;/title&gt;&lt;secondary-title&gt;Journal of Morphology&lt;/secondary-title&gt;&lt;/titles&gt;&lt;periodical&gt;&lt;full-title&gt;Journal of Morphology&lt;/full-title&gt;&lt;/periodical&gt;&lt;pages&gt;987-999&lt;/pages&gt;&lt;volume&gt;267&lt;/volume&gt;&lt;number&gt;8&lt;/number&gt;&lt;dates&gt;&lt;year&gt;2006&lt;/year&gt;&lt;/dates&gt;&lt;isbn&gt;0362-2525&lt;/isbn&gt;&lt;urls&gt;&lt;related-urls&gt;&lt;url&gt;https://onlinelibrary.wiley.com/doi/abs/10.1002/jmor.10443&lt;/url&gt;&lt;/related-urls&gt;&lt;/urls&gt;&lt;electronic-resource-num&gt;https://doi.org/10.1002/jmor.10443&lt;/electronic-resource-num&gt;&lt;/record&gt;&lt;/Cite&gt;&lt;/EndNote&gt;</w:instrText>
      </w:r>
      <w:r w:rsidR="00E622ED">
        <w:fldChar w:fldCharType="separate"/>
      </w:r>
      <w:r w:rsidR="00E622ED">
        <w:rPr>
          <w:noProof/>
        </w:rPr>
        <w:t>(Freeman &amp; Lemen, 2008; Satoh &amp; Iwaku, 2006)</w:t>
      </w:r>
      <w:r w:rsidR="00E622ED">
        <w:fldChar w:fldCharType="end"/>
      </w:r>
      <w:r w:rsidR="00117A04">
        <w:t>, and where the</w:t>
      </w:r>
      <w:r w:rsidR="003B404E">
        <w:t xml:space="preserve"> hopping </w:t>
      </w:r>
      <w:proofErr w:type="spellStart"/>
      <w:r w:rsidR="003B404E">
        <w:rPr>
          <w:i/>
        </w:rPr>
        <w:t>Notomys</w:t>
      </w:r>
      <w:proofErr w:type="spellEnd"/>
      <w:r w:rsidR="003B404E">
        <w:t xml:space="preserve"> </w:t>
      </w:r>
      <w:r w:rsidR="00117A04">
        <w:t>display a</w:t>
      </w:r>
      <w:r w:rsidR="003B404E">
        <w:t xml:space="preserve"> change in the genus-level allometric multidimensional intercept</w:t>
      </w:r>
      <w:r w:rsidR="00AF057B">
        <w:t xml:space="preserve"> (</w:t>
      </w:r>
      <w:r w:rsidR="00117A04">
        <w:t>discussed further below)</w:t>
      </w:r>
      <w:r w:rsidR="003B404E">
        <w:t>.</w:t>
      </w:r>
    </w:p>
    <w:p w14:paraId="4C445303" w14:textId="21DEA4BB" w:rsidR="00017363" w:rsidRDefault="009637AC" w:rsidP="001F6D5B">
      <w:pPr>
        <w:spacing w:line="480" w:lineRule="auto"/>
        <w:ind w:firstLine="720"/>
      </w:pPr>
      <w:r>
        <w:t>The OU-patterned evolution of shape in allometric and allometry-free contexts is also reflected in the fact that the</w:t>
      </w:r>
      <w:r w:rsidR="005D171E">
        <w:t xml:space="preserve"> cranium and </w:t>
      </w:r>
      <w:proofErr w:type="gramStart"/>
      <w:r w:rsidR="005D171E">
        <w:t>all</w:t>
      </w:r>
      <w:proofErr w:type="gramEnd"/>
      <w:r w:rsidR="005D171E">
        <w:t xml:space="preserve"> but one pair of modules remain significantly </w:t>
      </w:r>
      <w:r w:rsidR="00D7787B">
        <w:t>and sometimes</w:t>
      </w:r>
      <w:r w:rsidR="003E13B3">
        <w:t xml:space="preserve"> slightly</w:t>
      </w:r>
      <w:r w:rsidR="00D7787B">
        <w:t xml:space="preserve"> more </w:t>
      </w:r>
      <w:r w:rsidR="005D171E">
        <w:t>integrated</w:t>
      </w:r>
      <w:r w:rsidR="00366596">
        <w:t xml:space="preserve"> </w:t>
      </w:r>
      <w:r w:rsidR="00D7787B">
        <w:t>after removal of allometry</w:t>
      </w:r>
      <w:r w:rsidR="001F6D5B">
        <w:t xml:space="preserve">. </w:t>
      </w:r>
      <w:r w:rsidR="00017363">
        <w:t>The extremely high integration between the rostrum and the cranial vault</w:t>
      </w:r>
      <w:r w:rsidR="003E13B3">
        <w:t xml:space="preserve"> </w:t>
      </w:r>
      <w:r w:rsidR="00017363">
        <w:t xml:space="preserve">in the full dataset </w:t>
      </w:r>
      <w:r w:rsidR="005C1908">
        <w:t xml:space="preserve">is </w:t>
      </w:r>
      <w:r w:rsidR="00017363">
        <w:t xml:space="preserve">predicted by </w:t>
      </w:r>
      <w:proofErr w:type="gramStart"/>
      <w:r w:rsidR="00017363">
        <w:t xml:space="preserve">CREA, </w:t>
      </w:r>
      <w:r w:rsidR="003E13B3">
        <w:t>and</w:t>
      </w:r>
      <w:proofErr w:type="gramEnd"/>
      <w:r w:rsidR="001F6D5B">
        <w:t xml:space="preserve"> is</w:t>
      </w:r>
      <w:r w:rsidR="00017363">
        <w:t xml:space="preserve"> notable because it </w:t>
      </w:r>
      <w:r w:rsidR="003E13B3">
        <w:t>supports the hypothesis of Mitchell et al. (2024) that CREA is a mosaic arising from different mechanisms</w:t>
      </w:r>
      <w:r w:rsidR="001F6D5B">
        <w:t xml:space="preserve">; in rodents, this would be </w:t>
      </w:r>
      <w:r w:rsidR="003E13B3">
        <w:t xml:space="preserve">bite force allometry affecting the rostral area </w:t>
      </w:r>
      <w:r w:rsidR="001F6D5B">
        <w:t>combined with</w:t>
      </w:r>
      <w:r w:rsidR="00017363">
        <w:t xml:space="preserve"> hypo-allometry of the brain</w:t>
      </w:r>
      <w:r w:rsidR="003E13B3">
        <w:t xml:space="preserve"> affecting the cranial vault. Consistent with CREA patterns being driven mostly by allometry, the integration between the vault and the rostrum also drops most dramatically after the removal of size</w:t>
      </w:r>
      <w:r w:rsidR="00FC4A4E">
        <w:t>.</w:t>
      </w:r>
      <w:r w:rsidR="001F6D5B" w:rsidRPr="001F6D5B">
        <w:t xml:space="preserve"> </w:t>
      </w:r>
      <w:r w:rsidR="001F6D5B">
        <w:t xml:space="preserve">However, the mostly significant integration levels after size removal confirm our expectation that allometric patterns are just one manifestation of cranial adaptation and do not represent a singular constraining process, and </w:t>
      </w:r>
      <w:r w:rsidR="005C1908">
        <w:t>that other sources of covariation clearly shape cranial variation in Australian rodents.</w:t>
      </w:r>
      <w:r w:rsidR="000A2700">
        <w:t xml:space="preserve"> </w:t>
      </w:r>
      <w:r w:rsidR="00DA7B6A">
        <w:t xml:space="preserve">This might </w:t>
      </w:r>
      <w:r w:rsidR="001F6D5B">
        <w:t xml:space="preserve">also </w:t>
      </w:r>
      <w:r w:rsidR="00DA7B6A">
        <w:t xml:space="preserve">explain why changes in modularity after size removal do not track changes in integration. The two are not </w:t>
      </w:r>
      <w:r w:rsidR="003C3FE1">
        <w:t>necessarily expected</w:t>
      </w:r>
      <w:r w:rsidR="00DA7B6A">
        <w:t xml:space="preserve"> to track each other</w:t>
      </w:r>
      <w:r w:rsidR="005F3360">
        <w:t xml:space="preserve"> </w:t>
      </w:r>
      <w:r w:rsidR="005F3360">
        <w:fldChar w:fldCharType="begin"/>
      </w:r>
      <w:r w:rsidR="005F3360">
        <w:instrText xml:space="preserve"> ADDIN EN.CITE &lt;EndNote&gt;&lt;Cite&gt;&lt;Author&gt;Felice&lt;/Author&gt;&lt;Year&gt;2018&lt;/Year&gt;&lt;RecNum&gt;78&lt;/RecNum&gt;&lt;DisplayText&gt;(Felice&lt;style face="italic"&gt; et al.&lt;/style&gt;, 2018)&lt;/DisplayText&gt;&lt;record&gt;&lt;rec-number&gt;78&lt;/rec-number&gt;&lt;foreign-keys&gt;&lt;key app="EN" db-id="p9vfsf2vj2tvwjevww9pzwfazxfv5txvw5ap" timestamp="1712827617"&gt;78&lt;/key&gt;&lt;/foreign-keys&gt;&lt;ref-type name="Journal Article"&gt;17&lt;/ref-type&gt;&lt;contributors&gt;&lt;authors&gt;&lt;author&gt;Felice, Ryan N&lt;/author&gt;&lt;author&gt;Randau, Marcela&lt;/author&gt;&lt;author&gt;Goswami, Anjali&lt;/author&gt;&lt;/authors&gt;&lt;/contributors&gt;&lt;titles&gt;&lt;title&gt;A fly in a tube: macroevolutionary expectations for integrated phenotypes&lt;/title&gt;&lt;secondary-title&gt;Evolution&lt;/secondary-title&gt;&lt;/titles&gt;&lt;periodical&gt;&lt;full-title&gt;Evolution&lt;/full-title&gt;&lt;/periodical&gt;&lt;pages&gt;2580-2594&lt;/pages&gt;&lt;volume&gt;72&lt;/volume&gt;&lt;number&gt;12&lt;/number&gt;&lt;dates&gt;&lt;year&gt;2018&lt;/year&gt;&lt;/dates&gt;&lt;isbn&gt;1558-5646&lt;/isbn&gt;&lt;urls&gt;&lt;/urls&gt;&lt;/record&gt;&lt;/Cite&gt;&lt;/EndNote&gt;</w:instrText>
      </w:r>
      <w:r w:rsidR="005F3360">
        <w:fldChar w:fldCharType="separate"/>
      </w:r>
      <w:r w:rsidR="005F3360">
        <w:rPr>
          <w:noProof/>
        </w:rPr>
        <w:t>(Felice</w:t>
      </w:r>
      <w:r w:rsidR="005F3360" w:rsidRPr="005F3360">
        <w:rPr>
          <w:i/>
          <w:noProof/>
        </w:rPr>
        <w:t xml:space="preserve"> et al.</w:t>
      </w:r>
      <w:r w:rsidR="005F3360">
        <w:rPr>
          <w:noProof/>
        </w:rPr>
        <w:t>, 2018)</w:t>
      </w:r>
      <w:r w:rsidR="005F3360">
        <w:fldChar w:fldCharType="end"/>
      </w:r>
      <w:r w:rsidR="003C3FE1">
        <w:t>, but i</w:t>
      </w:r>
      <w:r w:rsidR="00DA7B6A">
        <w:t xml:space="preserve">t is interesting that even the steep drop of integration between the cranium and the rostrum is not reflected in a similarly steep increase in </w:t>
      </w:r>
      <w:commentRangeStart w:id="19"/>
      <w:r w:rsidR="00DA7B6A">
        <w:t>modularity</w:t>
      </w:r>
      <w:commentRangeEnd w:id="19"/>
      <w:r w:rsidR="005500A3">
        <w:rPr>
          <w:rStyle w:val="CommentReference"/>
        </w:rPr>
        <w:commentReference w:id="19"/>
      </w:r>
      <w:r w:rsidR="005F3360">
        <w:t>.</w:t>
      </w:r>
      <w:r w:rsidR="001E3DBA">
        <w:t xml:space="preserve"> </w:t>
      </w:r>
    </w:p>
    <w:p w14:paraId="00D582A9" w14:textId="057987C8" w:rsidR="000A2700" w:rsidRDefault="000A2700" w:rsidP="00684B6D">
      <w:pPr>
        <w:spacing w:line="480" w:lineRule="auto"/>
        <w:ind w:firstLine="720"/>
      </w:pPr>
      <w:r>
        <w:t xml:space="preserve">As already discussed in Marcy et al. (2020), the allometric prediction and variation among PC1 extremes support the existence of a CREA pattern </w:t>
      </w:r>
      <w:r w:rsidR="00B9790A">
        <w:t xml:space="preserve">of rostral elongation and relative reduction of braincase size. However, the </w:t>
      </w:r>
      <w:proofErr w:type="spellStart"/>
      <w:r w:rsidR="00B9790A">
        <w:t>gracil</w:t>
      </w:r>
      <w:r w:rsidR="00424169">
        <w:t>isation</w:t>
      </w:r>
      <w:proofErr w:type="spellEnd"/>
      <w:r w:rsidR="00B9790A">
        <w:t xml:space="preserve"> that is part of the expected CREA pattern </w:t>
      </w:r>
      <w:r w:rsidR="00B9790A">
        <w:lastRenderedPageBreak/>
        <w:t xml:space="preserve">is not as apparent in our sample as it is in other mammals </w:t>
      </w:r>
      <w:r w:rsidR="00B9790A">
        <w:fldChar w:fldCharType="begin"/>
      </w:r>
      <w:r w:rsidR="00B9790A">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B9790A">
        <w:fldChar w:fldCharType="separate"/>
      </w:r>
      <w:r w:rsidR="00B9790A">
        <w:rPr>
          <w:noProof/>
        </w:rPr>
        <w:t>(Mitchell</w:t>
      </w:r>
      <w:r w:rsidR="00B9790A" w:rsidRPr="00B9790A">
        <w:rPr>
          <w:i/>
          <w:noProof/>
        </w:rPr>
        <w:t xml:space="preserve"> et al.</w:t>
      </w:r>
      <w:r w:rsidR="00B9790A">
        <w:rPr>
          <w:noProof/>
        </w:rPr>
        <w:t>, 2024)</w:t>
      </w:r>
      <w:r w:rsidR="00B9790A">
        <w:fldChar w:fldCharType="end"/>
      </w:r>
      <w:r w:rsidR="00B9790A">
        <w:t xml:space="preserve"> because the rostral elongation coincides with a dorsal expansion of the rostrum. Visual assessment of the cranial meshes in Fig. 3 suggests that this might be a unique feature of</w:t>
      </w:r>
      <w:r w:rsidR="008B48CD">
        <w:t xml:space="preserve"> rodent</w:t>
      </w:r>
      <w:r w:rsidR="00B9790A">
        <w:t xml:space="preserve"> cranial allometry </w:t>
      </w:r>
      <w:r w:rsidR="008B48CD">
        <w:t xml:space="preserve">related to the ever-growing incisors, which </w:t>
      </w:r>
      <w:r w:rsidR="00B9790A">
        <w:t xml:space="preserve">extend </w:t>
      </w:r>
      <w:r w:rsidR="008B48CD">
        <w:t>much further</w:t>
      </w:r>
      <w:r w:rsidR="00B9790A">
        <w:t xml:space="preserve"> into the dorsal rostrum</w:t>
      </w:r>
      <w:r w:rsidR="008B48CD">
        <w:t xml:space="preserve"> compared to other mammals</w:t>
      </w:r>
      <w:r w:rsidR="00B9790A">
        <w:t xml:space="preserve"> and are known to dominate the rostral shape of rodents </w:t>
      </w:r>
      <w:r w:rsidR="00B9790A">
        <w:fldChar w:fldCharType="begin"/>
      </w:r>
      <w:r w:rsidR="00B9790A">
        <w:instrText xml:space="preserve"> ADDIN EN.CITE &lt;EndNote&gt;&lt;Cite&gt;&lt;Author&gt;Marcy&lt;/Author&gt;&lt;Year&gt;2016&lt;/Year&gt;&lt;RecNum&gt;46&lt;/RecNum&gt;&lt;DisplayText&gt;(Marcy&lt;style face="italic"&gt; et al.&lt;/style&gt;, 2016)&lt;/DisplayText&gt;&lt;record&gt;&lt;rec-number&gt;46&lt;/rec-number&gt;&lt;foreign-keys&gt;&lt;key app="EN" db-id="p9vfsf2vj2tvwjevww9pzwfazxfv5txvw5ap" timestamp="1709692331"&gt;46&lt;/key&gt;&lt;/foreign-keys&gt;&lt;ref-type name="Journal Article"&gt;17&lt;/ref-type&gt;&lt;contributors&gt;&lt;authors&gt;&lt;author&gt;Marcy, A. E.&lt;/author&gt;&lt;author&gt;Hadly, E. A.&lt;/author&gt;&lt;author&gt;Sherratt, E.&lt;/author&gt;&lt;author&gt;Garland, K.&lt;/author&gt;&lt;author&gt;Weisbecker, V.&lt;/author&gt;&lt;/authors&gt;&lt;/contributors&gt;&lt;titles&gt;&lt;title&gt;&lt;style face="normal" font="default" size="100%"&gt;Getting a head in hard soils: Convergent skull evolution and divergent allometric patterns explain shape variation in a highly diverse genus of pocket gophers (&lt;/style&gt;&lt;style face="italic" font="default" size="100%"&gt;Thomomys&lt;/style&gt;&lt;style face="normal" font="default" size="100%"&gt;)&lt;/style&gt;&lt;/title&gt;&lt;secondary-title&gt;BMC Evolutionary Biology&lt;/secondary-title&gt;&lt;/titles&gt;&lt;periodical&gt;&lt;full-title&gt;BMC Evolutionary Biology&lt;/full-title&gt;&lt;/periodical&gt;&lt;pages&gt;207&lt;/pages&gt;&lt;volume&gt;16&lt;/volume&gt;&lt;number&gt;1&lt;/number&gt;&lt;dates&gt;&lt;year&gt;2016&lt;/year&gt;&lt;pub-dates&gt;&lt;date&gt;2016/10/10&lt;/date&gt;&lt;/pub-dates&gt;&lt;/dates&gt;&lt;isbn&gt;1471-2148&lt;/isbn&gt;&lt;urls&gt;&lt;related-urls&gt;&lt;url&gt;https://doi.org/10.1186/s12862-016-0782-1&lt;/url&gt;&lt;/related-urls&gt;&lt;/urls&gt;&lt;electronic-resource-num&gt;https://doi.org/10.1186/s12862-016-0782-1&lt;/electronic-resource-num&gt;&lt;/record&gt;&lt;/Cite&gt;&lt;/EndNote&gt;</w:instrText>
      </w:r>
      <w:r w:rsidR="00B9790A">
        <w:fldChar w:fldCharType="separate"/>
      </w:r>
      <w:r w:rsidR="00B9790A">
        <w:rPr>
          <w:noProof/>
        </w:rPr>
        <w:t>(Marcy</w:t>
      </w:r>
      <w:r w:rsidR="00B9790A" w:rsidRPr="00B9790A">
        <w:rPr>
          <w:i/>
          <w:noProof/>
        </w:rPr>
        <w:t xml:space="preserve"> et al.</w:t>
      </w:r>
      <w:r w:rsidR="00B9790A">
        <w:rPr>
          <w:noProof/>
        </w:rPr>
        <w:t>, 2016)</w:t>
      </w:r>
      <w:r w:rsidR="00B9790A">
        <w:fldChar w:fldCharType="end"/>
      </w:r>
      <w:r w:rsidR="00B9790A">
        <w:t>.</w:t>
      </w:r>
    </w:p>
    <w:p w14:paraId="4E865530" w14:textId="77777777" w:rsidR="00970485" w:rsidRDefault="005C1908" w:rsidP="005C1908">
      <w:pPr>
        <w:spacing w:line="480" w:lineRule="auto"/>
      </w:pPr>
      <w:r>
        <w:tab/>
      </w:r>
      <w:commentRangeStart w:id="20"/>
      <w:r w:rsidR="00692FAA">
        <w:t xml:space="preserve">While our ordinations, </w:t>
      </w:r>
      <w:proofErr w:type="spellStart"/>
      <w:r w:rsidR="00692FAA">
        <w:t>visualisations</w:t>
      </w:r>
      <w:proofErr w:type="spellEnd"/>
      <w:r w:rsidR="00692FAA">
        <w:t xml:space="preserve"> of shape change, and integration results are all </w:t>
      </w:r>
      <w:commentRangeEnd w:id="20"/>
      <w:r w:rsidR="001C7F65">
        <w:rPr>
          <w:rStyle w:val="CommentReference"/>
        </w:rPr>
        <w:commentReference w:id="20"/>
      </w:r>
      <w:r w:rsidR="00692FAA">
        <w:t xml:space="preserve">consistent with the existence of a CREA pattern, a challenge arises through the very low (even non-significant, in separate GPAs) amount of variation in the rostrum that is attributable to size. Interpreting this unexpected result represents a challenge and we </w:t>
      </w:r>
      <w:r w:rsidR="00B27B76">
        <w:t xml:space="preserve">can only </w:t>
      </w:r>
      <w:r w:rsidR="00692FAA">
        <w:t>offer some suggestions</w:t>
      </w:r>
      <w:r w:rsidR="00B27B76">
        <w:t xml:space="preserve"> here</w:t>
      </w:r>
      <w:r w:rsidR="00692FAA">
        <w:t xml:space="preserve">. </w:t>
      </w:r>
      <w:r w:rsidR="003024F1">
        <w:t xml:space="preserve">One possibility is that the </w:t>
      </w:r>
      <w:proofErr w:type="spellStart"/>
      <w:r w:rsidR="003024F1">
        <w:t>visualisations</w:t>
      </w:r>
      <w:proofErr w:type="spellEnd"/>
      <w:r w:rsidR="003024F1">
        <w:t xml:space="preserve"> of Procrustes-superimposed landmark variation are </w:t>
      </w:r>
      <w:r w:rsidR="001C7F65">
        <w:t>impacted by</w:t>
      </w:r>
      <w:r w:rsidR="003024F1">
        <w:t xml:space="preserve"> the “Pinocchio-Effect”, where variation in the tip of a triangular shape – such as most vertebrate rostra - </w:t>
      </w:r>
      <w:r w:rsidR="00692FAA">
        <w:t>is</w:t>
      </w:r>
      <w:r w:rsidR="003024F1">
        <w:t xml:space="preserve"> exaggerated </w:t>
      </w:r>
      <w:r w:rsidR="003024F1">
        <w:fldChar w:fldCharType="begin"/>
      </w:r>
      <w:r w:rsidR="003024F1">
        <w:instrText xml:space="preserve"> ADDIN EN.CITE &lt;EndNote&gt;&lt;Cite&gt;&lt;Author&gt;Klingenberg&lt;/Author&gt;&lt;Year&gt;2021&lt;/Year&gt;&lt;RecNum&gt;77&lt;/RecNum&gt;&lt;Prefix&gt;summarized in &lt;/Prefix&gt;&lt;DisplayText&gt;(summarized in Klingenberg, 2021)&lt;/DisplayText&gt;&lt;record&gt;&lt;rec-number&gt;77&lt;/rec-number&gt;&lt;foreign-keys&gt;&lt;key app="EN" db-id="p9vfsf2vj2tvwjevww9pzwfazxfv5txvw5ap" timestamp="1712814073"&gt;77&lt;/key&gt;&lt;/foreign-keys&gt;&lt;ref-type name="Journal Article"&gt;17&lt;/ref-type&gt;&lt;contributors&gt;&lt;authors&gt;&lt;author&gt;Klingenberg, Christian Peter&lt;/author&gt;&lt;/authors&gt;&lt;/contributors&gt;&lt;titles&gt;&lt;title&gt;How Exactly Did the Nose Get That Long? A Critical Rethinking of the Pinocchio Effect and How Shape Changes Relate to Landmarks&lt;/title&gt;&lt;secondary-title&gt;Evolutionary Biology&lt;/secondary-title&gt;&lt;/titles&gt;&lt;periodical&gt;&lt;full-title&gt;Evolutionary Biology&lt;/full-title&gt;&lt;/periodical&gt;&lt;pages&gt;115-127&lt;/pages&gt;&lt;volume&gt;48&lt;/volume&gt;&lt;number&gt;1&lt;/number&gt;&lt;dates&gt;&lt;year&gt;2021&lt;/year&gt;&lt;pub-dates&gt;&lt;date&gt;2021/03/01&lt;/date&gt;&lt;/pub-dates&gt;&lt;/dates&gt;&lt;isbn&gt;1934-2845&lt;/isbn&gt;&lt;urls&gt;&lt;related-urls&gt;&lt;url&gt;https://doi.org/10.1007/s11692-020-09520-y&lt;/url&gt;&lt;/related-urls&gt;&lt;/urls&gt;&lt;electronic-resource-num&gt;10.1007/s11692-020-09520-y&lt;/electronic-resource-num&gt;&lt;/record&gt;&lt;/Cite&gt;&lt;/EndNote&gt;</w:instrText>
      </w:r>
      <w:r w:rsidR="003024F1">
        <w:fldChar w:fldCharType="separate"/>
      </w:r>
      <w:r w:rsidR="003024F1">
        <w:rPr>
          <w:noProof/>
        </w:rPr>
        <w:t>(summarized in Klingenberg, 2021)</w:t>
      </w:r>
      <w:r w:rsidR="003024F1">
        <w:fldChar w:fldCharType="end"/>
      </w:r>
      <w:r w:rsidR="003024F1">
        <w:t>.</w:t>
      </w:r>
      <w:r w:rsidR="00692FAA">
        <w:t xml:space="preserve"> However, this should also affect the statistical analyses of the rostral module</w:t>
      </w:r>
      <w:r w:rsidR="00970485">
        <w:t xml:space="preserve"> in the joint GPA</w:t>
      </w:r>
      <w:r w:rsidR="00B27B76">
        <w:t xml:space="preserve">; moreover, </w:t>
      </w:r>
      <w:r w:rsidR="007A4070">
        <w:t>comparisons of cranial meshes demonstrate that differences in rostral shape between small and large species are real and substantial</w:t>
      </w:r>
      <w:r w:rsidR="003024F1">
        <w:t>.</w:t>
      </w:r>
    </w:p>
    <w:p w14:paraId="2078DBB0" w14:textId="1A27399F" w:rsidR="00AF7813" w:rsidRDefault="00970485" w:rsidP="000667EA">
      <w:pPr>
        <w:spacing w:line="480" w:lineRule="auto"/>
        <w:ind w:firstLine="720"/>
      </w:pPr>
      <w:r>
        <w:t xml:space="preserve">If </w:t>
      </w:r>
      <w:r w:rsidR="000667EA">
        <w:t>it is accepted that</w:t>
      </w:r>
      <w:r>
        <w:t xml:space="preserve"> that the low allometry of the rostrum reflects biological reality, there are several potential explanations for this effect. </w:t>
      </w:r>
      <w:r w:rsidR="000A2700">
        <w:t xml:space="preserve">It is probably relevant </w:t>
      </w:r>
      <w:r>
        <w:t xml:space="preserve">that the rostrum’s extensive non-allometric variation (e.g. on residual PC1) reflects its greater diversity in function, making an allometric effect relatively small compared to partitions like the cranial vault, whose </w:t>
      </w:r>
      <w:r w:rsidR="00AF7813">
        <w:t xml:space="preserve">variation and disparity are </w:t>
      </w:r>
      <w:r>
        <w:t>predominantly explained</w:t>
      </w:r>
      <w:r w:rsidR="00AF7813">
        <w:t xml:space="preserve"> by size. </w:t>
      </w:r>
      <w:r w:rsidR="00F573C5">
        <w:t xml:space="preserve">It is also possible that the optimal function of the rostral region is associated with isometric size variation, which Procrustes analysis like ours does not capture. </w:t>
      </w:r>
      <w:r w:rsidR="00210C7B">
        <w:t xml:space="preserve">Such an effect </w:t>
      </w:r>
      <w:r w:rsidR="007517B2">
        <w:t>is predicted</w:t>
      </w:r>
      <w:r w:rsidR="00210C7B">
        <w:t xml:space="preserve"> </w:t>
      </w:r>
      <w:r w:rsidR="00905900" w:rsidRPr="00905900">
        <w:t xml:space="preserve">when species’ bite force demands </w:t>
      </w:r>
      <w:r w:rsidR="00905900" w:rsidRPr="00905900">
        <w:lastRenderedPageBreak/>
        <w:t>match the natural increase in bite force that comes with being larger</w:t>
      </w:r>
      <w:r w:rsidR="007517B2">
        <w:t xml:space="preserve"> </w:t>
      </w:r>
      <w:r w:rsidR="007517B2">
        <w:fldChar w:fldCharType="begin"/>
      </w:r>
      <w:r w:rsidR="007517B2">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7517B2">
        <w:fldChar w:fldCharType="separate"/>
      </w:r>
      <w:r w:rsidR="007517B2">
        <w:rPr>
          <w:noProof/>
        </w:rPr>
        <w:t>(Mitchell</w:t>
      </w:r>
      <w:r w:rsidR="007517B2" w:rsidRPr="007517B2">
        <w:rPr>
          <w:i/>
          <w:noProof/>
        </w:rPr>
        <w:t xml:space="preserve"> et al.</w:t>
      </w:r>
      <w:r w:rsidR="007517B2">
        <w:rPr>
          <w:noProof/>
        </w:rPr>
        <w:t>, 2024)</w:t>
      </w:r>
      <w:r w:rsidR="007517B2">
        <w:fldChar w:fldCharType="end"/>
      </w:r>
      <w:r w:rsidR="00905900" w:rsidRPr="00905900">
        <w:t>.</w:t>
      </w:r>
      <w:r w:rsidR="00210C7B">
        <w:t xml:space="preserve"> </w:t>
      </w:r>
      <w:r w:rsidR="007517B2">
        <w:t xml:space="preserve">In murid rodents, this seems to be the case, as a study of 14 </w:t>
      </w:r>
      <w:r w:rsidR="000667EA">
        <w:t>species</w:t>
      </w:r>
      <w:r w:rsidR="007517B2">
        <w:t xml:space="preserve"> showed isometric changes </w:t>
      </w:r>
      <w:r w:rsidR="007517B2" w:rsidRPr="007517B2">
        <w:rPr>
          <w:i/>
          <w:iCs/>
        </w:rPr>
        <w:t>i</w:t>
      </w:r>
      <w:r w:rsidR="00210C7B">
        <w:rPr>
          <w:i/>
          <w:iCs/>
        </w:rPr>
        <w:t>n-vivo</w:t>
      </w:r>
      <w:r w:rsidR="00210C7B">
        <w:t xml:space="preserve"> bite forces </w:t>
      </w:r>
      <w:r w:rsidR="00210C7B">
        <w:fldChar w:fldCharType="begin"/>
      </w:r>
      <w:r w:rsidR="007517B2">
        <w:instrText xml:space="preserve"> ADDIN EN.CITE &lt;EndNote&gt;&lt;Cite&gt;&lt;Author&gt;Ginot&lt;/Author&gt;&lt;Year&gt;2018&lt;/Year&gt;&lt;RecNum&gt;81&lt;/RecNum&gt;&lt;DisplayText&gt;(Samuel Ginot&lt;style face="italic"&gt; et al.&lt;/style&gt;, 2018)&lt;/DisplayText&gt;&lt;record&gt;&lt;rec-number&gt;81&lt;/rec-number&gt;&lt;foreign-keys&gt;&lt;key app="EN" db-id="p9vfsf2vj2tvwjevww9pzwfazxfv5txvw5ap" timestamp="1713165669"&gt;81&lt;/key&gt;&lt;/foreign-keys&gt;&lt;ref-type name="Journal Article"&gt;17&lt;/ref-type&gt;&lt;contributors&gt;&lt;authors&gt;&lt;author&gt;Ginot, Samuel&lt;/author&gt;&lt;author&gt;Herrel, Anthony&lt;/author&gt;&lt;author&gt;Claude, Julien&lt;/author&gt;&lt;author&gt;Hautier, Lionel&lt;/author&gt;&lt;/authors&gt;&lt;/contributors&gt;&lt;titles&gt;&lt;title&gt;Skull Size and Biomechanics are Good Estimators of In Vivo Bite Force in Murid Rodents&lt;/title&gt;&lt;secondary-title&gt;The Anatomical Record&lt;/secondary-title&gt;&lt;/titles&gt;&lt;periodical&gt;&lt;full-title&gt;The Anatomical Record&lt;/full-title&gt;&lt;/periodical&gt;&lt;pages&gt;256-266&lt;/pages&gt;&lt;volume&gt;301&lt;/volume&gt;&lt;number&gt;2&lt;/number&gt;&lt;dates&gt;&lt;year&gt;2018&lt;/year&gt;&lt;/dates&gt;&lt;isbn&gt;1932-8486&lt;/isbn&gt;&lt;urls&gt;&lt;related-urls&gt;&lt;url&gt;https://anatomypubs.onlinelibrary.wiley.com/doi/abs/10.1002/ar.23711&lt;/url&gt;&lt;/related-urls&gt;&lt;/urls&gt;&lt;electronic-resource-num&gt;https://doi.org/10.1002/ar.23711&lt;/electronic-resource-num&gt;&lt;/record&gt;&lt;/Cite&gt;&lt;/EndNote&gt;</w:instrText>
      </w:r>
      <w:r w:rsidR="00210C7B">
        <w:fldChar w:fldCharType="separate"/>
      </w:r>
      <w:r w:rsidR="007517B2">
        <w:rPr>
          <w:noProof/>
        </w:rPr>
        <w:t>(Samuel Ginot</w:t>
      </w:r>
      <w:r w:rsidR="007517B2" w:rsidRPr="007517B2">
        <w:rPr>
          <w:i/>
          <w:noProof/>
        </w:rPr>
        <w:t xml:space="preserve"> et al.</w:t>
      </w:r>
      <w:r w:rsidR="007517B2">
        <w:rPr>
          <w:noProof/>
        </w:rPr>
        <w:t>, 2018)</w:t>
      </w:r>
      <w:r w:rsidR="00210C7B">
        <w:fldChar w:fldCharType="end"/>
      </w:r>
      <w:r w:rsidR="007517B2">
        <w:t xml:space="preserve">. </w:t>
      </w:r>
      <w:r w:rsidR="000667EA">
        <w:t>If we assume that isometry of bite force arises from isometry of leverage at the incisors, the lower</w:t>
      </w:r>
      <w:r w:rsidR="00905900" w:rsidRPr="00905900">
        <w:t xml:space="preserve"> </w:t>
      </w:r>
      <w:r w:rsidR="000667EA">
        <w:t xml:space="preserve">allometry of rostral shape in our sample </w:t>
      </w:r>
      <w:r w:rsidR="00905900" w:rsidRPr="00905900">
        <w:t>suggests that</w:t>
      </w:r>
      <w:r w:rsidR="000667EA">
        <w:t xml:space="preserve"> rostral variation could also be tied </w:t>
      </w:r>
      <w:r>
        <w:t>to isometry</w:t>
      </w:r>
      <w:r w:rsidR="00905900" w:rsidRPr="00905900">
        <w:t xml:space="preserve">, possibly due to the dominance of the incisors in determining </w:t>
      </w:r>
      <w:r w:rsidR="000667EA">
        <w:t xml:space="preserve">the form of rodent rostra in our sample and others </w:t>
      </w:r>
      <w:r w:rsidR="000667EA">
        <w:fldChar w:fldCharType="begin"/>
      </w:r>
      <w:r w:rsidR="000667EA">
        <w:instrText xml:space="preserve"> ADDIN EN.CITE &lt;EndNote&gt;&lt;Cite&gt;&lt;Author&gt;Marcy&lt;/Author&gt;&lt;Year&gt;2016&lt;/Year&gt;&lt;RecNum&gt;46&lt;/RecNum&gt;&lt;Prefix&gt;e.g. &lt;/Prefix&gt;&lt;DisplayText&gt;(e.g. Marcy&lt;style face="italic"&gt; et al.&lt;/style&gt;, 2016)&lt;/DisplayText&gt;&lt;record&gt;&lt;rec-number&gt;46&lt;/rec-number&gt;&lt;foreign-keys&gt;&lt;key app="EN" db-id="p9vfsf2vj2tvwjevww9pzwfazxfv5txvw5ap" timestamp="1709692331"&gt;46&lt;/key&gt;&lt;/foreign-keys&gt;&lt;ref-type name="Journal Article"&gt;17&lt;/ref-type&gt;&lt;contributors&gt;&lt;authors&gt;&lt;author&gt;Marcy, A. E.&lt;/author&gt;&lt;author&gt;Hadly, E. A.&lt;/author&gt;&lt;author&gt;Sherratt, E.&lt;/author&gt;&lt;author&gt;Garland, K.&lt;/author&gt;&lt;author&gt;Weisbecker, V.&lt;/author&gt;&lt;/authors&gt;&lt;/contributors&gt;&lt;titles&gt;&lt;title&gt;&lt;style face="normal" font="default" size="100%"&gt;Getting a head in hard soils: Convergent skull evolution and divergent allometric patterns explain shape variation in a highly diverse genus of pocket gophers (&lt;/style&gt;&lt;style face="italic" font="default" size="100%"&gt;Thomomys&lt;/style&gt;&lt;style face="normal" font="default" size="100%"&gt;)&lt;/style&gt;&lt;/title&gt;&lt;secondary-title&gt;BMC Evolutionary Biology&lt;/secondary-title&gt;&lt;/titles&gt;&lt;periodical&gt;&lt;full-title&gt;BMC Evolutionary Biology&lt;/full-title&gt;&lt;/periodical&gt;&lt;pages&gt;207&lt;/pages&gt;&lt;volume&gt;16&lt;/volume&gt;&lt;number&gt;1&lt;/number&gt;&lt;dates&gt;&lt;year&gt;2016&lt;/year&gt;&lt;pub-dates&gt;&lt;date&gt;2016/10/10&lt;/date&gt;&lt;/pub-dates&gt;&lt;/dates&gt;&lt;isbn&gt;1471-2148&lt;/isbn&gt;&lt;urls&gt;&lt;related-urls&gt;&lt;url&gt;https://doi.org/10.1186/s12862-016-0782-1&lt;/url&gt;&lt;/related-urls&gt;&lt;/urls&gt;&lt;electronic-resource-num&gt;https://doi.org/10.1186/s12862-016-0782-1&lt;/electronic-resource-num&gt;&lt;/record&gt;&lt;/Cite&gt;&lt;/EndNote&gt;</w:instrText>
      </w:r>
      <w:r w:rsidR="000667EA">
        <w:fldChar w:fldCharType="separate"/>
      </w:r>
      <w:r w:rsidR="000667EA">
        <w:rPr>
          <w:noProof/>
        </w:rPr>
        <w:t>(e.g. Marcy</w:t>
      </w:r>
      <w:r w:rsidR="000667EA" w:rsidRPr="000667EA">
        <w:rPr>
          <w:i/>
          <w:noProof/>
        </w:rPr>
        <w:t xml:space="preserve"> et al.</w:t>
      </w:r>
      <w:r w:rsidR="000667EA">
        <w:rPr>
          <w:noProof/>
        </w:rPr>
        <w:t>, 2016)</w:t>
      </w:r>
      <w:r w:rsidR="000667EA">
        <w:fldChar w:fldCharType="end"/>
      </w:r>
      <w:r w:rsidR="000667EA">
        <w:t xml:space="preserve"> samples</w:t>
      </w:r>
      <w:r w:rsidR="00905900" w:rsidRPr="00905900">
        <w:t xml:space="preserve">. </w:t>
      </w:r>
      <w:r w:rsidR="000667EA">
        <w:t>Moreover, if</w:t>
      </w:r>
      <w:r w:rsidR="00F573C5">
        <w:t xml:space="preserve"> the substantial allometric component of vault variation is strongly integrated with the less extensive allometric component of rostrum variation, this would explain the high integration values and emphasis on rostral shape variation in the he</w:t>
      </w:r>
      <w:r w:rsidR="000667EA">
        <w:t>a</w:t>
      </w:r>
      <w:r w:rsidR="00F573C5">
        <w:t xml:space="preserve">t plot </w:t>
      </w:r>
      <w:proofErr w:type="spellStart"/>
      <w:r w:rsidR="00F573C5">
        <w:t>visualisations</w:t>
      </w:r>
      <w:proofErr w:type="spellEnd"/>
      <w:r w:rsidR="00F573C5">
        <w:t>. It would also account for the drastically and significantly lower strength of integration between the two after size removal.</w:t>
      </w:r>
    </w:p>
    <w:p w14:paraId="7DAC2B49" w14:textId="0714DD49" w:rsidR="000E15A6" w:rsidRDefault="00FE5C11" w:rsidP="00684B6D">
      <w:pPr>
        <w:spacing w:line="480" w:lineRule="auto"/>
        <w:ind w:firstLine="720"/>
      </w:pPr>
      <w:r>
        <w:t xml:space="preserve">The Australian murids in our sample display relatively few dietary </w:t>
      </w:r>
      <w:proofErr w:type="spellStart"/>
      <w:r>
        <w:t>specialisations</w:t>
      </w:r>
      <w:proofErr w:type="spellEnd"/>
      <w:r>
        <w:t xml:space="preserve">, </w:t>
      </w:r>
      <w:r w:rsidR="00EB0E80">
        <w:t xml:space="preserve">which prevented statistical analyses of their influence on cranial variation. However, </w:t>
      </w:r>
      <w:r>
        <w:t>the distribution of these species</w:t>
      </w:r>
      <w:r w:rsidR="00556C57">
        <w:t>’ cranial shape</w:t>
      </w:r>
      <w:r>
        <w:t xml:space="preserve"> in the full and residual shape </w:t>
      </w:r>
      <w:proofErr w:type="spellStart"/>
      <w:r>
        <w:t>morphospaces</w:t>
      </w:r>
      <w:proofErr w:type="spellEnd"/>
      <w:r>
        <w:t xml:space="preserve"> is consistent with known hypotheses of mammalian cranial </w:t>
      </w:r>
      <w:r w:rsidR="00EB0E80">
        <w:t>biomechanics</w:t>
      </w:r>
      <w:r>
        <w:t xml:space="preserve">. </w:t>
      </w:r>
      <w:r w:rsidR="00E70426">
        <w:t xml:space="preserve">The carnivorous </w:t>
      </w:r>
      <w:r w:rsidR="00A55081">
        <w:t>r</w:t>
      </w:r>
      <w:r w:rsidR="00632B99">
        <w:t>akali (</w:t>
      </w:r>
      <w:proofErr w:type="spellStart"/>
      <w:r w:rsidR="00632B99">
        <w:rPr>
          <w:i/>
          <w:iCs/>
        </w:rPr>
        <w:t>Hydromys</w:t>
      </w:r>
      <w:proofErr w:type="spellEnd"/>
      <w:r w:rsidR="00632B99">
        <w:rPr>
          <w:i/>
          <w:iCs/>
        </w:rPr>
        <w:t xml:space="preserve"> </w:t>
      </w:r>
      <w:proofErr w:type="spellStart"/>
      <w:r w:rsidR="00632B99">
        <w:rPr>
          <w:i/>
          <w:iCs/>
        </w:rPr>
        <w:t>chrysogaster</w:t>
      </w:r>
      <w:proofErr w:type="spellEnd"/>
      <w:r w:rsidR="00632B99">
        <w:rPr>
          <w:i/>
          <w:iCs/>
        </w:rPr>
        <w:t xml:space="preserve">) </w:t>
      </w:r>
      <w:r w:rsidR="00632B99">
        <w:t>and water mouse (</w:t>
      </w:r>
      <w:proofErr w:type="spellStart"/>
      <w:r w:rsidR="00632B99">
        <w:rPr>
          <w:i/>
          <w:iCs/>
        </w:rPr>
        <w:t>Xeromys</w:t>
      </w:r>
      <w:proofErr w:type="spellEnd"/>
      <w:r w:rsidR="00632B99">
        <w:rPr>
          <w:i/>
          <w:iCs/>
        </w:rPr>
        <w:t xml:space="preserve"> </w:t>
      </w:r>
      <w:proofErr w:type="spellStart"/>
      <w:r w:rsidR="00632B99">
        <w:rPr>
          <w:i/>
          <w:iCs/>
        </w:rPr>
        <w:t>myoides</w:t>
      </w:r>
      <w:proofErr w:type="spellEnd"/>
      <w:r w:rsidR="00632B99">
        <w:t>)</w:t>
      </w:r>
      <w:r w:rsidR="00E70426">
        <w:t>, whose crania are least adapted to the extensive gnawing action typical of other rodents</w:t>
      </w:r>
      <w:r w:rsidR="00C83A0B">
        <w:t xml:space="preserve"> </w:t>
      </w:r>
      <w:r w:rsidR="00C83A0B">
        <w:fldChar w:fldCharType="begin"/>
      </w:r>
      <w:r w:rsidR="00C83A0B">
        <w:instrText xml:space="preserve"> ADDIN EN.CITE &lt;EndNote&gt;&lt;Cite&gt;&lt;Author&gt;Cox&lt;/Author&gt;&lt;Year&gt;2012&lt;/Year&gt;&lt;RecNum&gt;43&lt;/RecNum&gt;&lt;DisplayText&gt;(Cox&lt;style face="italic"&gt; et al.&lt;/style&gt;, 2012)&lt;/DisplayText&gt;&lt;record&gt;&lt;rec-number&gt;43&lt;/rec-number&gt;&lt;foreign-keys&gt;&lt;key app="EN" db-id="p9vfsf2vj2tvwjevww9pzwfazxfv5txvw5ap" timestamp="1709692331"&gt;43&lt;/key&gt;&lt;/foreign-keys&gt;&lt;ref-type name="Journal Article"&gt;17&lt;/ref-type&gt;&lt;contributors&gt;&lt;authors&gt;&lt;author&gt;Cox, P. G.&lt;/author&gt;&lt;author&gt;Rayfield, E. J.&lt;/author&gt;&lt;author&gt;Fagan, M. J.&lt;/author&gt;&lt;author&gt;Herrel, A.&lt;/author&gt;&lt;author&gt;Pataky, T. C.&lt;/author&gt;&lt;author&gt;Jeffery, N.&lt;/author&gt;&lt;/authors&gt;&lt;/contributors&gt;&lt;auth-address&gt;Hull York Medical School, University of Hull, Hull, United Kingdom. philip.cox@hyms.ac.uk&lt;/auth-address&gt;&lt;titles&gt;&lt;title&gt;Functional evolution of the feeding system in rodents&lt;/title&gt;&lt;secondary-title&gt;PLoS One&lt;/secondary-title&gt;&lt;/titles&gt;&lt;periodical&gt;&lt;full-title&gt;PLOS ONE&lt;/full-title&gt;&lt;/periodical&gt;&lt;pages&gt;e36299&lt;/pages&gt;&lt;volume&gt;7&lt;/volume&gt;&lt;number&gt;4&lt;/number&gt;&lt;edition&gt;2012/05/05&lt;/edition&gt;&lt;keywords&gt;&lt;keyword&gt;Animals&lt;/keyword&gt;&lt;keyword&gt;*Biological Evolution&lt;/keyword&gt;&lt;keyword&gt;Biomechanical Phenomena&lt;/keyword&gt;&lt;keyword&gt;Bite Force&lt;/keyword&gt;&lt;keyword&gt;*Eating/physiology&lt;/keyword&gt;&lt;keyword&gt;*Mechanical Phenomena&lt;/keyword&gt;&lt;keyword&gt;Muscles/physiology&lt;/keyword&gt;&lt;keyword&gt;Rats&lt;/keyword&gt;&lt;keyword&gt;*Rodentia/physiology&lt;/keyword&gt;&lt;keyword&gt;Skull&lt;/keyword&gt;&lt;keyword&gt;Stress, Mechanical&lt;/keyword&gt;&lt;/keywords&gt;&lt;dates&gt;&lt;year&gt;2012&lt;/year&gt;&lt;/dates&gt;&lt;isbn&gt;1932-6203&lt;/isbn&gt;&lt;accession-num&gt;22558427&lt;/accession-num&gt;&lt;urls&gt;&lt;/urls&gt;&lt;custom2&gt;PMC3338682&lt;/custom2&gt;&lt;electronic-resource-num&gt;https://doi.org/10.1371/journal.pone.0036299&lt;/electronic-resource-num&gt;&lt;remote-database-provider&gt;NLM&lt;/remote-database-provider&gt;&lt;language&gt;eng&lt;/language&gt;&lt;/record&gt;&lt;/Cite&gt;&lt;/EndNote&gt;</w:instrText>
      </w:r>
      <w:r w:rsidR="00C83A0B">
        <w:fldChar w:fldCharType="separate"/>
      </w:r>
      <w:r w:rsidR="00C83A0B">
        <w:rPr>
          <w:noProof/>
        </w:rPr>
        <w:t>(Cox</w:t>
      </w:r>
      <w:r w:rsidR="00C83A0B" w:rsidRPr="00C83A0B">
        <w:rPr>
          <w:i/>
          <w:noProof/>
        </w:rPr>
        <w:t xml:space="preserve"> et al.</w:t>
      </w:r>
      <w:r w:rsidR="00C83A0B">
        <w:rPr>
          <w:noProof/>
        </w:rPr>
        <w:t>, 2012)</w:t>
      </w:r>
      <w:r w:rsidR="00C83A0B">
        <w:fldChar w:fldCharType="end"/>
      </w:r>
      <w:r w:rsidR="00E70426">
        <w:t xml:space="preserve">, </w:t>
      </w:r>
      <w:r w:rsidR="00E70426">
        <w:t xml:space="preserve">are </w:t>
      </w:r>
      <w:r w:rsidR="000667EA">
        <w:t xml:space="preserve">high residual PC1 scores </w:t>
      </w:r>
      <w:proofErr w:type="spellStart"/>
      <w:r w:rsidR="000667EA">
        <w:t>relecting</w:t>
      </w:r>
      <w:proofErr w:type="spellEnd"/>
      <w:r w:rsidR="000667EA">
        <w:t xml:space="preserve"> their</w:t>
      </w:r>
      <w:r w:rsidR="00E70426">
        <w:t xml:space="preserve"> straight, elongate</w:t>
      </w:r>
      <w:r w:rsidR="00E70426">
        <w:t xml:space="preserve"> </w:t>
      </w:r>
      <w:r w:rsidR="00C83A0B">
        <w:t>incisor regions. This results in a much wider</w:t>
      </w:r>
      <w:r w:rsidR="00E70426">
        <w:t xml:space="preserve"> gape, consistent with the benefits of larger gapes in carnivorous rodents </w:t>
      </w:r>
      <w:r w:rsidR="00E70426">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70426">
        <w:instrText xml:space="preserve"> ADDIN EN.CITE </w:instrText>
      </w:r>
      <w:r w:rsidR="00E70426">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70426">
        <w:instrText xml:space="preserve"> ADDIN EN.CITE.DATA </w:instrText>
      </w:r>
      <w:r w:rsidR="00E70426">
        <w:fldChar w:fldCharType="end"/>
      </w:r>
      <w:r w:rsidR="00E70426">
        <w:fldChar w:fldCharType="separate"/>
      </w:r>
      <w:r w:rsidR="00E70426">
        <w:rPr>
          <w:noProof/>
        </w:rPr>
        <w:t>(Hennekam</w:t>
      </w:r>
      <w:r w:rsidR="00E70426" w:rsidRPr="00E92636">
        <w:rPr>
          <w:i/>
          <w:noProof/>
        </w:rPr>
        <w:t xml:space="preserve"> et al.</w:t>
      </w:r>
      <w:r w:rsidR="00E70426">
        <w:rPr>
          <w:noProof/>
        </w:rPr>
        <w:t>, 2020; Satoh &amp; Iwaku, 2006; Williams</w:t>
      </w:r>
      <w:r w:rsidR="00E70426" w:rsidRPr="00E92636">
        <w:rPr>
          <w:i/>
          <w:noProof/>
        </w:rPr>
        <w:t xml:space="preserve"> et al.</w:t>
      </w:r>
      <w:r w:rsidR="00E70426">
        <w:rPr>
          <w:noProof/>
        </w:rPr>
        <w:t>, 2009)</w:t>
      </w:r>
      <w:r w:rsidR="00E70426">
        <w:fldChar w:fldCharType="end"/>
      </w:r>
      <w:r w:rsidR="00E70426">
        <w:t xml:space="preserve"> and specifically the Rakali </w:t>
      </w:r>
      <w:r w:rsidR="00E70426">
        <w:fldChar w:fldCharType="begin"/>
      </w:r>
      <w:r w:rsidR="00E70426">
        <w:instrText xml:space="preserve"> ADDIN EN.CITE &lt;EndNote&gt;&lt;Cite&gt;&lt;Author&gt;Fabre&lt;/Author&gt;&lt;Year&gt;2017&lt;/Year&gt;&lt;RecNum&gt;78&lt;/RecNum&gt;&lt;DisplayText&gt;(Fabre&lt;style face="italic"&gt; et al.&lt;/style&gt;, 2017)&lt;/DisplayText&gt;&lt;record&gt;&lt;rec-number&gt;78&lt;/rec-number&gt;&lt;foreign-keys&gt;&lt;key app="EN" db-id="p9vfsf2vj2tvwjevww9pzwfazxfv5txvw5ap" timestamp="1713156308"&gt;78&lt;/key&gt;&lt;/foreign-keys&gt;&lt;ref-type name="Journal Article"&gt;17&lt;/ref-type&gt;&lt;contributors&gt;&lt;authors&gt;&lt;author&gt;Fabre, P‐H&lt;/author&gt;&lt;author&gt;Herrel, Anthony&lt;/author&gt;&lt;author&gt;Fitriana, Y&lt;/author&gt;&lt;author&gt;Meslin, L&lt;/author&gt;&lt;author&gt;Hautier, Lionel&lt;/author&gt;&lt;/authors&gt;&lt;/contributors&gt;&lt;titles&gt;&lt;title&gt;Masticatory muscle architecture in a water‐rat from Australasia (Murinae, Hydromys) and its implication for the evolution of carnivory in rodents&lt;/title&gt;&lt;secondary-title&gt;Journal of Anatomy&lt;/secondary-title&gt;&lt;/titles&gt;&lt;periodical&gt;&lt;full-title&gt;Journal of Anatomy&lt;/full-title&gt;&lt;/periodical&gt;&lt;pages&gt;380-397&lt;/pages&gt;&lt;volume&gt;231&lt;/volume&gt;&lt;number&gt;3&lt;/number&gt;&lt;dates&gt;&lt;year&gt;2017&lt;/year&gt;&lt;/dates&gt;&lt;isbn&gt;0021-8782&lt;/isbn&gt;&lt;urls&gt;&lt;/urls&gt;&lt;/record&gt;&lt;/Cite&gt;&lt;/EndNote&gt;</w:instrText>
      </w:r>
      <w:r w:rsidR="00E70426">
        <w:fldChar w:fldCharType="separate"/>
      </w:r>
      <w:r w:rsidR="00E70426">
        <w:rPr>
          <w:noProof/>
        </w:rPr>
        <w:t>(Fabre</w:t>
      </w:r>
      <w:r w:rsidR="00E70426" w:rsidRPr="009A4696">
        <w:rPr>
          <w:i/>
          <w:noProof/>
        </w:rPr>
        <w:t xml:space="preserve"> et al.</w:t>
      </w:r>
      <w:r w:rsidR="00E70426">
        <w:rPr>
          <w:noProof/>
        </w:rPr>
        <w:t>, 2017)</w:t>
      </w:r>
      <w:r w:rsidR="00E70426">
        <w:fldChar w:fldCharType="end"/>
      </w:r>
      <w:r w:rsidR="00E70426">
        <w:t xml:space="preserve">. </w:t>
      </w:r>
      <w:r w:rsidR="00C83A0B">
        <w:t xml:space="preserve">The departure from the common allometric line thus reflects the </w:t>
      </w:r>
      <w:proofErr w:type="spellStart"/>
      <w:r w:rsidR="00C83A0B">
        <w:t>cranivorous</w:t>
      </w:r>
      <w:proofErr w:type="spellEnd"/>
      <w:r w:rsidR="00632B99">
        <w:t xml:space="preserve"> species’</w:t>
      </w:r>
      <w:r w:rsidR="00E70426">
        <w:t xml:space="preserve"> </w:t>
      </w:r>
      <w:r w:rsidR="00E70426">
        <w:rPr>
          <w:rFonts w:ascii="TimesNewRomanPSMT" w:hAnsi="TimesNewRomanPSMT"/>
        </w:rPr>
        <w:t xml:space="preserve">functional shift from </w:t>
      </w:r>
      <w:proofErr w:type="spellStart"/>
      <w:r w:rsidR="00E70426">
        <w:rPr>
          <w:rFonts w:ascii="TimesNewRomanPSMT" w:hAnsi="TimesNewRomanPSMT"/>
        </w:rPr>
        <w:t>omnivory</w:t>
      </w:r>
      <w:proofErr w:type="spellEnd"/>
      <w:r w:rsidR="00E70426">
        <w:rPr>
          <w:rFonts w:ascii="TimesNewRomanPSMT" w:hAnsi="TimesNewRomanPSMT"/>
        </w:rPr>
        <w:t xml:space="preserve"> to carnivory, which </w:t>
      </w:r>
      <w:r w:rsidR="00632B99">
        <w:rPr>
          <w:rFonts w:ascii="TimesNewRomanPSMT" w:hAnsi="TimesNewRomanPSMT"/>
        </w:rPr>
        <w:t>is thought to</w:t>
      </w:r>
      <w:r w:rsidR="00E70426">
        <w:rPr>
          <w:rFonts w:ascii="TimesNewRomanPSMT" w:hAnsi="TimesNewRomanPSMT"/>
        </w:rPr>
        <w:t xml:space="preserve"> </w:t>
      </w:r>
      <w:r w:rsidR="000667EA">
        <w:rPr>
          <w:rFonts w:ascii="TimesNewRomanPSMT" w:hAnsi="TimesNewRomanPSMT"/>
        </w:rPr>
        <w:t xml:space="preserve">occur </w:t>
      </w:r>
      <w:r w:rsidR="00E70426">
        <w:rPr>
          <w:rFonts w:ascii="TimesNewRomanPSMT" w:hAnsi="TimesNewRomanPSMT"/>
        </w:rPr>
        <w:t>at the expense of bite force at the molars</w:t>
      </w:r>
      <w:r w:rsidR="00E70426">
        <w:t xml:space="preserve"> </w:t>
      </w:r>
      <w:r w:rsidR="00E70426">
        <w:fldChar w:fldCharType="begin"/>
      </w:r>
      <w:r w:rsidR="00E70426">
        <w:instrText xml:space="preserve"> ADDIN EN.CITE &lt;EndNote&gt;&lt;Cite&gt;&lt;Author&gt;Fabre&lt;/Author&gt;&lt;Year&gt;2017&lt;/Year&gt;&lt;RecNum&gt;78&lt;/RecNum&gt;&lt;DisplayText&gt;(Fabre&lt;style face="italic"&gt; et al.&lt;/style&gt;, 2017)&lt;/DisplayText&gt;&lt;record&gt;&lt;rec-number&gt;78&lt;/rec-number&gt;&lt;foreign-keys&gt;&lt;key app="EN" db-id="p9vfsf2vj2tvwjevww9pzwfazxfv5txvw5ap" timestamp="1713156308"&gt;78&lt;/key&gt;&lt;/foreign-keys&gt;&lt;ref-type name="Journal Article"&gt;17&lt;/ref-type&gt;&lt;contributors&gt;&lt;authors&gt;&lt;author&gt;Fabre, P‐H&lt;/author&gt;&lt;author&gt;Herrel, Anthony&lt;/author&gt;&lt;author&gt;Fitriana, Y&lt;/author&gt;&lt;author&gt;Meslin, L&lt;/author&gt;&lt;author&gt;Hautier, Lionel&lt;/author&gt;&lt;/authors&gt;&lt;/contributors&gt;&lt;titles&gt;&lt;title&gt;Masticatory muscle architecture in a water‐rat from Australasia (Murinae, Hydromys) and its implication for the evolution of carnivory in rodents&lt;/title&gt;&lt;secondary-title&gt;Journal of Anatomy&lt;/secondary-title&gt;&lt;/titles&gt;&lt;periodical&gt;&lt;full-title&gt;Journal of Anatomy&lt;/full-title&gt;&lt;/periodical&gt;&lt;pages&gt;380-397&lt;/pages&gt;&lt;volume&gt;231&lt;/volume&gt;&lt;number&gt;3&lt;/number&gt;&lt;dates&gt;&lt;year&gt;2017&lt;/year&gt;&lt;/dates&gt;&lt;isbn&gt;0021-8782&lt;/isbn&gt;&lt;urls&gt;&lt;/urls&gt;&lt;/record&gt;&lt;/Cite&gt;&lt;/EndNote&gt;</w:instrText>
      </w:r>
      <w:r w:rsidR="00E70426">
        <w:fldChar w:fldCharType="separate"/>
      </w:r>
      <w:r w:rsidR="00E70426">
        <w:rPr>
          <w:noProof/>
        </w:rPr>
        <w:t>(Fabre</w:t>
      </w:r>
      <w:r w:rsidR="00E70426" w:rsidRPr="009A4696">
        <w:rPr>
          <w:i/>
          <w:noProof/>
        </w:rPr>
        <w:t xml:space="preserve"> et al.</w:t>
      </w:r>
      <w:r w:rsidR="00E70426">
        <w:rPr>
          <w:noProof/>
        </w:rPr>
        <w:t>, 2017)</w:t>
      </w:r>
      <w:r w:rsidR="00E70426">
        <w:fldChar w:fldCharType="end"/>
      </w:r>
      <w:r w:rsidR="00E70426">
        <w:t>.</w:t>
      </w:r>
      <w:r w:rsidR="00632B99">
        <w:t xml:space="preserve"> </w:t>
      </w:r>
      <w:r w:rsidR="00A21F2A">
        <w:t xml:space="preserve">By contrast, the </w:t>
      </w:r>
      <w:proofErr w:type="spellStart"/>
      <w:r w:rsidR="00A21F2A">
        <w:t>special</w:t>
      </w:r>
      <w:r w:rsidR="00424169">
        <w:t>ise</w:t>
      </w:r>
      <w:r w:rsidR="00A21F2A">
        <w:t>d</w:t>
      </w:r>
      <w:proofErr w:type="spellEnd"/>
      <w:r w:rsidR="00A21F2A">
        <w:t xml:space="preserve"> </w:t>
      </w:r>
      <w:r w:rsidR="00EB0E80">
        <w:t>grass-feeding</w:t>
      </w:r>
      <w:r w:rsidR="00A55081">
        <w:t xml:space="preserve"> broad-toothed rat</w:t>
      </w:r>
      <w:r w:rsidR="00EB0E80">
        <w:t xml:space="preserve"> </w:t>
      </w:r>
      <w:proofErr w:type="spellStart"/>
      <w:r w:rsidR="00EB0E80">
        <w:rPr>
          <w:i/>
          <w:iCs/>
        </w:rPr>
        <w:t>Mastacomys</w:t>
      </w:r>
      <w:proofErr w:type="spellEnd"/>
      <w:r w:rsidR="00A21F2A">
        <w:t xml:space="preserve"> </w:t>
      </w:r>
      <w:r w:rsidR="00EB0E80">
        <w:t xml:space="preserve">and granivore </w:t>
      </w:r>
      <w:r w:rsidR="00A55081">
        <w:lastRenderedPageBreak/>
        <w:t xml:space="preserve">rabbit-rat </w:t>
      </w:r>
      <w:proofErr w:type="spellStart"/>
      <w:r w:rsidR="00EB0E80">
        <w:rPr>
          <w:i/>
          <w:iCs/>
        </w:rPr>
        <w:t>Conilurus</w:t>
      </w:r>
      <w:proofErr w:type="spellEnd"/>
      <w:r w:rsidR="00EB0E80">
        <w:rPr>
          <w:i/>
          <w:iCs/>
        </w:rPr>
        <w:t xml:space="preserve"> </w:t>
      </w:r>
      <w:proofErr w:type="spellStart"/>
      <w:r w:rsidR="00EB0E80">
        <w:rPr>
          <w:i/>
          <w:iCs/>
        </w:rPr>
        <w:t>penicillatus</w:t>
      </w:r>
      <w:proofErr w:type="spellEnd"/>
      <w:r w:rsidR="00EB0E80">
        <w:rPr>
          <w:i/>
          <w:iCs/>
        </w:rPr>
        <w:t xml:space="preserve"> </w:t>
      </w:r>
      <w:r w:rsidR="00EB0E80">
        <w:t xml:space="preserve">score </w:t>
      </w:r>
      <w:r w:rsidR="00A21F2A">
        <w:t>low on both the residual PC1 and 2, reflecting curved anterior rostra and</w:t>
      </w:r>
      <w:r w:rsidR="00323F8B">
        <w:t xml:space="preserve"> </w:t>
      </w:r>
      <w:r w:rsidR="00C83A0B">
        <w:t>relatively</w:t>
      </w:r>
      <w:r>
        <w:t xml:space="preserve"> smaller cranial </w:t>
      </w:r>
      <w:r w:rsidR="00323F8B">
        <w:t>vaults</w:t>
      </w:r>
      <w:r w:rsidR="00A21F2A">
        <w:t xml:space="preserve">. This </w:t>
      </w:r>
      <w:r w:rsidR="00EB0E80">
        <w:t>is consistent with finds of</w:t>
      </w:r>
      <w:r w:rsidR="00A21F2A">
        <w:t xml:space="preserve"> the wider skulls and dorsally shifted temporalis muscles that increase the </w:t>
      </w:r>
      <w:r w:rsidR="00606750">
        <w:t>muscle mass</w:t>
      </w:r>
      <w:r w:rsidR="00A21F2A">
        <w:t xml:space="preserve"> for masticating fibrous foods, which has evolved in specialist folivores across several rodent families </w:t>
      </w:r>
      <w:r w:rsidR="00A21F2A">
        <w:fldChar w:fldCharType="begin"/>
      </w:r>
      <w:r w:rsidR="00A21F2A">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21F2A">
        <w:fldChar w:fldCharType="separate"/>
      </w:r>
      <w:r w:rsidR="00A21F2A">
        <w:rPr>
          <w:noProof/>
        </w:rPr>
        <w:t>(Samuels, 2009)</w:t>
      </w:r>
      <w:r w:rsidR="00A21F2A">
        <w:fldChar w:fldCharType="end"/>
      </w:r>
      <w:r w:rsidR="00323F8B">
        <w:t xml:space="preserve"> and leads to more robust cranial dimensions</w:t>
      </w:r>
      <w:r>
        <w:t xml:space="preserve"> in this species </w:t>
      </w:r>
      <w:r>
        <w:fldChar w:fldCharType="begin"/>
      </w:r>
      <w:r>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&amp; Ford, 2007)</w:t>
      </w:r>
      <w:r>
        <w:fldChar w:fldCharType="end"/>
      </w:r>
      <w:r>
        <w:t xml:space="preserve"> and other folivores</w:t>
      </w:r>
      <w:r w:rsidR="00323F8B">
        <w:t xml:space="preserve"> </w:t>
      </w:r>
      <w:r w:rsidR="00323F8B">
        <w:fldChar w:fldCharType="begin"/>
      </w:r>
      <w:r>
        <w:instrText xml:space="preserve"> ADDIN EN.CITE &lt;EndNote&gt;&lt;Cite&gt;&lt;Author&gt;Barbero&lt;/Author&gt;&lt;Year&gt;2023&lt;/Year&gt;&lt;RecNum&gt;68&lt;/RecNum&gt;&lt;DisplayText&gt;(Barbero&lt;style face="italic"&gt; et al.&lt;/style&gt;, 2023)&lt;/DisplayText&gt;&lt;record&gt;&lt;rec-number&gt;68&lt;/rec-number&gt;&lt;foreign-keys&gt;&lt;key app="EN" db-id="p9vfsf2vj2tvwjevww9pzwfazxfv5txvw5ap" timestamp="1712292421"&gt;68&lt;/key&gt;&lt;/foreign-keys&gt;&lt;ref-type name="Journal Article"&gt;17&lt;/ref-type&gt;&lt;contributors&gt;&lt;authors&gt;&lt;author&gt;Barbero, Sofía&lt;/author&gt;&lt;author&gt;Teta, Pablo&lt;/author&gt;&lt;author&gt;Cassini, Guillermo Hernán&lt;/author&gt;&lt;/authors&gt;&lt;/contributors&gt;&lt;titles&gt;&lt;title&gt;An ecomorphological approach to the relationship between craniomandibular morphology and diet in sigmodontine rodents from central-eastern Argentina&lt;/title&gt;&lt;secondary-title&gt;Zoology&lt;/secondary-title&gt;&lt;/titles&gt;&lt;periodical&gt;&lt;full-title&gt;Zoology&lt;/full-title&gt;&lt;/periodical&gt;&lt;pages&gt;126066&lt;/pages&gt;&lt;volume&gt;156&lt;/volume&gt;&lt;keywords&gt;&lt;keyword&gt;Ecomorphology&lt;/keyword&gt;&lt;keyword&gt;Trophic ecology&lt;/keyword&gt;&lt;keyword&gt;Form-function&lt;/keyword&gt;&lt;keyword&gt;Pampas&lt;/keyword&gt;&lt;keyword&gt;South America&lt;/keyword&gt;&lt;/keywords&gt;&lt;dates&gt;&lt;year&gt;2023&lt;/year&gt;&lt;pub-dates&gt;&lt;date&gt;2023/02/01/&lt;/date&gt;&lt;/pub-dates&gt;&lt;/dates&gt;&lt;isbn&gt;0944-2006&lt;/isbn&gt;&lt;urls&gt;&lt;related-urls&gt;&lt;url&gt;https://www.sciencedirect.com/science/article/pii/S0944200622000678&lt;/url&gt;&lt;/related-urls&gt;&lt;/urls&gt;&lt;electronic-resource-num&gt;https://doi.org/10.1016/j.zool.2022.126066&lt;/electronic-resource-num&gt;&lt;/record&gt;&lt;/Cite&gt;&lt;/EndNote&gt;</w:instrText>
      </w:r>
      <w:r w:rsidR="00323F8B">
        <w:fldChar w:fldCharType="separate"/>
      </w:r>
      <w:r>
        <w:rPr>
          <w:noProof/>
        </w:rPr>
        <w:t>(Barbero</w:t>
      </w:r>
      <w:r w:rsidRPr="00FE5C11">
        <w:rPr>
          <w:i/>
          <w:noProof/>
        </w:rPr>
        <w:t xml:space="preserve"> et al.</w:t>
      </w:r>
      <w:r>
        <w:rPr>
          <w:noProof/>
        </w:rPr>
        <w:t>, 2023)</w:t>
      </w:r>
      <w:r w:rsidR="00323F8B">
        <w:fldChar w:fldCharType="end"/>
      </w:r>
      <w:r w:rsidR="00A21F2A">
        <w:t>.</w:t>
      </w:r>
      <w:r w:rsidR="001F08AE" w:rsidRPr="001F08AE">
        <w:t xml:space="preserve"> </w:t>
      </w:r>
      <w:r w:rsidR="001F08AE">
        <w:t xml:space="preserve">Similarly, cranial morphology is expected to be determined by the </w:t>
      </w:r>
      <w:r w:rsidR="00BE0634">
        <w:t xml:space="preserve">most challenging </w:t>
      </w:r>
      <w:r w:rsidR="001F08AE">
        <w:t xml:space="preserve">foods encountered by a species </w: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 </w:instrTex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EN.CITE.DATA </w:instrText>
      </w:r>
      <w:r w:rsidR="001F08AE">
        <w:fldChar w:fldCharType="end"/>
      </w:r>
      <w:r w:rsidR="001F08AE">
        <w:fldChar w:fldCharType="separate"/>
      </w:r>
      <w:r w:rsidR="001F08AE">
        <w:rPr>
          <w:noProof/>
        </w:rPr>
        <w:t>(Figueirido</w:t>
      </w:r>
      <w:r w:rsidR="001F08AE" w:rsidRPr="004550BE">
        <w:rPr>
          <w:i/>
          <w:noProof/>
        </w:rPr>
        <w:t xml:space="preserve"> et al.</w:t>
      </w:r>
      <w:r w:rsidR="001F08AE">
        <w:rPr>
          <w:noProof/>
        </w:rPr>
        <w:t>, 2014; Mitchell, 2019; Strait</w:t>
      </w:r>
      <w:r w:rsidR="001F08AE" w:rsidRPr="004550BE">
        <w:rPr>
          <w:i/>
          <w:noProof/>
        </w:rPr>
        <w:t xml:space="preserve"> et al.</w:t>
      </w:r>
      <w:r w:rsidR="001F08AE">
        <w:rPr>
          <w:noProof/>
        </w:rPr>
        <w:t>, 2009; Van Valkenburgh, 1989)</w:t>
      </w:r>
      <w:r w:rsidR="001F08AE">
        <w:fldChar w:fldCharType="end"/>
      </w:r>
      <w:r w:rsidR="001F08AE">
        <w:t>, so that frequent consumption of hard seeds and insects by the desert-living hopping generalist</w:t>
      </w:r>
      <w:r w:rsidR="00EB0E80">
        <w:t xml:space="preserve">s </w:t>
      </w:r>
      <w:proofErr w:type="spellStart"/>
      <w:r w:rsidR="00EB0E80">
        <w:rPr>
          <w:i/>
          <w:iCs/>
        </w:rPr>
        <w:t>Notomys</w:t>
      </w:r>
      <w:proofErr w:type="spellEnd"/>
      <w:r w:rsidR="00EB0E80">
        <w:rPr>
          <w:i/>
          <w:iCs/>
        </w:rPr>
        <w:t xml:space="preserve"> </w:t>
      </w:r>
      <w:r w:rsidR="00EB0E80">
        <w:t xml:space="preserve">and </w:t>
      </w:r>
      <w:proofErr w:type="spellStart"/>
      <w:r w:rsidR="00EB0E80">
        <w:rPr>
          <w:i/>
          <w:iCs/>
        </w:rPr>
        <w:t>Conilurus</w:t>
      </w:r>
      <w:proofErr w:type="spellEnd"/>
      <w:r w:rsidR="001F08AE">
        <w:t xml:space="preserve"> </w:t>
      </w:r>
      <w:r w:rsidR="001F08AE">
        <w:fldChar w:fldCharType="begin"/>
      </w:r>
      <w:r w:rsidR="001F08A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F08AE">
        <w:fldChar w:fldCharType="separate"/>
      </w:r>
      <w:r w:rsidR="001F08AE">
        <w:rPr>
          <w:noProof/>
        </w:rPr>
        <w:t>(Murray</w:t>
      </w:r>
      <w:r w:rsidR="001F08AE" w:rsidRPr="004550BE">
        <w:rPr>
          <w:i/>
          <w:noProof/>
        </w:rPr>
        <w:t xml:space="preserve"> et al.</w:t>
      </w:r>
      <w:r w:rsidR="001F08AE">
        <w:rPr>
          <w:noProof/>
        </w:rPr>
        <w:t>, 1999)</w:t>
      </w:r>
      <w:r w:rsidR="001F08AE">
        <w:fldChar w:fldCharType="end"/>
      </w:r>
      <w:r w:rsidR="001F08AE">
        <w:t xml:space="preserve"> might explain their more robust crania</w:t>
      </w:r>
      <w:r w:rsidR="00A55081">
        <w:t xml:space="preserve"> relative to braincase </w:t>
      </w:r>
      <w:r w:rsidR="001F08AE">
        <w:t>than expected for their size.</w:t>
      </w:r>
    </w:p>
    <w:p w14:paraId="329BCC41" w14:textId="0BFADC19" w:rsidR="002E42C0" w:rsidRDefault="00A21F2A" w:rsidP="00AF643A">
      <w:pPr>
        <w:spacing w:line="480" w:lineRule="auto"/>
        <w:ind w:firstLine="720"/>
      </w:pPr>
      <w:r>
        <w:t>Another</w:t>
      </w:r>
      <w:r w:rsidR="007F6BB1">
        <w:t>, potentially non-biomechanical</w:t>
      </w:r>
      <w:r>
        <w:t xml:space="preserve"> effect emerging from the ordination of shape residuals is a tendency of the </w:t>
      </w:r>
      <w:r w:rsidR="00B86823">
        <w:t xml:space="preserve">dorsal </w:t>
      </w:r>
      <w:r>
        <w:t xml:space="preserve">cranial </w:t>
      </w:r>
      <w:r w:rsidR="00B86823">
        <w:t>v</w:t>
      </w:r>
      <w:r>
        <w:t>ault to expand</w:t>
      </w:r>
      <w:r w:rsidR="00323F8B">
        <w:t xml:space="preserve"> dorsally</w:t>
      </w:r>
      <w:r>
        <w:t xml:space="preserve"> together with </w:t>
      </w:r>
      <w:r w:rsidR="00323F8B">
        <w:t>a ventral</w:t>
      </w:r>
      <w:r>
        <w:t xml:space="preserve"> expansion of th</w:t>
      </w:r>
      <w:r w:rsidR="00B86823">
        <w:t xml:space="preserve">e </w:t>
      </w:r>
      <w:proofErr w:type="spellStart"/>
      <w:r w:rsidR="00B86823">
        <w:t>basicranium</w:t>
      </w:r>
      <w:proofErr w:type="spellEnd"/>
      <w:r w:rsidR="00B86823">
        <w:t xml:space="preserve"> on </w:t>
      </w:r>
      <w:r w:rsidR="00A55081">
        <w:t xml:space="preserve">residual </w:t>
      </w:r>
      <w:r w:rsidR="00B86823">
        <w:t>PC2, resulting in</w:t>
      </w:r>
      <w:r>
        <w:t xml:space="preserve"> </w:t>
      </w:r>
      <w:r w:rsidR="00537CA3">
        <w:t>overall</w:t>
      </w:r>
      <w:r>
        <w:t xml:space="preserve"> braincase expansion</w:t>
      </w:r>
      <w:r w:rsidR="00B86823">
        <w:t xml:space="preserve">. </w:t>
      </w:r>
      <w:r w:rsidR="00537CA3">
        <w:t xml:space="preserve">This may be related to changes in the </w:t>
      </w:r>
      <w:r w:rsidR="00323F8B">
        <w:t>proportions</w:t>
      </w:r>
      <w:r w:rsidR="00537CA3">
        <w:t xml:space="preserve"> between cranium</w:t>
      </w:r>
      <w:r w:rsidR="00323F8B">
        <w:t xml:space="preserve"> </w:t>
      </w:r>
      <w:r w:rsidR="00537CA3">
        <w:t xml:space="preserve">and brain size, either through increase </w:t>
      </w:r>
      <w:r w:rsidR="00537CA3" w:rsidRPr="00323F8B">
        <w:t>or</w:t>
      </w:r>
      <w:r w:rsidR="00537CA3">
        <w:t xml:space="preserve"> decrease in </w:t>
      </w:r>
      <w:proofErr w:type="spellStart"/>
      <w:r w:rsidR="00537CA3">
        <w:t>encephal</w:t>
      </w:r>
      <w:r w:rsidR="00424169">
        <w:t>isation</w:t>
      </w:r>
      <w:proofErr w:type="spellEnd"/>
      <w:r w:rsidR="00537CA3">
        <w:t xml:space="preserve"> </w:t>
      </w:r>
      <w:r w:rsidR="00537CA3">
        <w:fldChar w:fldCharType="begin"/>
      </w:r>
      <w:r w:rsidR="00537CA3">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537CA3">
        <w:fldChar w:fldCharType="separate"/>
      </w:r>
      <w:r w:rsidR="00537CA3">
        <w:rPr>
          <w:noProof/>
        </w:rPr>
        <w:t>(Smaers</w:t>
      </w:r>
      <w:r w:rsidR="00537CA3" w:rsidRPr="004550BE">
        <w:rPr>
          <w:i/>
          <w:noProof/>
        </w:rPr>
        <w:t xml:space="preserve"> et al.</w:t>
      </w:r>
      <w:r w:rsidR="00537CA3">
        <w:rPr>
          <w:noProof/>
        </w:rPr>
        <w:t>, 2021)</w:t>
      </w:r>
      <w:r w:rsidR="00537CA3">
        <w:fldChar w:fldCharType="end"/>
      </w:r>
      <w:r w:rsidR="00537CA3">
        <w:t xml:space="preserve"> or a different distribution of brain tissue within the braincase </w:t>
      </w:r>
      <w:r w:rsidR="00537CA3">
        <w:fldChar w:fldCharType="begin"/>
      </w:r>
      <w:r w:rsidR="00537CA3">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537CA3">
        <w:fldChar w:fldCharType="separate"/>
      </w:r>
      <w:r w:rsidR="00537CA3">
        <w:rPr>
          <w:noProof/>
        </w:rPr>
        <w:t>(Weisbecker</w:t>
      </w:r>
      <w:r w:rsidR="00537CA3" w:rsidRPr="004550BE">
        <w:rPr>
          <w:i/>
          <w:noProof/>
        </w:rPr>
        <w:t xml:space="preserve"> et al.</w:t>
      </w:r>
      <w:r w:rsidR="00537CA3">
        <w:rPr>
          <w:noProof/>
        </w:rPr>
        <w:t>, 2021)</w:t>
      </w:r>
      <w:r w:rsidR="00537CA3">
        <w:fldChar w:fldCharType="end"/>
      </w:r>
      <w:r w:rsidR="00537CA3">
        <w:t>.</w:t>
      </w:r>
      <w:r w:rsidR="00323F8B">
        <w:t xml:space="preserve"> The genera where this effect is most obvious – </w:t>
      </w:r>
      <w:proofErr w:type="spellStart"/>
      <w:r w:rsidR="00323F8B">
        <w:rPr>
          <w:i/>
          <w:iCs/>
        </w:rPr>
        <w:t>Mastacomys</w:t>
      </w:r>
      <w:proofErr w:type="spellEnd"/>
      <w:r w:rsidR="00323F8B">
        <w:rPr>
          <w:i/>
          <w:iCs/>
        </w:rPr>
        <w:t xml:space="preserve"> </w:t>
      </w:r>
      <w:r w:rsidR="00323F8B">
        <w:t xml:space="preserve">(with a relatively small braincase) and </w:t>
      </w:r>
      <w:proofErr w:type="spellStart"/>
      <w:r w:rsidR="00323F8B">
        <w:rPr>
          <w:i/>
          <w:iCs/>
        </w:rPr>
        <w:t>Notomys</w:t>
      </w:r>
      <w:proofErr w:type="spellEnd"/>
      <w:r w:rsidR="00323F8B">
        <w:rPr>
          <w:i/>
          <w:iCs/>
        </w:rPr>
        <w:t xml:space="preserve"> </w:t>
      </w:r>
      <w:r w:rsidR="00323F8B">
        <w:t xml:space="preserve">(with a relatively large braincase) indeed have large residuals, despite </w:t>
      </w:r>
      <w:r w:rsidR="002E42C0">
        <w:t>slopes of static</w:t>
      </w:r>
      <w:r w:rsidR="00A55081">
        <w:t xml:space="preserve"> (within-species)</w:t>
      </w:r>
      <w:r w:rsidR="002E42C0">
        <w:t xml:space="preserve"> allometry that are not significantly different from the common slope</w:t>
      </w:r>
      <w:r w:rsidR="00323F8B">
        <w:t xml:space="preserve"> </w:t>
      </w:r>
      <w:r w:rsidR="002E42C0">
        <w:fldChar w:fldCharType="begin"/>
      </w:r>
      <w:r w:rsidR="002E42C0">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2E42C0">
        <w:fldChar w:fldCharType="separate"/>
      </w:r>
      <w:r w:rsidR="002E42C0">
        <w:rPr>
          <w:noProof/>
        </w:rPr>
        <w:t>(Marcy</w:t>
      </w:r>
      <w:r w:rsidR="002E42C0" w:rsidRPr="002E42C0">
        <w:rPr>
          <w:i/>
          <w:noProof/>
        </w:rPr>
        <w:t xml:space="preserve"> et al.</w:t>
      </w:r>
      <w:r w:rsidR="002E42C0">
        <w:rPr>
          <w:noProof/>
        </w:rPr>
        <w:t>, 2020)</w:t>
      </w:r>
      <w:r w:rsidR="002E42C0">
        <w:fldChar w:fldCharType="end"/>
      </w:r>
      <w:r w:rsidR="002E42C0">
        <w:t xml:space="preserve">. The changes in braincase dimension thus appear to reflect a “grade shift” of an otherwise identical allometric pattern. This further supports the expectation that bite force allometry should be expressed in similar patterns </w:t>
      </w:r>
      <w:r w:rsidR="002E42C0">
        <w:lastRenderedPageBreak/>
        <w:t xml:space="preserve">in crania </w:t>
      </w:r>
      <w:r w:rsidR="00E5327B">
        <w:t>with</w:t>
      </w:r>
      <w:r w:rsidR="002E42C0">
        <w:t xml:space="preserve"> </w:t>
      </w:r>
      <w:r w:rsidR="00AE5102">
        <w:t>divergent</w:t>
      </w:r>
      <w:r w:rsidR="006275C4">
        <w:t xml:space="preserve"> shapes </w:t>
      </w:r>
      <w:r w:rsidR="006275C4">
        <w:fldChar w:fldCharType="begin"/>
      </w:r>
      <w:r w:rsidR="00005A48">
        <w:instrText xml:space="preserve"> ADDIN EN.CITE &lt;EndNote&gt;&lt;Cite&gt;&lt;Author&gt;Mitchell&lt;/Author&gt;&lt;Year&gt;2024&lt;/Year&gt;&lt;RecNum&gt;57&lt;/RecNum&gt;&lt;Prefix&gt;e.g. represented by different intercepts of an allometric regression`; &lt;/Prefix&gt;&lt;DisplayText&gt;(e.g. represented by different intercepts of an allometric regression;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6275C4">
        <w:fldChar w:fldCharType="separate"/>
      </w:r>
      <w:r w:rsidR="00005A48">
        <w:rPr>
          <w:noProof/>
        </w:rPr>
        <w:t>(e.g. represented by different intercepts of an allometric regression; Mitchell</w:t>
      </w:r>
      <w:r w:rsidR="00005A48" w:rsidRPr="00005A48">
        <w:rPr>
          <w:i/>
          <w:noProof/>
        </w:rPr>
        <w:t xml:space="preserve"> et al.</w:t>
      </w:r>
      <w:r w:rsidR="00005A48">
        <w:rPr>
          <w:noProof/>
        </w:rPr>
        <w:t>, 2024)</w:t>
      </w:r>
      <w:r w:rsidR="006275C4">
        <w:fldChar w:fldCharType="end"/>
      </w:r>
    </w:p>
    <w:p w14:paraId="4D8F6D67" w14:textId="146BE4D5" w:rsidR="008922AE" w:rsidRDefault="00EB0E80" w:rsidP="002E42C0">
      <w:pPr>
        <w:spacing w:line="480" w:lineRule="auto"/>
        <w:ind w:firstLine="720"/>
      </w:pPr>
      <w:r>
        <w:t xml:space="preserve">Despite evidence that the allometric pattern in our sample is determined by </w:t>
      </w:r>
      <w:proofErr w:type="spellStart"/>
      <w:r w:rsidR="000667EA">
        <w:t>stabilising</w:t>
      </w:r>
      <w:proofErr w:type="spellEnd"/>
      <w:r>
        <w:t xml:space="preserve"> selection on </w:t>
      </w:r>
      <w:r w:rsidR="00005A48">
        <w:t>a particular biting pattern</w:t>
      </w:r>
      <w:r>
        <w:t xml:space="preserve">, the allometry-free </w:t>
      </w:r>
      <w:proofErr w:type="spellStart"/>
      <w:r>
        <w:t>morphospaces</w:t>
      </w:r>
      <w:proofErr w:type="spellEnd"/>
      <w:r>
        <w:t xml:space="preserve"> show that this appears not to constrain the evolution of adaptations such as postural variation coinciding with ecological </w:t>
      </w:r>
      <w:proofErr w:type="spellStart"/>
      <w:r>
        <w:t>special</w:t>
      </w:r>
      <w:r w:rsidR="00424169">
        <w:t>isation</w:t>
      </w:r>
      <w:r>
        <w:t>s</w:t>
      </w:r>
      <w:proofErr w:type="spellEnd"/>
      <w:r>
        <w:t>. For example, the rabbit rat (</w:t>
      </w:r>
      <w:proofErr w:type="spellStart"/>
      <w:r>
        <w:rPr>
          <w:i/>
        </w:rPr>
        <w:t>Conilurus</w:t>
      </w:r>
      <w:proofErr w:type="spellEnd"/>
      <w:r>
        <w:rPr>
          <w:i/>
        </w:rPr>
        <w:t xml:space="preserve"> </w:t>
      </w:r>
      <w:proofErr w:type="spellStart"/>
      <w:r>
        <w:rPr>
          <w:i/>
        </w:rPr>
        <w:t>penicillatus</w:t>
      </w:r>
      <w:proofErr w:type="spellEnd"/>
      <w:r>
        <w:t xml:space="preserve">) has the highest facial tilt of the sample, consistent with its quadrupedally bounding locomotion </w:t>
      </w:r>
      <w:r>
        <w:fldChar w:fldCharType="begin"/>
      </w:r>
      <w:r>
        <w:instrText>ADDIN EN.CITE</w:instrText>
      </w:r>
      <w:r>
        <w:fldChar w:fldCharType="begin"/>
      </w:r>
      <w:r>
        <w:instrText>ADDIN EN.CITE.DATA</w:instrText>
      </w:r>
      <w:r w:rsidR="00000000">
        <w:fldChar w:fldCharType="separate"/>
      </w:r>
      <w:r>
        <w:fldChar w:fldCharType="end"/>
      </w:r>
      <w:r>
        <w:fldChar w:fldCharType="separate"/>
      </w:r>
      <w:r>
        <w:t>(Kemper 1989, Kraatz and Sherratt 2016)</w:t>
      </w:r>
      <w:r>
        <w:fldChar w:fldCharType="end"/>
      </w:r>
      <w:r>
        <w:t xml:space="preserve">. However, despite its unusual shape, the rabbit rat still falls along the common allometric line, thus suggesting that </w:t>
      </w:r>
      <w:proofErr w:type="spellStart"/>
      <w:r>
        <w:t>stab</w:t>
      </w:r>
      <w:r w:rsidR="001C7F65">
        <w:t>ilising</w:t>
      </w:r>
      <w:proofErr w:type="spellEnd"/>
      <w:r>
        <w:t xml:space="preserve"> selection on mastication permits the evolution of specialist postures. A similar pattern is seen in the bipedally hopping genus </w:t>
      </w:r>
      <w:proofErr w:type="spellStart"/>
      <w:r>
        <w:rPr>
          <w:i/>
        </w:rPr>
        <w:t>Notomys</w:t>
      </w:r>
      <w:proofErr w:type="spellEnd"/>
      <w:r>
        <w:t>, which</w:t>
      </w:r>
      <w:r>
        <w:rPr>
          <w:i/>
        </w:rPr>
        <w:t xml:space="preserve"> </w:t>
      </w:r>
      <w:r>
        <w:t xml:space="preserve">is second in facial tilt to </w:t>
      </w:r>
      <w:proofErr w:type="spellStart"/>
      <w:r>
        <w:rPr>
          <w:i/>
        </w:rPr>
        <w:t>Conilurus</w:t>
      </w:r>
      <w:proofErr w:type="spellEnd"/>
      <w:r>
        <w:t xml:space="preserve">. </w:t>
      </w:r>
      <w:proofErr w:type="spellStart"/>
      <w:r>
        <w:rPr>
          <w:i/>
        </w:rPr>
        <w:t>Notomys</w:t>
      </w:r>
      <w:proofErr w:type="spellEnd"/>
      <w:r>
        <w:t xml:space="preserve"> species do not lie on the common allometric line, but this separation is because of their </w:t>
      </w:r>
      <w:proofErr w:type="spellStart"/>
      <w:r>
        <w:t>basicranium</w:t>
      </w:r>
      <w:proofErr w:type="spellEnd"/>
      <w:r w:rsidR="002E42C0">
        <w:t xml:space="preserve"> and vault shape,</w:t>
      </w:r>
      <w:r>
        <w:t xml:space="preserve"> not their facial tilt. The inclusion of a facial tilt in </w:t>
      </w:r>
      <w:proofErr w:type="spellStart"/>
      <w:r>
        <w:rPr>
          <w:i/>
        </w:rPr>
        <w:t>Conilurus</w:t>
      </w:r>
      <w:proofErr w:type="spellEnd"/>
      <w:r>
        <w:t xml:space="preserve"> and </w:t>
      </w:r>
      <w:proofErr w:type="spellStart"/>
      <w:r>
        <w:rPr>
          <w:i/>
        </w:rPr>
        <w:t>Notomys</w:t>
      </w:r>
      <w:proofErr w:type="spellEnd"/>
      <w:r>
        <w:t xml:space="preserve"> within the common allometric pattern therefore </w:t>
      </w:r>
      <w:r w:rsidR="00317F8E">
        <w:t>confirms the hypothesis that CREA – patter</w:t>
      </w:r>
      <w:r w:rsidR="00244C35">
        <w:t>n</w:t>
      </w:r>
      <w:r w:rsidR="00317F8E">
        <w:t xml:space="preserve">s </w:t>
      </w:r>
      <w:r w:rsidR="00244C35">
        <w:t xml:space="preserve">are </w:t>
      </w:r>
      <w:r w:rsidR="00317F8E">
        <w:t>related to specific parts of the cranium, without representing a constraint on the entire skull.</w:t>
      </w: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sidR="00004213">
        <w:rPr>
          <w:b/>
        </w:rPr>
        <w:t xml:space="preserve">Conclusions </w:t>
      </w:r>
    </w:p>
    <w:p w14:paraId="6DB39392" w14:textId="2424A428" w:rsidR="008922AE" w:rsidRDefault="009637AC">
      <w:pPr>
        <w:spacing w:line="480" w:lineRule="auto"/>
      </w:pPr>
      <w:r>
        <w:rPr>
          <w:bCs/>
        </w:rPr>
        <w:t>Characteri</w:t>
      </w:r>
      <w:r w:rsidR="00A55081">
        <w:rPr>
          <w:bCs/>
        </w:rPr>
        <w:t>s</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xml:space="preserve">. Our study supports the predictions of this framework in several ways. </w:t>
      </w:r>
      <w:r w:rsidR="005500A3">
        <w:rPr>
          <w:bCs/>
        </w:rPr>
        <w:t>Most importantly</w:t>
      </w:r>
      <w:r>
        <w:rPr>
          <w:bCs/>
        </w:rPr>
        <w:t xml:space="preserve">, CREA emerges as </w:t>
      </w:r>
      <w:r w:rsidR="006F0D0B">
        <w:rPr>
          <w:bCs/>
        </w:rPr>
        <w:t>an important explanation for cranial integration, but assessment</w:t>
      </w:r>
      <w:r w:rsidR="00244C35">
        <w:rPr>
          <w:bCs/>
        </w:rPr>
        <w:t>s</w:t>
      </w:r>
      <w:r w:rsidR="006F0D0B">
        <w:rPr>
          <w:bCs/>
        </w:rPr>
        <w:t xml:space="preserve"> of size-free variation reveal it as </w:t>
      </w:r>
      <w:r>
        <w:rPr>
          <w:bCs/>
        </w:rPr>
        <w:t>just one out of several patterns that are well-explained by established biomechanical hypotheses</w:t>
      </w:r>
      <w:r w:rsidR="005500A3">
        <w:rPr>
          <w:bCs/>
        </w:rPr>
        <w:t xml:space="preserve">. The </w:t>
      </w:r>
      <w:r w:rsidR="005500A3">
        <w:rPr>
          <w:bCs/>
        </w:rPr>
        <w:lastRenderedPageBreak/>
        <w:t xml:space="preserve">biomechanical nature of this is </w:t>
      </w:r>
      <w:r w:rsidR="006F0D0B">
        <w:rPr>
          <w:bCs/>
        </w:rPr>
        <w:t xml:space="preserve">also </w:t>
      </w:r>
      <w:proofErr w:type="spellStart"/>
      <w:r w:rsidR="005500A3">
        <w:rPr>
          <w:bCs/>
        </w:rPr>
        <w:t>emphas</w:t>
      </w:r>
      <w:r w:rsidR="00424169">
        <w:rPr>
          <w:bCs/>
        </w:rPr>
        <w:t>ise</w:t>
      </w:r>
      <w:r w:rsidR="005500A3">
        <w:rPr>
          <w:bCs/>
        </w:rPr>
        <w:t>d</w:t>
      </w:r>
      <w:proofErr w:type="spellEnd"/>
      <w:r w:rsidR="005500A3">
        <w:rPr>
          <w:bCs/>
        </w:rPr>
        <w:t xml:space="preserve"> through the slight difference </w:t>
      </w:r>
      <w:r w:rsidR="006F0D0B">
        <w:rPr>
          <w:bCs/>
        </w:rPr>
        <w:t xml:space="preserve">in </w:t>
      </w:r>
      <w:r w:rsidR="005500A3">
        <w:rPr>
          <w:bCs/>
        </w:rPr>
        <w:t>craniofacial allometry</w:t>
      </w:r>
      <w:r w:rsidR="006F0D0B">
        <w:rPr>
          <w:bCs/>
        </w:rPr>
        <w:t xml:space="preserve"> from other mammals</w:t>
      </w:r>
      <w:r w:rsidR="005500A3">
        <w:rPr>
          <w:bCs/>
        </w:rPr>
        <w:t xml:space="preserve"> due to the clades’ ever-growing incisors.</w:t>
      </w:r>
      <w:r>
        <w:rPr>
          <w:bCs/>
        </w:rPr>
        <w:t xml:space="preserve"> </w:t>
      </w:r>
      <w:r w:rsidR="00892120">
        <w:t xml:space="preserve">Another important insight is that some patterns of postural adaptation, in our case relating to facial tilt, appear to be integrated with a common allometric line, producing a shared evolutionary shape pattern for </w:t>
      </w:r>
      <w:proofErr w:type="gramStart"/>
      <w:r w:rsidR="00892120">
        <w:t>the majority of</w:t>
      </w:r>
      <w:proofErr w:type="gramEnd"/>
      <w:r w:rsidR="00892120">
        <w:t xml:space="preserve"> the diverse sample. </w:t>
      </w:r>
      <w:r w:rsidR="00892120">
        <w:rPr>
          <w:bCs/>
        </w:rPr>
        <w:t>However, deviations</w:t>
      </w:r>
      <w:r w:rsidR="005500A3">
        <w:rPr>
          <w:bCs/>
        </w:rPr>
        <w:t xml:space="preserve"> from the allometric line </w:t>
      </w:r>
      <w:r w:rsidR="00892120">
        <w:rPr>
          <w:bCs/>
        </w:rPr>
        <w:t xml:space="preserve">and OU-patterned residual variation </w:t>
      </w:r>
      <w:r w:rsidR="005500A3">
        <w:rPr>
          <w:bCs/>
        </w:rPr>
        <w:t xml:space="preserve">also support suggestions that size is only </w:t>
      </w:r>
      <w:r>
        <w:rPr>
          <w:bCs/>
        </w:rPr>
        <w:t xml:space="preserve">a constraint where </w:t>
      </w:r>
      <w:proofErr w:type="spellStart"/>
      <w:r>
        <w:rPr>
          <w:bCs/>
        </w:rPr>
        <w:t>stab</w:t>
      </w:r>
      <w:r w:rsidR="001C7F65">
        <w:rPr>
          <w:bCs/>
        </w:rPr>
        <w:t>ilising</w:t>
      </w:r>
      <w:proofErr w:type="spellEnd"/>
      <w:r>
        <w:rPr>
          <w:bCs/>
        </w:rPr>
        <w:t xml:space="preserve"> selection for a particular cranial function is apparent</w:t>
      </w:r>
      <w:r w:rsidR="00B677B2">
        <w:rPr>
          <w:bCs/>
        </w:rPr>
        <w:t xml:space="preserve">. </w:t>
      </w:r>
      <w:r w:rsidR="00892120">
        <w:rPr>
          <w:bCs/>
        </w:rPr>
        <w:t xml:space="preserve">This is consistent with extensive deviations from the common allometric line recorded here. It is also apparent in the striking shapes or rodent crania with </w:t>
      </w:r>
      <w:r>
        <w:rPr>
          <w:bCs/>
        </w:rPr>
        <w:t>change in mastication musculature (</w:t>
      </w:r>
      <w:r>
        <w:t xml:space="preserve">for example, hystricomorphs) or where extreme dietary shifts occur, such as in worm-specialists like </w:t>
      </w:r>
      <w:proofErr w:type="spellStart"/>
      <w:r>
        <w:rPr>
          <w:i/>
          <w:iCs/>
        </w:rPr>
        <w:t>Paucidentomys</w:t>
      </w:r>
      <w:proofErr w:type="spellEnd"/>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r w:rsidR="00B677B2">
        <w:t xml:space="preserve"> </w:t>
      </w:r>
      <w:r w:rsidR="00892120">
        <w:t>Our results thus</w:t>
      </w:r>
      <w:r>
        <w:t xml:space="preserve"> highlight how CREA is well-explained as</w:t>
      </w:r>
      <w:r w:rsidR="00DB4D1C">
        <w:t xml:space="preserve"> an</w:t>
      </w:r>
      <w:r>
        <w:t xml:space="preserve"> emergent property of several sub-patterns</w:t>
      </w:r>
      <w:r w:rsidR="00892120">
        <w:t>, which can differ from clade to clade</w:t>
      </w:r>
      <w:r w:rsidR="00E87216">
        <w:t xml:space="preserve"> depending on a range </w:t>
      </w:r>
      <w:r w:rsidR="00005A48">
        <w:t xml:space="preserve">of </w:t>
      </w:r>
      <w:r w:rsidR="00244C35">
        <w:t xml:space="preserve">scaling </w:t>
      </w:r>
      <w:r w:rsidR="00E87216">
        <w:t>factors</w:t>
      </w:r>
      <w:r w:rsidR="00005A48">
        <w:t xml:space="preserve"> related to biomechanics, architecture, and neuro-sensory traits </w:t>
      </w:r>
      <w:r w:rsidR="00892120">
        <w:fldChar w:fldCharType="begin"/>
      </w:r>
      <w:r w:rsidR="00892120">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892120">
        <w:fldChar w:fldCharType="separate"/>
      </w:r>
      <w:r w:rsidR="00892120">
        <w:rPr>
          <w:noProof/>
        </w:rPr>
        <w:t>(Mitchell</w:t>
      </w:r>
      <w:r w:rsidR="00892120" w:rsidRPr="00892120">
        <w:rPr>
          <w:i/>
          <w:noProof/>
        </w:rPr>
        <w:t xml:space="preserve"> et al.</w:t>
      </w:r>
      <w:r w:rsidR="00892120">
        <w:rPr>
          <w:noProof/>
        </w:rPr>
        <w:t>, 2024)</w:t>
      </w:r>
      <w:r w:rsidR="00892120">
        <w:fldChar w:fldCharType="end"/>
      </w:r>
      <w:r w:rsidR="00892120">
        <w:t xml:space="preserve">. Unfortunately, this </w:t>
      </w:r>
      <w:r w:rsidR="00E87216">
        <w:t>renders the CREA pattern by itself without much biological meaning</w:t>
      </w:r>
      <w:r w:rsidR="00892120">
        <w:t xml:space="preserve">. Adding </w:t>
      </w:r>
      <w:r w:rsidR="00E87216">
        <w:t>the nuance required for assessing craniofacial allometry in mammals</w:t>
      </w:r>
      <w:r w:rsidR="00892120">
        <w:t xml:space="preserve"> will</w:t>
      </w:r>
      <w:r w:rsidR="00005A48">
        <w:t xml:space="preserve"> therefore</w:t>
      </w:r>
      <w:r w:rsidR="00892120">
        <w:t xml:space="preserve"> pose a challenge for future studies of cranial shape variation</w:t>
      </w:r>
      <w:r w:rsidR="005500A3">
        <w:t xml:space="preserve">. A good example is the discrepancy between </w:t>
      </w:r>
      <w:proofErr w:type="spellStart"/>
      <w:r w:rsidR="005500A3">
        <w:t>visualisations</w:t>
      </w:r>
      <w:proofErr w:type="spellEnd"/>
      <w:r w:rsidR="005500A3">
        <w:t xml:space="preserve"> of allometry and the low allometry in the rostrum, which we can only offer suggestions for and which hint at methodological nuances that need to be considered in the future. </w:t>
      </w:r>
      <w:proofErr w:type="gramStart"/>
      <w:r w:rsidR="00B677B2">
        <w:t>Referring back</w:t>
      </w:r>
      <w:proofErr w:type="gramEnd"/>
      <w:r w:rsidR="00B677B2">
        <w:t xml:space="preserve"> to the variation in the physical (or digital) specimens that data are derived from will remain an important part in validating and interpreting the outcomes of quantitative studies</w:t>
      </w:r>
      <w:r w:rsidR="00004213">
        <w:t xml:space="preserve"> of morphology</w:t>
      </w:r>
      <w:r w:rsidR="00B677B2">
        <w:t>.</w:t>
      </w:r>
    </w:p>
    <w:p w14:paraId="1D313510" w14:textId="1771D177" w:rsidR="00B1097F" w:rsidRDefault="00B1097F">
      <w:r>
        <w:br w:type="page"/>
      </w:r>
    </w:p>
    <w:p w14:paraId="29440382" w14:textId="4E578C3C" w:rsidR="008922AE" w:rsidRDefault="00004213" w:rsidP="00C62D76">
      <w:pPr>
        <w:spacing w:line="480" w:lineRule="auto"/>
        <w:rPr>
          <w:b/>
        </w:rPr>
      </w:pPr>
      <w:bookmarkStart w:id="21" w:name="_Hlk132629059"/>
      <w:bookmarkStart w:id="22" w:name="_Hlk147487310"/>
      <w:r>
        <w:rPr>
          <w:b/>
        </w:rPr>
        <w:lastRenderedPageBreak/>
        <w:t>References</w:t>
      </w:r>
      <w:bookmarkEnd w:id="21"/>
      <w:bookmarkEnd w:id="22"/>
    </w:p>
    <w:p w14:paraId="4293A16E" w14:textId="365A9F70" w:rsidR="000667EA" w:rsidRPr="000667EA" w:rsidRDefault="00751EC7" w:rsidP="000667EA">
      <w:pPr>
        <w:pStyle w:val="EndNoteBibliography"/>
        <w:ind w:left="720" w:hanging="720"/>
        <w:rPr>
          <w:noProof/>
        </w:rPr>
      </w:pPr>
      <w:r>
        <w:fldChar w:fldCharType="begin"/>
      </w:r>
      <w:r>
        <w:instrText xml:space="preserve"> ADDIN EN.REFLIST </w:instrText>
      </w:r>
      <w:r>
        <w:fldChar w:fldCharType="separate"/>
      </w:r>
      <w:r w:rsidR="000667EA" w:rsidRPr="000667EA">
        <w:rPr>
          <w:noProof/>
        </w:rPr>
        <w:t xml:space="preserve">Adams, D. C. (2016). Evaluating modularity in morphometric data: challenges with the RV coefficient and a new test measure. </w:t>
      </w:r>
      <w:r w:rsidR="000667EA" w:rsidRPr="000667EA">
        <w:rPr>
          <w:i/>
          <w:noProof/>
        </w:rPr>
        <w:t>Methods in Ecology and Evolution, 7</w:t>
      </w:r>
      <w:r w:rsidR="000667EA" w:rsidRPr="000667EA">
        <w:rPr>
          <w:noProof/>
        </w:rPr>
        <w:t>(5), 565-572. doi:</w:t>
      </w:r>
      <w:hyperlink r:id="rId18" w:history="1">
        <w:r w:rsidR="000667EA" w:rsidRPr="000667EA">
          <w:rPr>
            <w:rStyle w:val="Hyperlink"/>
            <w:noProof/>
          </w:rPr>
          <w:t>https://doi.org/10.1111/2041-210X.12511</w:t>
        </w:r>
      </w:hyperlink>
    </w:p>
    <w:p w14:paraId="55F929FD" w14:textId="77777777" w:rsidR="000667EA" w:rsidRPr="000667EA" w:rsidRDefault="000667EA" w:rsidP="000667EA">
      <w:pPr>
        <w:pStyle w:val="EndNoteBibliography"/>
        <w:ind w:left="720" w:hanging="720"/>
        <w:rPr>
          <w:noProof/>
        </w:rPr>
      </w:pPr>
      <w:r w:rsidRPr="000667EA">
        <w:rPr>
          <w:noProof/>
        </w:rPr>
        <w:t xml:space="preserve">Adams, D. C., &amp; Collyer, M. L. (2016). On the comparison of the strength of morphological integration across morphometric datasets. </w:t>
      </w:r>
      <w:r w:rsidRPr="000667EA">
        <w:rPr>
          <w:i/>
          <w:noProof/>
        </w:rPr>
        <w:t>Evolution, 70</w:t>
      </w:r>
      <w:r w:rsidRPr="000667EA">
        <w:rPr>
          <w:noProof/>
        </w:rPr>
        <w:t xml:space="preserve">(11), 2623-2631. </w:t>
      </w:r>
    </w:p>
    <w:p w14:paraId="537A745B" w14:textId="59C47F92" w:rsidR="000667EA" w:rsidRPr="000667EA" w:rsidRDefault="000667EA" w:rsidP="000667EA">
      <w:pPr>
        <w:pStyle w:val="EndNoteBibliography"/>
        <w:ind w:left="720" w:hanging="720"/>
        <w:rPr>
          <w:noProof/>
        </w:rPr>
      </w:pPr>
      <w:r w:rsidRPr="000667EA">
        <w:rPr>
          <w:noProof/>
        </w:rPr>
        <w:t xml:space="preserve">Adams, D. C., &amp; Collyer, M. L. (2019). Comparing the strength of modular signal, and evaluating alternative modular hypotheses, using covariance ratio effect sizes with morphometric data. </w:t>
      </w:r>
      <w:r w:rsidRPr="000667EA">
        <w:rPr>
          <w:i/>
          <w:noProof/>
        </w:rPr>
        <w:t>Evolution, 73</w:t>
      </w:r>
      <w:r w:rsidRPr="000667EA">
        <w:rPr>
          <w:noProof/>
        </w:rPr>
        <w:t>(12), 2352-2367. doi:</w:t>
      </w:r>
      <w:hyperlink r:id="rId19" w:history="1">
        <w:r w:rsidRPr="000667EA">
          <w:rPr>
            <w:rStyle w:val="Hyperlink"/>
            <w:noProof/>
          </w:rPr>
          <w:t>https://doi.org/10.1111/evo.13867</w:t>
        </w:r>
      </w:hyperlink>
    </w:p>
    <w:p w14:paraId="3144A618" w14:textId="1463E17E" w:rsidR="000667EA" w:rsidRPr="000667EA" w:rsidRDefault="000667EA" w:rsidP="000667EA">
      <w:pPr>
        <w:pStyle w:val="EndNoteBibliography"/>
        <w:ind w:left="720" w:hanging="720"/>
        <w:rPr>
          <w:noProof/>
        </w:rPr>
      </w:pPr>
      <w:r w:rsidRPr="000667EA">
        <w:rPr>
          <w:noProof/>
        </w:rPr>
        <w:t xml:space="preserve">Adams, D. C., Collyer, M. L., Kaliontzopoulou, A., &amp; Baken, E. K. (2022). Geomorph: Software for geometric morphometric analyses. </w:t>
      </w:r>
      <w:r w:rsidRPr="000667EA">
        <w:rPr>
          <w:i/>
          <w:noProof/>
        </w:rPr>
        <w:t xml:space="preserve">R package version 4.0.4. </w:t>
      </w:r>
      <w:hyperlink r:id="rId20" w:history="1">
        <w:r w:rsidRPr="000667EA">
          <w:rPr>
            <w:rStyle w:val="Hyperlink"/>
            <w:i/>
            <w:noProof/>
          </w:rPr>
          <w:t>https://cran.r-project.org/package=geomorph</w:t>
        </w:r>
      </w:hyperlink>
      <w:r w:rsidRPr="000667EA">
        <w:rPr>
          <w:noProof/>
        </w:rPr>
        <w:t xml:space="preserve">. </w:t>
      </w:r>
    </w:p>
    <w:p w14:paraId="38D0743B" w14:textId="0BA9C21C" w:rsidR="000667EA" w:rsidRPr="000667EA" w:rsidRDefault="000667EA" w:rsidP="000667EA">
      <w:pPr>
        <w:pStyle w:val="EndNoteBibliography"/>
        <w:ind w:left="720" w:hanging="720"/>
        <w:rPr>
          <w:noProof/>
        </w:rPr>
      </w:pPr>
      <w:r w:rsidRPr="000667EA">
        <w:rPr>
          <w:noProof/>
        </w:rPr>
        <w:t xml:space="preserve">Adams, D. C., &amp; Felice, R. N. (2014). Assessing trait covariation and morphological integration on phylogenies using evolutionary covariance matrices. </w:t>
      </w:r>
      <w:r w:rsidRPr="000667EA">
        <w:rPr>
          <w:i/>
          <w:noProof/>
        </w:rPr>
        <w:t>PLOS ONE, 9</w:t>
      </w:r>
      <w:r w:rsidRPr="000667EA">
        <w:rPr>
          <w:noProof/>
        </w:rPr>
        <w:t>(4), e94335. doi:</w:t>
      </w:r>
      <w:hyperlink r:id="rId21" w:history="1">
        <w:r w:rsidRPr="000667EA">
          <w:rPr>
            <w:rStyle w:val="Hyperlink"/>
            <w:noProof/>
          </w:rPr>
          <w:t>https://doi.org/10.1371/journal.pone.0094335</w:t>
        </w:r>
      </w:hyperlink>
    </w:p>
    <w:p w14:paraId="20E6462C" w14:textId="693F8CA5" w:rsidR="000667EA" w:rsidRPr="000667EA" w:rsidRDefault="000667EA" w:rsidP="000667EA">
      <w:pPr>
        <w:pStyle w:val="EndNoteBibliography"/>
        <w:ind w:left="720" w:hanging="720"/>
        <w:rPr>
          <w:noProof/>
        </w:rPr>
      </w:pPr>
      <w:r w:rsidRPr="000667EA">
        <w:rPr>
          <w:noProof/>
        </w:rPr>
        <w:t xml:space="preserve">Baken, E. K., Collyer, M. L., Kaliontzopoulou, A., &amp; Adams, D. C. (2021). geomorph v4.0 and gmShiny: enhanced analytics and a new graphical interface for a comprehensive morphometric experience. </w:t>
      </w:r>
      <w:r w:rsidRPr="000667EA">
        <w:rPr>
          <w:i/>
          <w:noProof/>
        </w:rPr>
        <w:t>Methods in Ecology and Evolution, 12</w:t>
      </w:r>
      <w:r w:rsidRPr="000667EA">
        <w:rPr>
          <w:noProof/>
        </w:rPr>
        <w:t>, 2355-2363. doi:</w:t>
      </w:r>
      <w:hyperlink r:id="rId22" w:history="1">
        <w:r w:rsidRPr="000667EA">
          <w:rPr>
            <w:rStyle w:val="Hyperlink"/>
            <w:noProof/>
          </w:rPr>
          <w:t>https://doi.org/10.1111/2041-210X.13723</w:t>
        </w:r>
      </w:hyperlink>
    </w:p>
    <w:p w14:paraId="1CF27834" w14:textId="7DA0B0F7" w:rsidR="000667EA" w:rsidRPr="000667EA" w:rsidRDefault="000667EA" w:rsidP="000667EA">
      <w:pPr>
        <w:pStyle w:val="EndNoteBibliography"/>
        <w:ind w:left="720" w:hanging="720"/>
        <w:rPr>
          <w:noProof/>
        </w:rPr>
      </w:pPr>
      <w:r w:rsidRPr="000667EA">
        <w:rPr>
          <w:noProof/>
        </w:rPr>
        <w:t xml:space="preserve">Barbero, S., Teta, P., &amp; Cassini, G. H. (2023). An ecomorphological approach to the relationship between craniomandibular morphology and diet in sigmodontine rodents from central-eastern Argentina. </w:t>
      </w:r>
      <w:r w:rsidRPr="000667EA">
        <w:rPr>
          <w:i/>
          <w:noProof/>
        </w:rPr>
        <w:t>Zoology, 156</w:t>
      </w:r>
      <w:r w:rsidRPr="000667EA">
        <w:rPr>
          <w:noProof/>
        </w:rPr>
        <w:t>, 126066. doi:</w:t>
      </w:r>
      <w:hyperlink r:id="rId23" w:history="1">
        <w:r w:rsidRPr="000667EA">
          <w:rPr>
            <w:rStyle w:val="Hyperlink"/>
            <w:noProof/>
          </w:rPr>
          <w:t>https://doi.org/10.1016/j.zool.2022.126066</w:t>
        </w:r>
      </w:hyperlink>
    </w:p>
    <w:p w14:paraId="13888BFE" w14:textId="77777777" w:rsidR="000667EA" w:rsidRPr="000667EA" w:rsidRDefault="000667EA" w:rsidP="000667EA">
      <w:pPr>
        <w:pStyle w:val="EndNoteBibliography"/>
        <w:ind w:left="720" w:hanging="720"/>
        <w:rPr>
          <w:noProof/>
        </w:rPr>
      </w:pPr>
      <w:r w:rsidRPr="000667EA">
        <w:rPr>
          <w:noProof/>
        </w:rPr>
        <w:t xml:space="preserve">Bonferroni, C. (1936). Teoria statistica delle classi e calcolo delle probabilita. </w:t>
      </w:r>
      <w:r w:rsidRPr="000667EA">
        <w:rPr>
          <w:i/>
          <w:noProof/>
        </w:rPr>
        <w:t>Pubblicazioni del R Istituto Superiore di Scienze Economiche e Commericiali di Firenze, 8</w:t>
      </w:r>
      <w:r w:rsidRPr="000667EA">
        <w:rPr>
          <w:noProof/>
        </w:rPr>
        <w:t xml:space="preserve">, 3-62. </w:t>
      </w:r>
    </w:p>
    <w:p w14:paraId="62B64B03" w14:textId="6D155703" w:rsidR="000667EA" w:rsidRPr="000667EA" w:rsidRDefault="000667EA" w:rsidP="000667EA">
      <w:pPr>
        <w:pStyle w:val="EndNoteBibliography"/>
        <w:ind w:left="720" w:hanging="720"/>
        <w:rPr>
          <w:noProof/>
        </w:rPr>
      </w:pPr>
      <w:r w:rsidRPr="000667EA">
        <w:rPr>
          <w:noProof/>
        </w:rPr>
        <w:t xml:space="preserve">Bookstein, F. L. (2015). Integration, disintegration, and self-similarity: characterizing the scales of shape variation in landmark data. </w:t>
      </w:r>
      <w:r w:rsidRPr="000667EA">
        <w:rPr>
          <w:i/>
          <w:noProof/>
        </w:rPr>
        <w:t>Evolutionary Biology, 42</w:t>
      </w:r>
      <w:r w:rsidRPr="000667EA">
        <w:rPr>
          <w:noProof/>
        </w:rPr>
        <w:t>(4), 395-426. doi:</w:t>
      </w:r>
      <w:hyperlink r:id="rId24" w:history="1">
        <w:r w:rsidRPr="000667EA">
          <w:rPr>
            <w:rStyle w:val="Hyperlink"/>
            <w:noProof/>
          </w:rPr>
          <w:t>https://doi.org/10.1007/s11692-015-9317-8</w:t>
        </w:r>
      </w:hyperlink>
    </w:p>
    <w:p w14:paraId="0DE553EF" w14:textId="77777777" w:rsidR="000667EA" w:rsidRPr="000667EA" w:rsidRDefault="000667EA" w:rsidP="000667EA">
      <w:pPr>
        <w:pStyle w:val="EndNoteBibliography"/>
        <w:ind w:left="720" w:hanging="720"/>
        <w:rPr>
          <w:noProof/>
        </w:rPr>
      </w:pPr>
      <w:r w:rsidRPr="000667EA">
        <w:rPr>
          <w:noProof/>
        </w:rPr>
        <w:t xml:space="preserve">Breed, B., &amp; Ford, F. (2007). </w:t>
      </w:r>
      <w:r w:rsidRPr="000667EA">
        <w:rPr>
          <w:i/>
          <w:noProof/>
        </w:rPr>
        <w:t>Native Mice and Rats</w:t>
      </w:r>
      <w:r w:rsidRPr="000667EA">
        <w:rPr>
          <w:noProof/>
        </w:rPr>
        <w:t>.</w:t>
      </w:r>
    </w:p>
    <w:p w14:paraId="7C86321C" w14:textId="4DECEB70" w:rsidR="000667EA" w:rsidRPr="000667EA" w:rsidRDefault="000667EA" w:rsidP="000667EA">
      <w:pPr>
        <w:pStyle w:val="EndNoteBibliography"/>
        <w:ind w:left="720" w:hanging="720"/>
        <w:rPr>
          <w:noProof/>
        </w:rPr>
      </w:pPr>
      <w:r w:rsidRPr="000667EA">
        <w:rPr>
          <w:noProof/>
        </w:rPr>
        <w:t xml:space="preserve">Bright, J. A., Marugán-Lobón, J., Cobb, S. N., &amp; Rayfield, E. J. (2016). The shapes of bird beaks are highly controlled by nondietary factors. </w:t>
      </w:r>
      <w:r w:rsidRPr="000667EA">
        <w:rPr>
          <w:i/>
          <w:noProof/>
        </w:rPr>
        <w:t>Proceedings of the National Academy of Sciences, 113</w:t>
      </w:r>
      <w:r w:rsidRPr="000667EA">
        <w:rPr>
          <w:noProof/>
        </w:rPr>
        <w:t>(19), 5352-5357. doi:</w:t>
      </w:r>
      <w:hyperlink r:id="rId25" w:history="1">
        <w:r w:rsidRPr="000667EA">
          <w:rPr>
            <w:rStyle w:val="Hyperlink"/>
            <w:noProof/>
          </w:rPr>
          <w:t>https://doi.org/10.1073/pnas.1602683113</w:t>
        </w:r>
      </w:hyperlink>
    </w:p>
    <w:p w14:paraId="2604AA11" w14:textId="77777777" w:rsidR="000667EA" w:rsidRPr="000667EA" w:rsidRDefault="000667EA" w:rsidP="000667EA">
      <w:pPr>
        <w:pStyle w:val="EndNoteBibliography"/>
        <w:ind w:left="720" w:hanging="720"/>
        <w:rPr>
          <w:noProof/>
        </w:rPr>
      </w:pPr>
      <w:r w:rsidRPr="000667EA">
        <w:rPr>
          <w:noProof/>
        </w:rPr>
        <w:t xml:space="preserve">Burnham, K. P., &amp; Anderson, D. R. (2002). </w:t>
      </w:r>
      <w:r w:rsidRPr="000667EA">
        <w:rPr>
          <w:i/>
          <w:noProof/>
        </w:rPr>
        <w:t>Model Selection and Multi-Model Inference</w:t>
      </w:r>
      <w:r w:rsidRPr="000667EA">
        <w:rPr>
          <w:noProof/>
        </w:rPr>
        <w:t>. New York: Springer.</w:t>
      </w:r>
    </w:p>
    <w:p w14:paraId="0023330F" w14:textId="77777777" w:rsidR="000667EA" w:rsidRPr="000667EA" w:rsidRDefault="000667EA" w:rsidP="000667EA">
      <w:pPr>
        <w:pStyle w:val="EndNoteBibliography"/>
        <w:ind w:left="720" w:hanging="720"/>
        <w:rPr>
          <w:noProof/>
        </w:rPr>
      </w:pPr>
      <w:r w:rsidRPr="000667EA">
        <w:rPr>
          <w:noProof/>
        </w:rPr>
        <w:t xml:space="preserve">Calaby, J., &amp; Wimbush, D. (1964). Observations on the broad-toothed rat, Mastacomys fuscus Thomas. </w:t>
      </w:r>
      <w:r w:rsidRPr="000667EA">
        <w:rPr>
          <w:i/>
          <w:noProof/>
        </w:rPr>
        <w:t>CSIRO Wildlife Research, 9</w:t>
      </w:r>
      <w:r w:rsidRPr="000667EA">
        <w:rPr>
          <w:noProof/>
        </w:rPr>
        <w:t xml:space="preserve">(2), 123-133. </w:t>
      </w:r>
    </w:p>
    <w:p w14:paraId="49BAEE77" w14:textId="585B1061" w:rsidR="000667EA" w:rsidRPr="000667EA" w:rsidRDefault="000667EA" w:rsidP="000667EA">
      <w:pPr>
        <w:pStyle w:val="EndNoteBibliography"/>
        <w:ind w:left="720" w:hanging="720"/>
        <w:rPr>
          <w:noProof/>
        </w:rPr>
      </w:pPr>
      <w:r w:rsidRPr="000667EA">
        <w:rPr>
          <w:noProof/>
        </w:rPr>
        <w:t xml:space="preserve">Cardini, A. (2019). Craniofacial allometry is a rule in evolutionary radiations of placentals. </w:t>
      </w:r>
      <w:r w:rsidRPr="000667EA">
        <w:rPr>
          <w:i/>
          <w:noProof/>
        </w:rPr>
        <w:t>Evolutionary Biology, 46</w:t>
      </w:r>
      <w:r w:rsidRPr="000667EA">
        <w:rPr>
          <w:noProof/>
        </w:rPr>
        <w:t>(3), 239-248. doi:</w:t>
      </w:r>
      <w:hyperlink r:id="rId26" w:history="1">
        <w:r w:rsidRPr="000667EA">
          <w:rPr>
            <w:rStyle w:val="Hyperlink"/>
            <w:noProof/>
          </w:rPr>
          <w:t>https://doi.org/10.1007/s11692-019-09477-7</w:t>
        </w:r>
      </w:hyperlink>
    </w:p>
    <w:p w14:paraId="7AD76D59" w14:textId="5CFE58E8" w:rsidR="000667EA" w:rsidRPr="000667EA" w:rsidRDefault="000667EA" w:rsidP="000667EA">
      <w:pPr>
        <w:pStyle w:val="EndNoteBibliography"/>
        <w:ind w:left="720" w:hanging="720"/>
        <w:rPr>
          <w:noProof/>
        </w:rPr>
      </w:pPr>
      <w:r w:rsidRPr="000667EA">
        <w:rPr>
          <w:noProof/>
        </w:rPr>
        <w:t xml:space="preserve">Cardini, A., Polly, D., Dawson, R., &amp; Milne, N. (2015). Why the long face? Kangaroos and wallabies follow the same ‘rule’ of cranial evolutionary allometry (CREA) as placentals. </w:t>
      </w:r>
      <w:r w:rsidRPr="000667EA">
        <w:rPr>
          <w:i/>
          <w:noProof/>
        </w:rPr>
        <w:t>Evolutionary Biology, 42</w:t>
      </w:r>
      <w:r w:rsidRPr="000667EA">
        <w:rPr>
          <w:noProof/>
        </w:rPr>
        <w:t>(2), 169-176. doi:</w:t>
      </w:r>
      <w:hyperlink r:id="rId27" w:history="1">
        <w:r w:rsidRPr="000667EA">
          <w:rPr>
            <w:rStyle w:val="Hyperlink"/>
            <w:noProof/>
          </w:rPr>
          <w:t>https://doi.org/10.1007/s11692-015-9308-9</w:t>
        </w:r>
      </w:hyperlink>
    </w:p>
    <w:p w14:paraId="6CE159DE" w14:textId="77777777" w:rsidR="000667EA" w:rsidRPr="000667EA" w:rsidRDefault="000667EA" w:rsidP="000667EA">
      <w:pPr>
        <w:pStyle w:val="EndNoteBibliography"/>
        <w:ind w:left="720" w:hanging="720"/>
        <w:rPr>
          <w:noProof/>
        </w:rPr>
      </w:pPr>
      <w:r w:rsidRPr="000667EA">
        <w:rPr>
          <w:noProof/>
        </w:rPr>
        <w:t xml:space="preserve">Cardini, A., &amp; Polly, P. D. (2013). Larger mammals have longer faces because of size-related constraints on skull form. </w:t>
      </w:r>
      <w:r w:rsidRPr="000667EA">
        <w:rPr>
          <w:i/>
          <w:noProof/>
        </w:rPr>
        <w:t>Nature communications, 4</w:t>
      </w:r>
      <w:r w:rsidRPr="000667EA">
        <w:rPr>
          <w:noProof/>
        </w:rPr>
        <w:t xml:space="preserve">(1), 2458. </w:t>
      </w:r>
    </w:p>
    <w:p w14:paraId="041DA1AF" w14:textId="77777777" w:rsidR="000667EA" w:rsidRPr="000667EA" w:rsidRDefault="000667EA" w:rsidP="000667EA">
      <w:pPr>
        <w:pStyle w:val="EndNoteBibliography"/>
        <w:ind w:left="720" w:hanging="720"/>
        <w:rPr>
          <w:noProof/>
        </w:rPr>
      </w:pPr>
      <w:r w:rsidRPr="000667EA">
        <w:rPr>
          <w:noProof/>
        </w:rPr>
        <w:t xml:space="preserve">Clavel, J., Escarguel, G., &amp; Merceron, G. (2015). mvMORPH: an R package for fitting multivariate evolutionary models to morphometric data. </w:t>
      </w:r>
      <w:r w:rsidRPr="000667EA">
        <w:rPr>
          <w:i/>
          <w:noProof/>
        </w:rPr>
        <w:t>Methods in Ecology and Evolution, 6</w:t>
      </w:r>
      <w:r w:rsidRPr="000667EA">
        <w:rPr>
          <w:noProof/>
        </w:rPr>
        <w:t xml:space="preserve">(11), 1311-1319. </w:t>
      </w:r>
    </w:p>
    <w:p w14:paraId="36D93719" w14:textId="588DE941" w:rsidR="000667EA" w:rsidRPr="000667EA" w:rsidRDefault="000667EA" w:rsidP="000667EA">
      <w:pPr>
        <w:pStyle w:val="EndNoteBibliography"/>
        <w:ind w:left="720" w:hanging="720"/>
        <w:rPr>
          <w:noProof/>
        </w:rPr>
      </w:pPr>
      <w:r w:rsidRPr="000667EA">
        <w:rPr>
          <w:noProof/>
        </w:rPr>
        <w:lastRenderedPageBreak/>
        <w:t xml:space="preserve">Collyer, M. L., &amp; Adams, D. C. (2018). RRPP: An R package for fitting linear models to high‐dimensional data using residual randomization. </w:t>
      </w:r>
      <w:r w:rsidRPr="000667EA">
        <w:rPr>
          <w:i/>
          <w:noProof/>
        </w:rPr>
        <w:t>Methods in Ecology and Evolution, 9</w:t>
      </w:r>
      <w:r w:rsidRPr="000667EA">
        <w:rPr>
          <w:noProof/>
        </w:rPr>
        <w:t>, 1772-1779. doi:</w:t>
      </w:r>
      <w:hyperlink r:id="rId28" w:history="1">
        <w:r w:rsidRPr="000667EA">
          <w:rPr>
            <w:rStyle w:val="Hyperlink"/>
            <w:noProof/>
          </w:rPr>
          <w:t>https://doi.org/10.1111/2041-210X.13029</w:t>
        </w:r>
      </w:hyperlink>
    </w:p>
    <w:p w14:paraId="5AF7B88C" w14:textId="535CF3D2" w:rsidR="000667EA" w:rsidRPr="000667EA" w:rsidRDefault="000667EA" w:rsidP="000667EA">
      <w:pPr>
        <w:pStyle w:val="EndNoteBibliography"/>
        <w:ind w:left="720" w:hanging="720"/>
        <w:rPr>
          <w:noProof/>
        </w:rPr>
      </w:pPr>
      <w:r w:rsidRPr="000667EA">
        <w:rPr>
          <w:noProof/>
        </w:rPr>
        <w:t xml:space="preserve">Collyer, M. L., &amp; Adams, D. C. (2019). RRPP: Linear Model Evaluation with Randomized Residuals in a Permutation Procedure. </w:t>
      </w:r>
      <w:hyperlink r:id="rId29" w:history="1">
        <w:r w:rsidRPr="000667EA">
          <w:rPr>
            <w:rStyle w:val="Hyperlink"/>
            <w:i/>
            <w:noProof/>
          </w:rPr>
          <w:t>https://CRAN.R-project.org/package=RRPP</w:t>
        </w:r>
      </w:hyperlink>
      <w:r w:rsidRPr="000667EA">
        <w:rPr>
          <w:noProof/>
        </w:rPr>
        <w:t xml:space="preserve">. </w:t>
      </w:r>
    </w:p>
    <w:p w14:paraId="7185ECF4" w14:textId="77777777" w:rsidR="000667EA" w:rsidRPr="000667EA" w:rsidRDefault="000667EA" w:rsidP="000667EA">
      <w:pPr>
        <w:pStyle w:val="EndNoteBibliography"/>
        <w:ind w:left="720" w:hanging="720"/>
        <w:rPr>
          <w:noProof/>
        </w:rPr>
      </w:pPr>
      <w:r w:rsidRPr="000667EA">
        <w:rPr>
          <w:noProof/>
        </w:rPr>
        <w:t xml:space="preserve">Cooper, N., Thomas, G. H., Venditti, C., Meade, A., &amp; Freckleton, R. P. (2016). A cautionary note on the use of Ornstein Uhlenbeck models in macroevolutionary studies. </w:t>
      </w:r>
      <w:r w:rsidRPr="000667EA">
        <w:rPr>
          <w:i/>
          <w:noProof/>
        </w:rPr>
        <w:t>Biological Journal of the Linnean Society, 118</w:t>
      </w:r>
      <w:r w:rsidRPr="000667EA">
        <w:rPr>
          <w:noProof/>
        </w:rPr>
        <w:t xml:space="preserve">(1), 64-77. </w:t>
      </w:r>
    </w:p>
    <w:p w14:paraId="6F5C8FCE" w14:textId="1803231E" w:rsidR="000667EA" w:rsidRPr="000667EA" w:rsidRDefault="000667EA" w:rsidP="000667EA">
      <w:pPr>
        <w:pStyle w:val="EndNoteBibliography"/>
        <w:ind w:left="720" w:hanging="720"/>
        <w:rPr>
          <w:noProof/>
        </w:rPr>
      </w:pPr>
      <w:r w:rsidRPr="000667EA">
        <w:rPr>
          <w:noProof/>
        </w:rPr>
        <w:t xml:space="preserve">Cox, P. G., Rayfield, E. J., Fagan, M. J., Herrel, A., Pataky, T. C., &amp; Jeffery, N. (2012). Functional evolution of the feeding system in rodents. </w:t>
      </w:r>
      <w:r w:rsidRPr="000667EA">
        <w:rPr>
          <w:i/>
          <w:noProof/>
        </w:rPr>
        <w:t>PLOS ONE, 7</w:t>
      </w:r>
      <w:r w:rsidRPr="000667EA">
        <w:rPr>
          <w:noProof/>
        </w:rPr>
        <w:t>(4), e36299. doi:</w:t>
      </w:r>
      <w:hyperlink r:id="rId30" w:history="1">
        <w:r w:rsidRPr="000667EA">
          <w:rPr>
            <w:rStyle w:val="Hyperlink"/>
            <w:noProof/>
          </w:rPr>
          <w:t>https://doi.org/10.1371/journal.pone.0036299</w:t>
        </w:r>
      </w:hyperlink>
    </w:p>
    <w:p w14:paraId="0F14BFA0" w14:textId="77777777" w:rsidR="000667EA" w:rsidRPr="000667EA" w:rsidRDefault="000667EA" w:rsidP="000667EA">
      <w:pPr>
        <w:pStyle w:val="EndNoteBibliography"/>
        <w:ind w:left="720" w:hanging="720"/>
        <w:rPr>
          <w:noProof/>
        </w:rPr>
      </w:pPr>
      <w:r w:rsidRPr="000667EA">
        <w:rPr>
          <w:noProof/>
        </w:rPr>
        <w:t xml:space="preserve">Druzinsky, R. E. (2015). The oral apparatus of rodents: variations on the theme of a gnawing machine. In L. Hautier &amp; P. G. Cox (Eds.), </w:t>
      </w:r>
      <w:r w:rsidRPr="000667EA">
        <w:rPr>
          <w:i/>
          <w:noProof/>
        </w:rPr>
        <w:t>Evolution of the Rodents: Advances in Phylogeny, Functional Morphology and Development</w:t>
      </w:r>
      <w:r w:rsidRPr="000667EA">
        <w:rPr>
          <w:noProof/>
        </w:rPr>
        <w:t xml:space="preserve"> (Vol. 5, pp. 323-349). Cambridge: Cambridge University Press.</w:t>
      </w:r>
    </w:p>
    <w:p w14:paraId="0FEA1DEA" w14:textId="69C36352" w:rsidR="000667EA" w:rsidRPr="000667EA" w:rsidRDefault="000667EA" w:rsidP="000667EA">
      <w:pPr>
        <w:pStyle w:val="EndNoteBibliography"/>
        <w:ind w:left="720" w:hanging="720"/>
        <w:rPr>
          <w:noProof/>
        </w:rPr>
      </w:pPr>
      <w:r w:rsidRPr="000667EA">
        <w:rPr>
          <w:noProof/>
        </w:rPr>
        <w:t xml:space="preserve">Esselstyn, J. A., Achmadi, A. S., &amp; Rowe, K. C. (2012). Evolutionary novelty in a rat with no molars. </w:t>
      </w:r>
      <w:r w:rsidRPr="000667EA">
        <w:rPr>
          <w:i/>
          <w:noProof/>
        </w:rPr>
        <w:t>Biology Letters, 8</w:t>
      </w:r>
      <w:r w:rsidRPr="000667EA">
        <w:rPr>
          <w:noProof/>
        </w:rPr>
        <w:t>(6), 990-993. doi:</w:t>
      </w:r>
      <w:hyperlink r:id="rId31" w:history="1">
        <w:r w:rsidRPr="000667EA">
          <w:rPr>
            <w:rStyle w:val="Hyperlink"/>
            <w:noProof/>
          </w:rPr>
          <w:t>https://doi.org/10.1098/rsbl.2012.0574</w:t>
        </w:r>
      </w:hyperlink>
    </w:p>
    <w:p w14:paraId="3F51C8D1" w14:textId="77777777" w:rsidR="000667EA" w:rsidRPr="000667EA" w:rsidRDefault="000667EA" w:rsidP="000667EA">
      <w:pPr>
        <w:pStyle w:val="EndNoteBibliography"/>
        <w:ind w:left="720" w:hanging="720"/>
        <w:rPr>
          <w:noProof/>
        </w:rPr>
      </w:pPr>
      <w:r w:rsidRPr="000667EA">
        <w:rPr>
          <w:noProof/>
        </w:rPr>
        <w:t xml:space="preserve">Fabre, P. H., Herrel, A., Fitriana, Y., Meslin, L., &amp; Hautier, L. (2017). Masticatory muscle architecture in a water‐rat from Australasia (Murinae, Hydromys) and its implication for the evolution of carnivory in rodents. </w:t>
      </w:r>
      <w:r w:rsidRPr="000667EA">
        <w:rPr>
          <w:i/>
          <w:noProof/>
        </w:rPr>
        <w:t>Journal of Anatomy, 231</w:t>
      </w:r>
      <w:r w:rsidRPr="000667EA">
        <w:rPr>
          <w:noProof/>
        </w:rPr>
        <w:t xml:space="preserve">(3), 380-397. </w:t>
      </w:r>
    </w:p>
    <w:p w14:paraId="554B3C58" w14:textId="77777777" w:rsidR="000667EA" w:rsidRPr="000667EA" w:rsidRDefault="000667EA" w:rsidP="000667EA">
      <w:pPr>
        <w:pStyle w:val="EndNoteBibliography"/>
        <w:ind w:left="720" w:hanging="720"/>
        <w:rPr>
          <w:noProof/>
        </w:rPr>
      </w:pPr>
      <w:r w:rsidRPr="000667EA">
        <w:rPr>
          <w:noProof/>
        </w:rPr>
        <w:t xml:space="preserve">Felice, R. N., Randau, M., &amp; Goswami, A. (2018). A fly in a tube: macroevolutionary expectations for integrated phenotypes. </w:t>
      </w:r>
      <w:r w:rsidRPr="000667EA">
        <w:rPr>
          <w:i/>
          <w:noProof/>
        </w:rPr>
        <w:t>Evolution, 72</w:t>
      </w:r>
      <w:r w:rsidRPr="000667EA">
        <w:rPr>
          <w:noProof/>
        </w:rPr>
        <w:t xml:space="preserve">(12), 2580-2594. </w:t>
      </w:r>
    </w:p>
    <w:p w14:paraId="41733DD7" w14:textId="1B252D5D" w:rsidR="000667EA" w:rsidRPr="000667EA" w:rsidRDefault="000667EA" w:rsidP="000667EA">
      <w:pPr>
        <w:pStyle w:val="EndNoteBibliography"/>
        <w:ind w:left="720" w:hanging="720"/>
        <w:rPr>
          <w:noProof/>
        </w:rPr>
      </w:pPr>
      <w:r w:rsidRPr="000667EA">
        <w:rPr>
          <w:noProof/>
        </w:rPr>
        <w:t xml:space="preserve">Figueirido, B., Tseng, Z. J., Serrano-Alarcón, F. J., Martín-Serra, A., &amp; Pastor, J. F. (2014). Three-dimensional computer simulations of feeding behaviour in red and giant pandas relate skull biomechanics with dietary niche partitioning. </w:t>
      </w:r>
      <w:r w:rsidRPr="000667EA">
        <w:rPr>
          <w:i/>
          <w:noProof/>
        </w:rPr>
        <w:t>Biology Letters, 10</w:t>
      </w:r>
      <w:r w:rsidRPr="000667EA">
        <w:rPr>
          <w:noProof/>
        </w:rPr>
        <w:t>(4), 20140196. doi:</w:t>
      </w:r>
      <w:hyperlink r:id="rId32" w:history="1">
        <w:r w:rsidRPr="000667EA">
          <w:rPr>
            <w:rStyle w:val="Hyperlink"/>
            <w:noProof/>
          </w:rPr>
          <w:t>https://doi.org/10.1098/rsbl.2014.0196</w:t>
        </w:r>
      </w:hyperlink>
    </w:p>
    <w:p w14:paraId="27FB8C2C" w14:textId="77777777" w:rsidR="000667EA" w:rsidRPr="000667EA" w:rsidRDefault="000667EA" w:rsidP="000667EA">
      <w:pPr>
        <w:pStyle w:val="EndNoteBibliography"/>
        <w:ind w:left="720" w:hanging="720"/>
        <w:rPr>
          <w:noProof/>
        </w:rPr>
      </w:pPr>
      <w:r w:rsidRPr="000667EA">
        <w:rPr>
          <w:noProof/>
        </w:rPr>
        <w:t xml:space="preserve">Ford, F. (2006). A splitting headache: relationships and generic boundaries among Australian murids. </w:t>
      </w:r>
      <w:r w:rsidRPr="000667EA">
        <w:rPr>
          <w:i/>
          <w:noProof/>
        </w:rPr>
        <w:t>Biological Journal of the Linnean Society, 89</w:t>
      </w:r>
      <w:r w:rsidRPr="000667EA">
        <w:rPr>
          <w:noProof/>
        </w:rPr>
        <w:t xml:space="preserve">(1), 117-138. </w:t>
      </w:r>
    </w:p>
    <w:p w14:paraId="61D2FA6D" w14:textId="2C5C440C" w:rsidR="000667EA" w:rsidRPr="000667EA" w:rsidRDefault="000667EA" w:rsidP="000667EA">
      <w:pPr>
        <w:pStyle w:val="EndNoteBibliography"/>
        <w:ind w:left="720" w:hanging="720"/>
        <w:rPr>
          <w:noProof/>
        </w:rPr>
      </w:pPr>
      <w:r w:rsidRPr="000667EA">
        <w:rPr>
          <w:noProof/>
        </w:rPr>
        <w:t xml:space="preserve">Freeman, P. W., &amp; Lemen, C. A. (2008). A simple morphological predictor of bite force in rodents. </w:t>
      </w:r>
      <w:r w:rsidRPr="000667EA">
        <w:rPr>
          <w:i/>
          <w:noProof/>
        </w:rPr>
        <w:t>Journal of Zoology, 275</w:t>
      </w:r>
      <w:r w:rsidRPr="000667EA">
        <w:rPr>
          <w:noProof/>
        </w:rPr>
        <w:t>(4), 418-422. doi:</w:t>
      </w:r>
      <w:hyperlink r:id="rId33" w:history="1">
        <w:r w:rsidRPr="000667EA">
          <w:rPr>
            <w:rStyle w:val="Hyperlink"/>
            <w:noProof/>
          </w:rPr>
          <w:t>https://doi.org/10.1111/j.1469-7998.2008.00459.x</w:t>
        </w:r>
      </w:hyperlink>
    </w:p>
    <w:p w14:paraId="127E0B40" w14:textId="19FA0DB1" w:rsidR="000667EA" w:rsidRPr="000667EA" w:rsidRDefault="000667EA" w:rsidP="000667EA">
      <w:pPr>
        <w:pStyle w:val="EndNoteBibliography"/>
        <w:ind w:left="720" w:hanging="720"/>
        <w:rPr>
          <w:noProof/>
        </w:rPr>
      </w:pPr>
      <w:r w:rsidRPr="000667EA">
        <w:rPr>
          <w:noProof/>
        </w:rPr>
        <w:t xml:space="preserve">Ginot, S., Claude, J., &amp; Hautier, L. (2018). One skull to rule them all? Descriptive and comparative anatomy of the masticatory apparatus in five mouse species. </w:t>
      </w:r>
      <w:r w:rsidRPr="000667EA">
        <w:rPr>
          <w:i/>
          <w:noProof/>
        </w:rPr>
        <w:t>Journal of Morphology, 279</w:t>
      </w:r>
      <w:r w:rsidRPr="000667EA">
        <w:rPr>
          <w:noProof/>
        </w:rPr>
        <w:t>(9), 1234-1255. doi:</w:t>
      </w:r>
      <w:hyperlink r:id="rId34" w:history="1">
        <w:r w:rsidRPr="000667EA">
          <w:rPr>
            <w:rStyle w:val="Hyperlink"/>
            <w:noProof/>
          </w:rPr>
          <w:t>https://doi.org/10.1002/jmor.20845</w:t>
        </w:r>
      </w:hyperlink>
    </w:p>
    <w:p w14:paraId="49EC7F81" w14:textId="0BFFA374" w:rsidR="000667EA" w:rsidRPr="000667EA" w:rsidRDefault="000667EA" w:rsidP="000667EA">
      <w:pPr>
        <w:pStyle w:val="EndNoteBibliography"/>
        <w:ind w:left="720" w:hanging="720"/>
        <w:rPr>
          <w:noProof/>
        </w:rPr>
      </w:pPr>
      <w:r w:rsidRPr="000667EA">
        <w:rPr>
          <w:noProof/>
        </w:rPr>
        <w:t xml:space="preserve">Ginot, S., Herrel, A., Claude, J., &amp; Hautier, L. (2018). Skull Size and Biomechanics are Good Estimators of In Vivo Bite Force in Murid Rodents. </w:t>
      </w:r>
      <w:r w:rsidRPr="000667EA">
        <w:rPr>
          <w:i/>
          <w:noProof/>
        </w:rPr>
        <w:t>The Anatomical Record, 301</w:t>
      </w:r>
      <w:r w:rsidRPr="000667EA">
        <w:rPr>
          <w:noProof/>
        </w:rPr>
        <w:t>(2), 256-266. doi:</w:t>
      </w:r>
      <w:hyperlink r:id="rId35" w:history="1">
        <w:r w:rsidRPr="000667EA">
          <w:rPr>
            <w:rStyle w:val="Hyperlink"/>
            <w:noProof/>
          </w:rPr>
          <w:t>https://doi.org/10.1002/ar.23711</w:t>
        </w:r>
      </w:hyperlink>
    </w:p>
    <w:p w14:paraId="21D47B6D" w14:textId="39F743AF" w:rsidR="000667EA" w:rsidRPr="000667EA" w:rsidRDefault="000667EA" w:rsidP="000667EA">
      <w:pPr>
        <w:pStyle w:val="EndNoteBibliography"/>
        <w:ind w:left="720" w:hanging="720"/>
        <w:rPr>
          <w:noProof/>
        </w:rPr>
      </w:pPr>
      <w:r w:rsidRPr="000667EA">
        <w:rPr>
          <w:noProof/>
        </w:rPr>
        <w:t xml:space="preserve">Goswami, A. (2006). Cranial modularity shifts during mammalian evolution. </w:t>
      </w:r>
      <w:r w:rsidRPr="000667EA">
        <w:rPr>
          <w:i/>
          <w:noProof/>
        </w:rPr>
        <w:t>The American Naturalist, 168</w:t>
      </w:r>
      <w:r w:rsidRPr="000667EA">
        <w:rPr>
          <w:noProof/>
        </w:rPr>
        <w:t>(2), 270-280. doi:</w:t>
      </w:r>
      <w:hyperlink r:id="rId36" w:history="1">
        <w:r w:rsidRPr="000667EA">
          <w:rPr>
            <w:rStyle w:val="Hyperlink"/>
            <w:noProof/>
          </w:rPr>
          <w:t>https://doi.org/10.1086/505758</w:t>
        </w:r>
      </w:hyperlink>
    </w:p>
    <w:p w14:paraId="0EB6BCE6" w14:textId="222B95AE" w:rsidR="000667EA" w:rsidRPr="000667EA" w:rsidRDefault="000667EA" w:rsidP="000667EA">
      <w:pPr>
        <w:pStyle w:val="EndNoteBibliography"/>
        <w:ind w:left="720" w:hanging="720"/>
        <w:rPr>
          <w:noProof/>
        </w:rPr>
      </w:pPr>
      <w:r w:rsidRPr="000667EA">
        <w:rPr>
          <w:noProof/>
        </w:rPr>
        <w:t xml:space="preserve">Goswami, A., Noirault, E., Coombs, E. J., Clavel, J., Fabre, A.-C., Halliday, T. J. D., Churchill, M., Curtis, A., Watanabe, A., Simmons, N. B., Beatty, B. L., Geisler, J. H., Fox, D. L., &amp; Felice, R. N. (2022). Attenuated evolution of mammals through the Cenozoic. </w:t>
      </w:r>
      <w:r w:rsidRPr="000667EA">
        <w:rPr>
          <w:i/>
          <w:noProof/>
        </w:rPr>
        <w:t>Science, 378</w:t>
      </w:r>
      <w:r w:rsidRPr="000667EA">
        <w:rPr>
          <w:noProof/>
        </w:rPr>
        <w:t>(6618), 377-383. doi:</w:t>
      </w:r>
      <w:hyperlink r:id="rId37" w:history="1">
        <w:r w:rsidRPr="000667EA">
          <w:rPr>
            <w:rStyle w:val="Hyperlink"/>
            <w:noProof/>
          </w:rPr>
          <w:t>https://doi.org/10.1126/science.abm7525</w:t>
        </w:r>
      </w:hyperlink>
    </w:p>
    <w:p w14:paraId="7D44AED2" w14:textId="77777777" w:rsidR="000667EA" w:rsidRPr="000667EA" w:rsidRDefault="000667EA" w:rsidP="000667EA">
      <w:pPr>
        <w:pStyle w:val="EndNoteBibliography"/>
        <w:ind w:left="720" w:hanging="720"/>
        <w:rPr>
          <w:noProof/>
        </w:rPr>
      </w:pPr>
      <w:r w:rsidRPr="000667EA">
        <w:rPr>
          <w:noProof/>
        </w:rPr>
        <w:t xml:space="preserve">Green, K., Davis, N., &amp; Robinson, W. (2014). Diet of the Broad-toothed Rat Mastacomys fuscus (Rodentia:Muridae) in the alpine zone of the Snowy Mountains, Australia. </w:t>
      </w:r>
      <w:r w:rsidRPr="000667EA">
        <w:rPr>
          <w:i/>
          <w:noProof/>
        </w:rPr>
        <w:t>Australian Zoologist, 37</w:t>
      </w:r>
      <w:r w:rsidRPr="000667EA">
        <w:rPr>
          <w:noProof/>
        </w:rPr>
        <w:t>(2), 225-233. doi:10.7882/az.2014.023</w:t>
      </w:r>
    </w:p>
    <w:p w14:paraId="760F62CB" w14:textId="56C745F7" w:rsidR="000667EA" w:rsidRPr="000667EA" w:rsidRDefault="000667EA" w:rsidP="000667EA">
      <w:pPr>
        <w:pStyle w:val="EndNoteBibliography"/>
        <w:ind w:left="720" w:hanging="720"/>
        <w:rPr>
          <w:noProof/>
        </w:rPr>
      </w:pPr>
      <w:r w:rsidRPr="000667EA">
        <w:rPr>
          <w:noProof/>
        </w:rPr>
        <w:lastRenderedPageBreak/>
        <w:t xml:space="preserve">Guillerme, T., &amp; Weisbecker, V. (2019). LandvR: Tools for measuring landmark position variation. </w:t>
      </w:r>
      <w:r w:rsidRPr="000667EA">
        <w:rPr>
          <w:i/>
          <w:noProof/>
        </w:rPr>
        <w:t>Zenodo</w:t>
      </w:r>
      <w:r w:rsidRPr="000667EA">
        <w:rPr>
          <w:noProof/>
        </w:rPr>
        <w:t>. doi:</w:t>
      </w:r>
      <w:hyperlink r:id="rId38" w:history="1">
        <w:r w:rsidRPr="000667EA">
          <w:rPr>
            <w:rStyle w:val="Hyperlink"/>
            <w:noProof/>
          </w:rPr>
          <w:t>https://doi.org/10.5281/zenodo.2620785</w:t>
        </w:r>
      </w:hyperlink>
    </w:p>
    <w:p w14:paraId="18B049F1" w14:textId="7810BDD5" w:rsidR="000667EA" w:rsidRPr="000667EA" w:rsidRDefault="000667EA" w:rsidP="000667EA">
      <w:pPr>
        <w:pStyle w:val="EndNoteBibliography"/>
        <w:ind w:left="720" w:hanging="720"/>
        <w:rPr>
          <w:noProof/>
        </w:rPr>
      </w:pPr>
      <w:r w:rsidRPr="000667EA">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0667EA">
        <w:rPr>
          <w:i/>
          <w:noProof/>
        </w:rPr>
        <w:t>Evolution, 64</w:t>
      </w:r>
      <w:r w:rsidRPr="000667EA">
        <w:rPr>
          <w:noProof/>
        </w:rPr>
        <w:t>(8), 2385-2396. doi:</w:t>
      </w:r>
      <w:hyperlink r:id="rId39" w:history="1">
        <w:r w:rsidRPr="000667EA">
          <w:rPr>
            <w:rStyle w:val="Hyperlink"/>
            <w:noProof/>
          </w:rPr>
          <w:t>https://doi.org/10.1111/j.1558-5646.2010.01025.x</w:t>
        </w:r>
      </w:hyperlink>
    </w:p>
    <w:p w14:paraId="6B0EB1E3" w14:textId="263F06C2" w:rsidR="000667EA" w:rsidRPr="000667EA" w:rsidRDefault="000667EA" w:rsidP="000667EA">
      <w:pPr>
        <w:pStyle w:val="EndNoteBibliography"/>
        <w:ind w:left="720" w:hanging="720"/>
        <w:rPr>
          <w:noProof/>
        </w:rPr>
      </w:pPr>
      <w:r w:rsidRPr="000667EA">
        <w:rPr>
          <w:noProof/>
        </w:rPr>
        <w:t xml:space="preserve">Hennekam, J. J., Benson, R. B. J., Herridge, V. L., Jeffery, N., Torres-Roig, E., Alcover, J. A., &amp; Cox, P. G. (2020). Morphological divergence in giant fossil dormice. </w:t>
      </w:r>
      <w:r w:rsidRPr="000667EA">
        <w:rPr>
          <w:i/>
          <w:noProof/>
        </w:rPr>
        <w:t>Proceedings of the Royal Society B: Biological Sciences, 287</w:t>
      </w:r>
      <w:r w:rsidRPr="000667EA">
        <w:rPr>
          <w:noProof/>
        </w:rPr>
        <w:t>(1938), 20202085. doi:</w:t>
      </w:r>
      <w:hyperlink r:id="rId40" w:history="1">
        <w:r w:rsidRPr="000667EA">
          <w:rPr>
            <w:rStyle w:val="Hyperlink"/>
            <w:noProof/>
          </w:rPr>
          <w:t>https://doi.org/10.1098/rspb.2020.2085</w:t>
        </w:r>
      </w:hyperlink>
    </w:p>
    <w:p w14:paraId="004C0E89" w14:textId="57569E47" w:rsidR="000667EA" w:rsidRPr="000667EA" w:rsidRDefault="000667EA" w:rsidP="000667EA">
      <w:pPr>
        <w:pStyle w:val="EndNoteBibliography"/>
        <w:ind w:left="720" w:hanging="720"/>
        <w:rPr>
          <w:noProof/>
        </w:rPr>
      </w:pPr>
      <w:r w:rsidRPr="000667EA">
        <w:rPr>
          <w:noProof/>
        </w:rPr>
        <w:t xml:space="preserve">Hetherington, A. J., Sherratt, E., Ruta, M., Wilkinson, M., Deline, B., &amp; Donoghue, P. C. J. (2015). Do cladistic and morphometric data capture common patterns of morphological disparity? </w:t>
      </w:r>
      <w:r w:rsidRPr="000667EA">
        <w:rPr>
          <w:i/>
          <w:noProof/>
        </w:rPr>
        <w:t>Palaeontology, 58</w:t>
      </w:r>
      <w:r w:rsidRPr="000667EA">
        <w:rPr>
          <w:noProof/>
        </w:rPr>
        <w:t>(3), 393-399. doi:</w:t>
      </w:r>
      <w:hyperlink r:id="rId41" w:history="1">
        <w:r w:rsidRPr="000667EA">
          <w:rPr>
            <w:rStyle w:val="Hyperlink"/>
            <w:noProof/>
          </w:rPr>
          <w:t>https://doi.org/10.1111/pala.12159</w:t>
        </w:r>
      </w:hyperlink>
    </w:p>
    <w:p w14:paraId="5DB1ED57" w14:textId="63156991" w:rsidR="000667EA" w:rsidRPr="000667EA" w:rsidRDefault="000667EA" w:rsidP="000667EA">
      <w:pPr>
        <w:pStyle w:val="EndNoteBibliography"/>
        <w:ind w:left="720" w:hanging="720"/>
        <w:rPr>
          <w:noProof/>
        </w:rPr>
      </w:pPr>
      <w:r w:rsidRPr="000667EA">
        <w:rPr>
          <w:noProof/>
        </w:rPr>
        <w:t xml:space="preserve">Kembel, S. W., Cowan, P. D., Helmus, M. R., Cornwell, W. K., Morlon, H., Ackerly, D. D., Blomberg, S. P., &amp; Webb, C. O. (2010). </w:t>
      </w:r>
      <w:r w:rsidRPr="000667EA">
        <w:rPr>
          <w:i/>
          <w:noProof/>
        </w:rPr>
        <w:t>Picante</w:t>
      </w:r>
      <w:r w:rsidRPr="000667EA">
        <w:rPr>
          <w:noProof/>
        </w:rPr>
        <w:t xml:space="preserve">: R tools for integrating phylogenies and ecology. </w:t>
      </w:r>
      <w:r w:rsidRPr="000667EA">
        <w:rPr>
          <w:i/>
          <w:noProof/>
        </w:rPr>
        <w:t>Bioinformatics, 26</w:t>
      </w:r>
      <w:r w:rsidRPr="000667EA">
        <w:rPr>
          <w:noProof/>
        </w:rPr>
        <w:t>(11), 1463-1464. doi:</w:t>
      </w:r>
      <w:hyperlink r:id="rId42" w:history="1">
        <w:r w:rsidRPr="000667EA">
          <w:rPr>
            <w:rStyle w:val="Hyperlink"/>
            <w:noProof/>
          </w:rPr>
          <w:t>https://doi.org/10.1093/bioinformatics/btq166</w:t>
        </w:r>
      </w:hyperlink>
    </w:p>
    <w:p w14:paraId="01BE8E18" w14:textId="03B01F12" w:rsidR="000667EA" w:rsidRPr="000667EA" w:rsidRDefault="000667EA" w:rsidP="000667EA">
      <w:pPr>
        <w:pStyle w:val="EndNoteBibliography"/>
        <w:ind w:left="720" w:hanging="720"/>
        <w:rPr>
          <w:noProof/>
        </w:rPr>
      </w:pPr>
      <w:r w:rsidRPr="000667EA">
        <w:rPr>
          <w:noProof/>
        </w:rPr>
        <w:t xml:space="preserve">Klingenberg, C. P. (2009). Morphometric integration and modularity in configurations of landmarks: tools for evaluating a priori hypotheses. </w:t>
      </w:r>
      <w:r w:rsidRPr="000667EA">
        <w:rPr>
          <w:i/>
          <w:noProof/>
        </w:rPr>
        <w:t>Evolution &amp; Development, 11</w:t>
      </w:r>
      <w:r w:rsidRPr="000667EA">
        <w:rPr>
          <w:noProof/>
        </w:rPr>
        <w:t>(4), 405-421. doi:</w:t>
      </w:r>
      <w:hyperlink r:id="rId43" w:history="1">
        <w:r w:rsidRPr="000667EA">
          <w:rPr>
            <w:rStyle w:val="Hyperlink"/>
            <w:noProof/>
          </w:rPr>
          <w:t>https://doi.org/10.1111/j.1525-142X.2009.00347.x</w:t>
        </w:r>
      </w:hyperlink>
    </w:p>
    <w:p w14:paraId="7C4C6A98" w14:textId="77777777" w:rsidR="000667EA" w:rsidRPr="000667EA" w:rsidRDefault="000667EA" w:rsidP="000667EA">
      <w:pPr>
        <w:pStyle w:val="EndNoteBibliography"/>
        <w:ind w:left="720" w:hanging="720"/>
        <w:rPr>
          <w:noProof/>
        </w:rPr>
      </w:pPr>
      <w:r w:rsidRPr="000667EA">
        <w:rPr>
          <w:noProof/>
        </w:rPr>
        <w:t xml:space="preserve">Klingenberg, C. P. (2021). How Exactly Did the Nose Get That Long? A Critical Rethinking of the Pinocchio Effect and How Shape Changes Relate to Landmarks. </w:t>
      </w:r>
      <w:r w:rsidRPr="000667EA">
        <w:rPr>
          <w:i/>
          <w:noProof/>
        </w:rPr>
        <w:t>Evolutionary Biology, 48</w:t>
      </w:r>
      <w:r w:rsidRPr="000667EA">
        <w:rPr>
          <w:noProof/>
        </w:rPr>
        <w:t>(1), 115-127. doi:10.1007/s11692-020-09520-y</w:t>
      </w:r>
    </w:p>
    <w:p w14:paraId="2E4A9462" w14:textId="69BF7212" w:rsidR="000667EA" w:rsidRPr="000667EA" w:rsidRDefault="000667EA" w:rsidP="000667EA">
      <w:pPr>
        <w:pStyle w:val="EndNoteBibliography"/>
        <w:ind w:left="720" w:hanging="720"/>
        <w:rPr>
          <w:noProof/>
        </w:rPr>
      </w:pPr>
      <w:r w:rsidRPr="000667EA">
        <w:rPr>
          <w:noProof/>
        </w:rPr>
        <w:t xml:space="preserve">Klingenberg, C. P., &amp; Marugán-Lobón, J. (2013). Evolutionary covariation in geometric morphometric data: analyzing integration, modularity, and allometry in a phylogenetic context. </w:t>
      </w:r>
      <w:r w:rsidRPr="000667EA">
        <w:rPr>
          <w:i/>
          <w:noProof/>
        </w:rPr>
        <w:t>Systematic Biology, 62</w:t>
      </w:r>
      <w:r w:rsidRPr="000667EA">
        <w:rPr>
          <w:noProof/>
        </w:rPr>
        <w:t>(4), 591-610. doi:</w:t>
      </w:r>
      <w:hyperlink r:id="rId44" w:history="1">
        <w:r w:rsidRPr="000667EA">
          <w:rPr>
            <w:rStyle w:val="Hyperlink"/>
            <w:noProof/>
          </w:rPr>
          <w:t>https://doi.org/10.1093/sysbio/syt025</w:t>
        </w:r>
      </w:hyperlink>
    </w:p>
    <w:p w14:paraId="199A8FEE" w14:textId="154ECCCE" w:rsidR="000667EA" w:rsidRPr="000667EA" w:rsidRDefault="000667EA" w:rsidP="000667EA">
      <w:pPr>
        <w:pStyle w:val="EndNoteBibliography"/>
        <w:ind w:left="720" w:hanging="720"/>
        <w:rPr>
          <w:noProof/>
        </w:rPr>
      </w:pPr>
      <w:r w:rsidRPr="000667EA">
        <w:rPr>
          <w:noProof/>
        </w:rPr>
        <w:t xml:space="preserve">Kraatz, B., &amp; Sherratt, E. (2016). Evolutionary morphology of the rabbit skull. </w:t>
      </w:r>
      <w:r w:rsidRPr="000667EA">
        <w:rPr>
          <w:i/>
          <w:noProof/>
        </w:rPr>
        <w:t>PeerJ, 4</w:t>
      </w:r>
      <w:r w:rsidRPr="000667EA">
        <w:rPr>
          <w:noProof/>
        </w:rPr>
        <w:t>, e2453. doi:</w:t>
      </w:r>
      <w:hyperlink r:id="rId45" w:history="1">
        <w:r w:rsidRPr="000667EA">
          <w:rPr>
            <w:rStyle w:val="Hyperlink"/>
            <w:noProof/>
          </w:rPr>
          <w:t>https://doi.org/10.7717/peerj.2453</w:t>
        </w:r>
      </w:hyperlink>
    </w:p>
    <w:p w14:paraId="14075020" w14:textId="77777777" w:rsidR="000667EA" w:rsidRPr="000667EA" w:rsidRDefault="000667EA" w:rsidP="000667EA">
      <w:pPr>
        <w:pStyle w:val="EndNoteBibliography"/>
        <w:ind w:left="720" w:hanging="720"/>
        <w:rPr>
          <w:noProof/>
        </w:rPr>
      </w:pPr>
      <w:r w:rsidRPr="000667EA">
        <w:rPr>
          <w:noProof/>
        </w:rPr>
        <w:t xml:space="preserve">Legendre, P., &amp; Legendre, L. (2012). </w:t>
      </w:r>
      <w:r w:rsidRPr="000667EA">
        <w:rPr>
          <w:i/>
          <w:noProof/>
        </w:rPr>
        <w:t>Numerical ecology</w:t>
      </w:r>
      <w:r w:rsidRPr="000667EA">
        <w:rPr>
          <w:noProof/>
        </w:rPr>
        <w:t xml:space="preserve"> (3rd English Edition ed.): Elsevier.</w:t>
      </w:r>
    </w:p>
    <w:p w14:paraId="0D9FF3F3" w14:textId="1471C204" w:rsidR="000667EA" w:rsidRPr="000667EA" w:rsidRDefault="000667EA" w:rsidP="000667EA">
      <w:pPr>
        <w:pStyle w:val="EndNoteBibliography"/>
        <w:ind w:left="720" w:hanging="720"/>
        <w:rPr>
          <w:noProof/>
        </w:rPr>
      </w:pPr>
      <w:r w:rsidRPr="000667EA">
        <w:rPr>
          <w:noProof/>
        </w:rPr>
        <w:t xml:space="preserve">Lessa, E. P., &amp; Patton, J. L. (1989). Structural constraints, recurrent shapes, and allometry in pocket gophers (genus Thomomys). </w:t>
      </w:r>
      <w:r w:rsidRPr="000667EA">
        <w:rPr>
          <w:i/>
          <w:noProof/>
        </w:rPr>
        <w:t>Biological Journal of the Linnean Society, 36</w:t>
      </w:r>
      <w:r w:rsidRPr="000667EA">
        <w:rPr>
          <w:noProof/>
        </w:rPr>
        <w:t>(4), 349-363. doi:</w:t>
      </w:r>
      <w:hyperlink r:id="rId46" w:history="1">
        <w:r w:rsidRPr="000667EA">
          <w:rPr>
            <w:rStyle w:val="Hyperlink"/>
            <w:noProof/>
          </w:rPr>
          <w:t>https://doi.org/10.1111/j.1095-8312.1989.tb00500.x</w:t>
        </w:r>
      </w:hyperlink>
    </w:p>
    <w:p w14:paraId="0356F814" w14:textId="6A526334" w:rsidR="000667EA" w:rsidRPr="000667EA" w:rsidRDefault="000667EA" w:rsidP="000667EA">
      <w:pPr>
        <w:pStyle w:val="EndNoteBibliography"/>
        <w:ind w:left="720" w:hanging="720"/>
        <w:rPr>
          <w:noProof/>
        </w:rPr>
      </w:pPr>
      <w:r w:rsidRPr="000667EA">
        <w:rPr>
          <w:noProof/>
        </w:rPr>
        <w:t xml:space="preserve">Marcy, A. E., Fruciano, C., Phillips, M. J., Mardon, K., &amp; Weisbecker, V. (2018). Low resolution scans can provide a sufficiently accurate, cost- and time-effective alternative to high resolution scans for 3D shape analyses. </w:t>
      </w:r>
      <w:r w:rsidRPr="000667EA">
        <w:rPr>
          <w:i/>
          <w:noProof/>
        </w:rPr>
        <w:t>PeerJ, 6</w:t>
      </w:r>
      <w:r w:rsidRPr="000667EA">
        <w:rPr>
          <w:noProof/>
        </w:rPr>
        <w:t>, e5032. doi:</w:t>
      </w:r>
      <w:hyperlink r:id="rId47" w:history="1">
        <w:r w:rsidRPr="000667EA">
          <w:rPr>
            <w:rStyle w:val="Hyperlink"/>
            <w:noProof/>
          </w:rPr>
          <w:t>https://doi.org/10.7717/peerj.5032</w:t>
        </w:r>
      </w:hyperlink>
    </w:p>
    <w:p w14:paraId="6B6B925C" w14:textId="4C938A8F" w:rsidR="000667EA" w:rsidRPr="000667EA" w:rsidRDefault="000667EA" w:rsidP="000667EA">
      <w:pPr>
        <w:pStyle w:val="EndNoteBibliography"/>
        <w:ind w:left="720" w:hanging="720"/>
        <w:rPr>
          <w:noProof/>
        </w:rPr>
      </w:pPr>
      <w:r w:rsidRPr="000667EA">
        <w:rPr>
          <w:noProof/>
        </w:rPr>
        <w:t xml:space="preserve">Marcy, A. E., Guillerme, T., Sherratt, E., Rowe, K. C., Phillips, M. J., &amp; Weisbecker, V. (2020). Australian rodents reveal conserved cranial evolutionary allometry across 10 million years of Murid evolution. </w:t>
      </w:r>
      <w:r w:rsidRPr="000667EA">
        <w:rPr>
          <w:i/>
          <w:noProof/>
        </w:rPr>
        <w:t>The American Naturalist, 196</w:t>
      </w:r>
      <w:r w:rsidRPr="000667EA">
        <w:rPr>
          <w:noProof/>
        </w:rPr>
        <w:t>(6), 755-768. doi:</w:t>
      </w:r>
      <w:hyperlink r:id="rId48" w:history="1">
        <w:r w:rsidRPr="000667EA">
          <w:rPr>
            <w:rStyle w:val="Hyperlink"/>
            <w:noProof/>
          </w:rPr>
          <w:t>https://doi.org/10.1086/711398</w:t>
        </w:r>
      </w:hyperlink>
    </w:p>
    <w:p w14:paraId="68CD290F" w14:textId="35CDDFA6" w:rsidR="000667EA" w:rsidRPr="000667EA" w:rsidRDefault="000667EA" w:rsidP="000667EA">
      <w:pPr>
        <w:pStyle w:val="EndNoteBibliography"/>
        <w:ind w:left="720" w:hanging="720"/>
        <w:rPr>
          <w:noProof/>
        </w:rPr>
      </w:pPr>
      <w:r w:rsidRPr="000667EA">
        <w:rPr>
          <w:noProof/>
        </w:rPr>
        <w:t>Marcy, A. E., Hadly, E. A., Sherratt, E., Garland, K., &amp; Weisbecker, V. (2016). Getting a head in hard soils: Convergent skull evolution and divergent allometric patterns explain shape variation in a highly diverse genus of pocket gophers (</w:t>
      </w:r>
      <w:r w:rsidRPr="000667EA">
        <w:rPr>
          <w:i/>
          <w:noProof/>
        </w:rPr>
        <w:t>Thomomys</w:t>
      </w:r>
      <w:r w:rsidRPr="000667EA">
        <w:rPr>
          <w:noProof/>
        </w:rPr>
        <w:t xml:space="preserve">). </w:t>
      </w:r>
      <w:r w:rsidRPr="000667EA">
        <w:rPr>
          <w:i/>
          <w:noProof/>
        </w:rPr>
        <w:t>BMC Evolutionary Biology, 16</w:t>
      </w:r>
      <w:r w:rsidRPr="000667EA">
        <w:rPr>
          <w:noProof/>
        </w:rPr>
        <w:t>(1), 207. doi:</w:t>
      </w:r>
      <w:hyperlink r:id="rId49" w:history="1">
        <w:r w:rsidRPr="000667EA">
          <w:rPr>
            <w:rStyle w:val="Hyperlink"/>
            <w:noProof/>
          </w:rPr>
          <w:t>https://doi.org/10.1186/s12862-016-0782-1</w:t>
        </w:r>
      </w:hyperlink>
    </w:p>
    <w:p w14:paraId="08EB5D49" w14:textId="7E991774" w:rsidR="000667EA" w:rsidRPr="000667EA" w:rsidRDefault="000667EA" w:rsidP="000667EA">
      <w:pPr>
        <w:pStyle w:val="EndNoteBibliography"/>
        <w:ind w:left="720" w:hanging="720"/>
        <w:rPr>
          <w:noProof/>
        </w:rPr>
      </w:pPr>
      <w:r w:rsidRPr="000667EA">
        <w:rPr>
          <w:noProof/>
        </w:rPr>
        <w:lastRenderedPageBreak/>
        <w:t xml:space="preserve">Marroig, G., &amp; Cheverud, J. M. (2005). Size as a line of least evolutionary resistance: diet and adaptive morphological radiation in new world monkeys. </w:t>
      </w:r>
      <w:r w:rsidRPr="000667EA">
        <w:rPr>
          <w:i/>
          <w:noProof/>
        </w:rPr>
        <w:t>Evolution, 59</w:t>
      </w:r>
      <w:r w:rsidRPr="000667EA">
        <w:rPr>
          <w:noProof/>
        </w:rPr>
        <w:t>(5), 1128-1142. doi:</w:t>
      </w:r>
      <w:hyperlink r:id="rId50" w:history="1">
        <w:r w:rsidRPr="000667EA">
          <w:rPr>
            <w:rStyle w:val="Hyperlink"/>
            <w:noProof/>
          </w:rPr>
          <w:t>https://doi.org/10.1111/j.0014-3820.2005.tb01049.x</w:t>
        </w:r>
      </w:hyperlink>
    </w:p>
    <w:p w14:paraId="748036B2" w14:textId="5A95D299" w:rsidR="000667EA" w:rsidRPr="000667EA" w:rsidRDefault="000667EA" w:rsidP="000667EA">
      <w:pPr>
        <w:pStyle w:val="EndNoteBibliography"/>
        <w:ind w:left="720" w:hanging="720"/>
        <w:rPr>
          <w:noProof/>
        </w:rPr>
      </w:pPr>
      <w:r w:rsidRPr="000667EA">
        <w:rPr>
          <w:noProof/>
        </w:rPr>
        <w:t xml:space="preserve">Mitchell, D. R. (2019). The anatomy of a crushing bite: The specialised cranial mechanics of a giant extinct kangaroo. </w:t>
      </w:r>
      <w:r w:rsidRPr="000667EA">
        <w:rPr>
          <w:i/>
          <w:noProof/>
        </w:rPr>
        <w:t>PLOS ONE, 14</w:t>
      </w:r>
      <w:r w:rsidRPr="000667EA">
        <w:rPr>
          <w:noProof/>
        </w:rPr>
        <w:t>(9), e0221287. doi:</w:t>
      </w:r>
      <w:hyperlink r:id="rId51" w:history="1">
        <w:r w:rsidRPr="000667EA">
          <w:rPr>
            <w:rStyle w:val="Hyperlink"/>
            <w:noProof/>
          </w:rPr>
          <w:t>https://doi.org/10.1371/journal.pone.0221287</w:t>
        </w:r>
      </w:hyperlink>
    </w:p>
    <w:p w14:paraId="34F11B20" w14:textId="16E17599" w:rsidR="000667EA" w:rsidRPr="000667EA" w:rsidRDefault="000667EA" w:rsidP="000667EA">
      <w:pPr>
        <w:pStyle w:val="EndNoteBibliography"/>
        <w:ind w:left="720" w:hanging="720"/>
        <w:rPr>
          <w:noProof/>
        </w:rPr>
      </w:pPr>
      <w:r w:rsidRPr="000667EA">
        <w:rPr>
          <w:noProof/>
        </w:rPr>
        <w:t xml:space="preserve">Mitchell, D. R., Sherratt, E., Ledogar, J. A., &amp; Wroe, S. (2018). The biomechanics of foraging determines face length among kangaroos and their relatives. </w:t>
      </w:r>
      <w:r w:rsidRPr="000667EA">
        <w:rPr>
          <w:i/>
          <w:noProof/>
        </w:rPr>
        <w:t>Proceedings of the Royal Society B: Biological Sciences, 285</w:t>
      </w:r>
      <w:r w:rsidRPr="000667EA">
        <w:rPr>
          <w:noProof/>
        </w:rPr>
        <w:t>(1881), 20180845. doi:</w:t>
      </w:r>
      <w:hyperlink r:id="rId52" w:history="1">
        <w:r w:rsidRPr="000667EA">
          <w:rPr>
            <w:rStyle w:val="Hyperlink"/>
            <w:noProof/>
          </w:rPr>
          <w:t>https://doi.org/10.1098/rspb.2018.0845</w:t>
        </w:r>
      </w:hyperlink>
    </w:p>
    <w:p w14:paraId="2540741A" w14:textId="77777777" w:rsidR="000667EA" w:rsidRPr="000667EA" w:rsidRDefault="000667EA" w:rsidP="000667EA">
      <w:pPr>
        <w:pStyle w:val="EndNoteBibliography"/>
        <w:ind w:left="720" w:hanging="720"/>
        <w:rPr>
          <w:noProof/>
        </w:rPr>
      </w:pPr>
      <w:r w:rsidRPr="000667EA">
        <w:rPr>
          <w:noProof/>
        </w:rPr>
        <w:t xml:space="preserve">Mitchell, D. R., Sherratt, E., &amp; Weisbecker, V. (2024). Facing the facts: Adaptive trade-offs along body size ranges determine mammalian craniofacial scaling </w:t>
      </w:r>
      <w:r w:rsidRPr="000667EA">
        <w:rPr>
          <w:i/>
          <w:noProof/>
        </w:rPr>
        <w:t>Biological Reviews, 99</w:t>
      </w:r>
      <w:r w:rsidRPr="000667EA">
        <w:rPr>
          <w:noProof/>
        </w:rPr>
        <w:t>(2), 496-524. doi:10.1111/brv.13032</w:t>
      </w:r>
    </w:p>
    <w:p w14:paraId="11D6971F" w14:textId="3692CA50" w:rsidR="000667EA" w:rsidRPr="000667EA" w:rsidRDefault="000667EA" w:rsidP="000667EA">
      <w:pPr>
        <w:pStyle w:val="EndNoteBibliography"/>
        <w:ind w:left="720" w:hanging="720"/>
        <w:rPr>
          <w:noProof/>
        </w:rPr>
      </w:pPr>
      <w:r w:rsidRPr="000667EA">
        <w:rPr>
          <w:noProof/>
        </w:rPr>
        <w:t xml:space="preserve">Murray, B. R., Dickman, C. R., Watts, C. H. S., &amp; Morton, S. R. (1999). The dietary ecology of Australian rodents. </w:t>
      </w:r>
      <w:r w:rsidRPr="000667EA">
        <w:rPr>
          <w:i/>
          <w:noProof/>
        </w:rPr>
        <w:t>Wildlife Research, 26</w:t>
      </w:r>
      <w:r w:rsidRPr="000667EA">
        <w:rPr>
          <w:noProof/>
        </w:rPr>
        <w:t>(6), 857-858. doi:</w:t>
      </w:r>
      <w:hyperlink r:id="rId53" w:history="1">
        <w:r w:rsidRPr="000667EA">
          <w:rPr>
            <w:rStyle w:val="Hyperlink"/>
            <w:noProof/>
          </w:rPr>
          <w:t>https://doi.org/10.1071/WR97046_CO</w:t>
        </w:r>
      </w:hyperlink>
    </w:p>
    <w:p w14:paraId="4C6B4707" w14:textId="6D720B3D" w:rsidR="000667EA" w:rsidRPr="000667EA" w:rsidRDefault="000667EA" w:rsidP="000667EA">
      <w:pPr>
        <w:pStyle w:val="EndNoteBibliography"/>
        <w:ind w:left="720" w:hanging="720"/>
        <w:rPr>
          <w:noProof/>
        </w:rPr>
      </w:pPr>
      <w:r w:rsidRPr="000667EA">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0667EA">
        <w:rPr>
          <w:i/>
          <w:noProof/>
        </w:rPr>
        <w:t xml:space="preserve">R package version 2.6-4 </w:t>
      </w:r>
      <w:hyperlink r:id="rId54" w:history="1">
        <w:r w:rsidRPr="000667EA">
          <w:rPr>
            <w:rStyle w:val="Hyperlink"/>
            <w:i/>
            <w:noProof/>
          </w:rPr>
          <w:t>https://CRAN.R-project.org/package=vegan</w:t>
        </w:r>
      </w:hyperlink>
      <w:r w:rsidRPr="000667EA">
        <w:rPr>
          <w:noProof/>
        </w:rPr>
        <w:t xml:space="preserve">. </w:t>
      </w:r>
    </w:p>
    <w:p w14:paraId="332C624C" w14:textId="21A80701" w:rsidR="000667EA" w:rsidRPr="000667EA" w:rsidRDefault="000667EA" w:rsidP="000667EA">
      <w:pPr>
        <w:pStyle w:val="EndNoteBibliography"/>
        <w:ind w:left="720" w:hanging="720"/>
        <w:rPr>
          <w:noProof/>
        </w:rPr>
      </w:pPr>
      <w:r w:rsidRPr="000667EA">
        <w:rPr>
          <w:noProof/>
        </w:rPr>
        <w:t xml:space="preserve">R Core Team. (2023). R: A Language and Environment for Statistical Computing_. . </w:t>
      </w:r>
      <w:r w:rsidRPr="000667EA">
        <w:rPr>
          <w:i/>
          <w:noProof/>
        </w:rPr>
        <w:t xml:space="preserve">R Foundation for Statistical Computing, Vienna, Austria. </w:t>
      </w:r>
      <w:hyperlink r:id="rId55" w:history="1">
        <w:r w:rsidRPr="000667EA">
          <w:rPr>
            <w:rStyle w:val="Hyperlink"/>
            <w:i/>
            <w:noProof/>
          </w:rPr>
          <w:t>https://www.R-project.org/</w:t>
        </w:r>
      </w:hyperlink>
      <w:r w:rsidRPr="000667EA">
        <w:rPr>
          <w:noProof/>
        </w:rPr>
        <w:t xml:space="preserve">. </w:t>
      </w:r>
    </w:p>
    <w:p w14:paraId="1A80DBB9" w14:textId="1063AE90" w:rsidR="000667EA" w:rsidRPr="000667EA" w:rsidRDefault="000667EA" w:rsidP="000667EA">
      <w:pPr>
        <w:pStyle w:val="EndNoteBibliography"/>
        <w:ind w:left="720" w:hanging="720"/>
        <w:rPr>
          <w:noProof/>
        </w:rPr>
      </w:pPr>
      <w:r w:rsidRPr="000667EA">
        <w:rPr>
          <w:noProof/>
        </w:rPr>
        <w:t xml:space="preserve">Samuels, J. X. (2009). Cranial morphology and dietary habits of rodents. </w:t>
      </w:r>
      <w:r w:rsidRPr="000667EA">
        <w:rPr>
          <w:i/>
          <w:noProof/>
        </w:rPr>
        <w:t>Zoological Journal of the Linnean Society, 156</w:t>
      </w:r>
      <w:r w:rsidRPr="000667EA">
        <w:rPr>
          <w:noProof/>
        </w:rPr>
        <w:t>(4), 864-888. doi:</w:t>
      </w:r>
      <w:hyperlink r:id="rId56" w:history="1">
        <w:r w:rsidRPr="000667EA">
          <w:rPr>
            <w:rStyle w:val="Hyperlink"/>
            <w:noProof/>
          </w:rPr>
          <w:t>https://doi.org/10.1111/j.1096-3642.2009.00502.x</w:t>
        </w:r>
      </w:hyperlink>
    </w:p>
    <w:p w14:paraId="68291E9A" w14:textId="2A2527CE" w:rsidR="000667EA" w:rsidRPr="000667EA" w:rsidRDefault="000667EA" w:rsidP="000667EA">
      <w:pPr>
        <w:pStyle w:val="EndNoteBibliography"/>
        <w:ind w:left="720" w:hanging="720"/>
        <w:rPr>
          <w:noProof/>
        </w:rPr>
      </w:pPr>
      <w:r w:rsidRPr="000667EA">
        <w:rPr>
          <w:noProof/>
        </w:rPr>
        <w:t xml:space="preserve">Satoh, K., &amp; Iwaku, F. (2006). Jaw muscle functional anatomy in northern grasshopper mouse, Onychomys leucogaster, a carnivorous murid. </w:t>
      </w:r>
      <w:r w:rsidRPr="000667EA">
        <w:rPr>
          <w:i/>
          <w:noProof/>
        </w:rPr>
        <w:t>Journal of Morphology, 267</w:t>
      </w:r>
      <w:r w:rsidRPr="000667EA">
        <w:rPr>
          <w:noProof/>
        </w:rPr>
        <w:t>(8), 987-999. doi:</w:t>
      </w:r>
      <w:hyperlink r:id="rId57" w:history="1">
        <w:r w:rsidRPr="000667EA">
          <w:rPr>
            <w:rStyle w:val="Hyperlink"/>
            <w:noProof/>
          </w:rPr>
          <w:t>https://doi.org/10.1002/jmor.10443</w:t>
        </w:r>
      </w:hyperlink>
    </w:p>
    <w:p w14:paraId="35DDB14C" w14:textId="592B9F07" w:rsidR="000667EA" w:rsidRPr="000667EA" w:rsidRDefault="000667EA" w:rsidP="000667EA">
      <w:pPr>
        <w:pStyle w:val="EndNoteBibliography"/>
        <w:ind w:left="720" w:hanging="720"/>
        <w:rPr>
          <w:noProof/>
        </w:rPr>
      </w:pPr>
      <w:r w:rsidRPr="000667EA">
        <w:rPr>
          <w:noProof/>
        </w:rPr>
        <w:t xml:space="preserve">Schlis-Elias, M. C., &amp; Malaney, J. L. (2022). Island biogeography predicts skull gigantism and shape variation in meadow voles Microtus pennsylvanicus through ecological release and allometry. </w:t>
      </w:r>
      <w:r w:rsidRPr="000667EA">
        <w:rPr>
          <w:i/>
          <w:noProof/>
        </w:rPr>
        <w:t>Oikos, 2022</w:t>
      </w:r>
      <w:r w:rsidRPr="000667EA">
        <w:rPr>
          <w:noProof/>
        </w:rPr>
        <w:t>(4), e08777. doi:</w:t>
      </w:r>
      <w:hyperlink r:id="rId58" w:history="1">
        <w:r w:rsidRPr="000667EA">
          <w:rPr>
            <w:rStyle w:val="Hyperlink"/>
            <w:noProof/>
          </w:rPr>
          <w:t>https://doi.org/10.1111/oik.08777</w:t>
        </w:r>
      </w:hyperlink>
    </w:p>
    <w:p w14:paraId="6ADE0416" w14:textId="77777777" w:rsidR="000667EA" w:rsidRPr="000667EA" w:rsidRDefault="000667EA" w:rsidP="000667EA">
      <w:pPr>
        <w:pStyle w:val="EndNoteBibliography"/>
        <w:ind w:left="720" w:hanging="720"/>
        <w:rPr>
          <w:noProof/>
        </w:rPr>
      </w:pPr>
      <w:r w:rsidRPr="000667EA">
        <w:rPr>
          <w:noProof/>
        </w:rPr>
        <w:t xml:space="preserve">Segura, V., Flores, D., &amp; Deferrari, G. (2023). Comparison of skull growth in two ecosystem modifiers: beavers Castor canadensis (Rodentia: Castoridae) and muskrats Ondatra zibethicus (Rodentia: Cricetidae). </w:t>
      </w:r>
      <w:r w:rsidRPr="000667EA">
        <w:rPr>
          <w:i/>
          <w:noProof/>
        </w:rPr>
        <w:t>Zoologischer Anzeiger, 304</w:t>
      </w:r>
      <w:r w:rsidRPr="000667EA">
        <w:rPr>
          <w:noProof/>
        </w:rPr>
        <w:t xml:space="preserve">, 61-72. </w:t>
      </w:r>
    </w:p>
    <w:p w14:paraId="6E276C8F" w14:textId="77777777" w:rsidR="000667EA" w:rsidRPr="000667EA" w:rsidRDefault="000667EA" w:rsidP="000667EA">
      <w:pPr>
        <w:pStyle w:val="EndNoteBibliography"/>
        <w:ind w:left="720" w:hanging="720"/>
        <w:rPr>
          <w:noProof/>
        </w:rPr>
      </w:pPr>
      <w:r w:rsidRPr="000667EA">
        <w:rPr>
          <w:noProof/>
        </w:rPr>
        <w:t xml:space="preserve">Singleton, M. (2005). Functional shape variation in the Cercopithecine masticatory complex. In D. E. Slice (Ed.), </w:t>
      </w:r>
      <w:r w:rsidRPr="000667EA">
        <w:rPr>
          <w:i/>
          <w:noProof/>
        </w:rPr>
        <w:t>Modern Morphometrics in Physical Anthropology</w:t>
      </w:r>
      <w:r w:rsidRPr="000667EA">
        <w:rPr>
          <w:noProof/>
        </w:rPr>
        <w:t xml:space="preserve"> (pp. 319-348). Boston, MA: Springer US.</w:t>
      </w:r>
    </w:p>
    <w:p w14:paraId="2191F088" w14:textId="142E98D6" w:rsidR="000667EA" w:rsidRPr="000667EA" w:rsidRDefault="000667EA" w:rsidP="000667EA">
      <w:pPr>
        <w:pStyle w:val="EndNoteBibliography"/>
        <w:ind w:left="720" w:hanging="720"/>
        <w:rPr>
          <w:noProof/>
        </w:rPr>
      </w:pPr>
      <w:r w:rsidRPr="000667EA">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0667EA">
        <w:rPr>
          <w:i/>
          <w:noProof/>
        </w:rPr>
        <w:t>Science Advances, 7</w:t>
      </w:r>
      <w:r w:rsidRPr="000667EA">
        <w:rPr>
          <w:noProof/>
        </w:rPr>
        <w:t>(18), eabe2101. doi:</w:t>
      </w:r>
      <w:hyperlink r:id="rId59" w:history="1">
        <w:r w:rsidRPr="000667EA">
          <w:rPr>
            <w:rStyle w:val="Hyperlink"/>
            <w:noProof/>
          </w:rPr>
          <w:t>https://doi.org/10.1126/sciadv.abe2101</w:t>
        </w:r>
      </w:hyperlink>
    </w:p>
    <w:p w14:paraId="12B2F0CB" w14:textId="2AB7FC74" w:rsidR="000667EA" w:rsidRPr="000667EA" w:rsidRDefault="000667EA" w:rsidP="000667EA">
      <w:pPr>
        <w:pStyle w:val="EndNoteBibliography"/>
        <w:ind w:left="720" w:hanging="720"/>
        <w:rPr>
          <w:noProof/>
        </w:rPr>
      </w:pPr>
      <w:r w:rsidRPr="000667EA">
        <w:rPr>
          <w:noProof/>
        </w:rPr>
        <w:lastRenderedPageBreak/>
        <w:t xml:space="preserve">Smissen, P. J., &amp; Rowe, K. C. (2018). Repeated biome transitions in the evolution of Australian rodents. </w:t>
      </w:r>
      <w:r w:rsidRPr="000667EA">
        <w:rPr>
          <w:i/>
          <w:noProof/>
        </w:rPr>
        <w:t>Molecular Phylogenetics and Evolution, 128</w:t>
      </w:r>
      <w:r w:rsidRPr="000667EA">
        <w:rPr>
          <w:noProof/>
        </w:rPr>
        <w:t>, 182-191. doi:</w:t>
      </w:r>
      <w:hyperlink r:id="rId60" w:history="1">
        <w:r w:rsidRPr="000667EA">
          <w:rPr>
            <w:rStyle w:val="Hyperlink"/>
            <w:noProof/>
          </w:rPr>
          <w:t>https://doi.org/10.1016/j.ympev.2018.07.015</w:t>
        </w:r>
      </w:hyperlink>
    </w:p>
    <w:p w14:paraId="52AE5DDF" w14:textId="274AFF58" w:rsidR="000667EA" w:rsidRPr="000667EA" w:rsidRDefault="000667EA" w:rsidP="000667EA">
      <w:pPr>
        <w:pStyle w:val="EndNoteBibliography"/>
        <w:ind w:left="720" w:hanging="720"/>
        <w:rPr>
          <w:noProof/>
        </w:rPr>
      </w:pPr>
      <w:r w:rsidRPr="000667EA">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0667EA">
        <w:rPr>
          <w:i/>
          <w:noProof/>
        </w:rPr>
        <w:t>Australopithecus africanus</w:t>
      </w:r>
      <w:r w:rsidRPr="000667EA">
        <w:rPr>
          <w:noProof/>
        </w:rPr>
        <w:t xml:space="preserve">. </w:t>
      </w:r>
      <w:r w:rsidRPr="000667EA">
        <w:rPr>
          <w:i/>
          <w:noProof/>
        </w:rPr>
        <w:t>Proceedings of the National Academy of Sciences, 106</w:t>
      </w:r>
      <w:r w:rsidRPr="000667EA">
        <w:rPr>
          <w:noProof/>
        </w:rPr>
        <w:t>(7), 2124-2129. doi:</w:t>
      </w:r>
      <w:hyperlink r:id="rId61" w:history="1">
        <w:r w:rsidRPr="000667EA">
          <w:rPr>
            <w:rStyle w:val="Hyperlink"/>
            <w:noProof/>
          </w:rPr>
          <w:t>https://doi.org/10.1073/pnas.0808730106</w:t>
        </w:r>
      </w:hyperlink>
    </w:p>
    <w:p w14:paraId="7D932AAD" w14:textId="77777777" w:rsidR="000667EA" w:rsidRPr="000667EA" w:rsidRDefault="000667EA" w:rsidP="000667EA">
      <w:pPr>
        <w:pStyle w:val="EndNoteBibliography"/>
        <w:ind w:left="720" w:hanging="720"/>
        <w:rPr>
          <w:noProof/>
        </w:rPr>
      </w:pPr>
      <w:r w:rsidRPr="000667EA">
        <w:rPr>
          <w:noProof/>
        </w:rPr>
        <w:t xml:space="preserve">Van Valkenburgh, B. (1989). Carnivore dental adaptations and diet: A study of trophic diversity within Guilds. In J. L. Gittleman (Ed.), </w:t>
      </w:r>
      <w:r w:rsidRPr="000667EA">
        <w:rPr>
          <w:i/>
          <w:noProof/>
        </w:rPr>
        <w:t>Carnivore Behavior, Ecology, and Evolution</w:t>
      </w:r>
      <w:r w:rsidRPr="000667EA">
        <w:rPr>
          <w:noProof/>
        </w:rPr>
        <w:t xml:space="preserve"> (pp. 410-436). Boston, MA: Springer US.</w:t>
      </w:r>
    </w:p>
    <w:p w14:paraId="7989D419" w14:textId="4DE83512" w:rsidR="000667EA" w:rsidRPr="000667EA" w:rsidRDefault="000667EA" w:rsidP="000667EA">
      <w:pPr>
        <w:pStyle w:val="EndNoteBibliography"/>
        <w:ind w:left="720" w:hanging="720"/>
        <w:rPr>
          <w:noProof/>
        </w:rPr>
      </w:pPr>
      <w:r w:rsidRPr="000667EA">
        <w:rPr>
          <w:noProof/>
        </w:rPr>
        <w:t xml:space="preserve">Voje, K. L., Hansen, T. F., Egset, C. K., Bolstad, G. H., &amp; Pélabon, C. (2014). Allometric constraints and the evolution of allometry. </w:t>
      </w:r>
      <w:r w:rsidRPr="000667EA">
        <w:rPr>
          <w:i/>
          <w:noProof/>
        </w:rPr>
        <w:t>Evolution, 68</w:t>
      </w:r>
      <w:r w:rsidRPr="000667EA">
        <w:rPr>
          <w:noProof/>
        </w:rPr>
        <w:t>(3), 866-885. doi:</w:t>
      </w:r>
      <w:hyperlink r:id="rId62" w:history="1">
        <w:r w:rsidRPr="000667EA">
          <w:rPr>
            <w:rStyle w:val="Hyperlink"/>
            <w:noProof/>
          </w:rPr>
          <w:t>https://doi.org/10.1111/evo.12312</w:t>
        </w:r>
      </w:hyperlink>
    </w:p>
    <w:p w14:paraId="2493AACD" w14:textId="6779FA4F" w:rsidR="000667EA" w:rsidRPr="000667EA" w:rsidRDefault="000667EA" w:rsidP="000667EA">
      <w:pPr>
        <w:pStyle w:val="EndNoteBibliography"/>
        <w:ind w:left="720" w:hanging="720"/>
        <w:rPr>
          <w:noProof/>
        </w:rPr>
      </w:pPr>
      <w:r w:rsidRPr="000667EA">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0667EA">
        <w:rPr>
          <w:i/>
          <w:noProof/>
        </w:rPr>
        <w:t>Frontiers in Zoology, 16</w:t>
      </w:r>
      <w:r w:rsidRPr="000667EA">
        <w:rPr>
          <w:noProof/>
        </w:rPr>
        <w:t>(1), 41. doi:</w:t>
      </w:r>
      <w:hyperlink r:id="rId63" w:history="1">
        <w:r w:rsidRPr="000667EA">
          <w:rPr>
            <w:rStyle w:val="Hyperlink"/>
            <w:noProof/>
          </w:rPr>
          <w:t>https://doi.org/10.1186/s12983-019-0338-5</w:t>
        </w:r>
      </w:hyperlink>
    </w:p>
    <w:p w14:paraId="36B27963" w14:textId="4E2AE538" w:rsidR="000667EA" w:rsidRPr="000667EA" w:rsidRDefault="000667EA" w:rsidP="000667EA">
      <w:pPr>
        <w:pStyle w:val="EndNoteBibliography"/>
        <w:ind w:left="720" w:hanging="720"/>
        <w:rPr>
          <w:noProof/>
        </w:rPr>
      </w:pPr>
      <w:r w:rsidRPr="000667EA">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0667EA">
        <w:rPr>
          <w:i/>
          <w:noProof/>
        </w:rPr>
        <w:t>Evolution, 75</w:t>
      </w:r>
      <w:r w:rsidRPr="000667EA">
        <w:rPr>
          <w:noProof/>
        </w:rPr>
        <w:t>(3), 625-640. doi:</w:t>
      </w:r>
      <w:hyperlink r:id="rId64" w:history="1">
        <w:r w:rsidRPr="000667EA">
          <w:rPr>
            <w:rStyle w:val="Hyperlink"/>
            <w:noProof/>
          </w:rPr>
          <w:t>https://doi.org/10.1111/evo.14163</w:t>
        </w:r>
      </w:hyperlink>
    </w:p>
    <w:p w14:paraId="4275D5A2" w14:textId="30CD677B" w:rsidR="000667EA" w:rsidRPr="000667EA" w:rsidRDefault="000667EA" w:rsidP="000667EA">
      <w:pPr>
        <w:pStyle w:val="EndNoteBibliography"/>
        <w:ind w:left="720" w:hanging="720"/>
        <w:rPr>
          <w:noProof/>
        </w:rPr>
      </w:pPr>
      <w:r w:rsidRPr="000667EA">
        <w:rPr>
          <w:noProof/>
        </w:rPr>
        <w:t xml:space="preserve">Williams, S. H., Peiffer, E., &amp; Ford, S. (2009). Gape and bite force in the rodents </w:t>
      </w:r>
      <w:r w:rsidRPr="000667EA">
        <w:rPr>
          <w:i/>
          <w:noProof/>
        </w:rPr>
        <w:t>Onychomys leucogaster</w:t>
      </w:r>
      <w:r w:rsidRPr="000667EA">
        <w:rPr>
          <w:noProof/>
        </w:rPr>
        <w:t xml:space="preserve"> and </w:t>
      </w:r>
      <w:r w:rsidRPr="000667EA">
        <w:rPr>
          <w:i/>
          <w:noProof/>
        </w:rPr>
        <w:t>Peromyscus maniculatus</w:t>
      </w:r>
      <w:r w:rsidRPr="000667EA">
        <w:rPr>
          <w:noProof/>
        </w:rPr>
        <w:t xml:space="preserve">: Does jaw-muscle anatomy predict performance? </w:t>
      </w:r>
      <w:r w:rsidRPr="000667EA">
        <w:rPr>
          <w:i/>
          <w:noProof/>
        </w:rPr>
        <w:t>Journal of Morphology, 270</w:t>
      </w:r>
      <w:r w:rsidRPr="000667EA">
        <w:rPr>
          <w:noProof/>
        </w:rPr>
        <w:t>(11), 1338-1347. doi:</w:t>
      </w:r>
      <w:hyperlink r:id="rId65" w:history="1">
        <w:r w:rsidRPr="000667EA">
          <w:rPr>
            <w:rStyle w:val="Hyperlink"/>
            <w:noProof/>
          </w:rPr>
          <w:t>https://doi.org/10.1002/jmor.10761</w:t>
        </w:r>
      </w:hyperlink>
    </w:p>
    <w:p w14:paraId="2AFE70D3" w14:textId="1243E5A6" w:rsidR="000667EA" w:rsidRPr="000667EA" w:rsidRDefault="000667EA" w:rsidP="000667EA">
      <w:pPr>
        <w:pStyle w:val="EndNoteBibliography"/>
        <w:ind w:left="720" w:hanging="720"/>
        <w:rPr>
          <w:noProof/>
        </w:rPr>
      </w:pPr>
      <w:r w:rsidRPr="000667EA">
        <w:rPr>
          <w:noProof/>
        </w:rPr>
        <w:t xml:space="preserve">Wilson, L. A. B. (2013). Allometric disparity in rodent evolution. </w:t>
      </w:r>
      <w:r w:rsidRPr="000667EA">
        <w:rPr>
          <w:i/>
          <w:noProof/>
        </w:rPr>
        <w:t>Ecology and Evolution, 3</w:t>
      </w:r>
      <w:r w:rsidRPr="000667EA">
        <w:rPr>
          <w:noProof/>
        </w:rPr>
        <w:t>(4), 971-984. doi:</w:t>
      </w:r>
      <w:hyperlink r:id="rId66" w:history="1">
        <w:r w:rsidRPr="000667EA">
          <w:rPr>
            <w:rStyle w:val="Hyperlink"/>
            <w:noProof/>
          </w:rPr>
          <w:t>https://doi.org/10.1002/ece3.521</w:t>
        </w:r>
      </w:hyperlink>
    </w:p>
    <w:p w14:paraId="5DC1BFCF" w14:textId="77777777" w:rsidR="000667EA" w:rsidRPr="000667EA" w:rsidRDefault="000667EA" w:rsidP="000667EA">
      <w:pPr>
        <w:pStyle w:val="EndNoteBibliography"/>
        <w:ind w:left="720" w:hanging="720"/>
        <w:rPr>
          <w:noProof/>
        </w:rPr>
      </w:pPr>
      <w:r w:rsidRPr="000667EA">
        <w:rPr>
          <w:noProof/>
        </w:rPr>
        <w:t xml:space="preserve">Winkler, D. E., Schulz-Kornas, E., Kaiser, T. M., De Cuyper, A., Clauss, M., &amp; Tütken, T. (2019). Forage silica and water content control dental surface texture in guinea pigs and provide implications for dietary reconstruction. </w:t>
      </w:r>
      <w:r w:rsidRPr="000667EA">
        <w:rPr>
          <w:i/>
          <w:noProof/>
        </w:rPr>
        <w:t>Proceedings of the National Academy of Sciences, 116</w:t>
      </w:r>
      <w:r w:rsidRPr="000667EA">
        <w:rPr>
          <w:noProof/>
        </w:rPr>
        <w:t>(4), 1325-1330. doi:doi:10.1073/pnas.1814081116</w:t>
      </w:r>
    </w:p>
    <w:p w14:paraId="28B84316" w14:textId="77777777" w:rsidR="000667EA" w:rsidRPr="000667EA" w:rsidRDefault="000667EA" w:rsidP="000667EA">
      <w:pPr>
        <w:pStyle w:val="EndNoteBibliography"/>
        <w:ind w:left="720" w:hanging="720"/>
        <w:rPr>
          <w:noProof/>
        </w:rPr>
      </w:pPr>
      <w:r w:rsidRPr="000667EA">
        <w:rPr>
          <w:noProof/>
        </w:rPr>
        <w:t xml:space="preserve">Zelditch, M. L., &amp; Swiderski, D. L. (2023). The predictable complexity of evolutionary allometry. </w:t>
      </w:r>
      <w:r w:rsidRPr="000667EA">
        <w:rPr>
          <w:i/>
          <w:noProof/>
        </w:rPr>
        <w:t>Evolutionary Biology, 50</w:t>
      </w:r>
      <w:r w:rsidRPr="000667EA">
        <w:rPr>
          <w:noProof/>
        </w:rPr>
        <w:t xml:space="preserve">(1), 56-77. </w:t>
      </w:r>
    </w:p>
    <w:p w14:paraId="30972CFF" w14:textId="6CE85957"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w:t>
      </w:r>
      <w:proofErr w:type="spellStart"/>
      <w:r>
        <w:t>MorphoSource</w:t>
      </w:r>
      <w:proofErr w:type="spellEnd"/>
      <w:r>
        <w:t xml:space="preserv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7"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w:t>
      </w:r>
      <w:proofErr w:type="spellStart"/>
      <w:r>
        <w:t>analysed</w:t>
      </w:r>
      <w:proofErr w:type="spellEnd"/>
      <w:r>
        <w:t xml:space="preserve">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5EA1C412" w:rsidR="009A5291" w:rsidRDefault="009A5291" w:rsidP="009A5291">
      <w:pPr>
        <w:spacing w:line="480" w:lineRule="auto"/>
        <w:rPr>
          <w:b/>
        </w:rPr>
      </w:pPr>
      <w:r>
        <w:rPr>
          <w:b/>
        </w:rPr>
        <w:t xml:space="preserve">Acknowledgements: </w:t>
      </w:r>
      <w:r>
        <w:t xml:space="preserve">We thank Dr Heather </w:t>
      </w:r>
      <w:proofErr w:type="spellStart"/>
      <w:r>
        <w:t>Janetzki</w:t>
      </w:r>
      <w:proofErr w:type="spellEnd"/>
      <w:r>
        <w:t xml:space="preserve">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w:t>
      </w:r>
      <w:proofErr w:type="spellStart"/>
      <w:r>
        <w:t>Morphosource</w:t>
      </w:r>
      <w:proofErr w:type="spellEnd"/>
      <w:r>
        <w:t>.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63E3834D" w14:textId="77777777" w:rsidR="008922AE" w:rsidRDefault="008922AE">
      <w:pPr>
        <w:spacing w:line="480" w:lineRule="auto"/>
      </w:pPr>
    </w:p>
    <w:sectPr w:rsidR="008922AE" w:rsidSect="001B6E72">
      <w:footerReference w:type="default" r:id="rId68"/>
      <w:pgSz w:w="12240" w:h="15840"/>
      <w:pgMar w:top="1440" w:right="1440" w:bottom="1440" w:left="1440" w:header="0" w:footer="720" w:gutter="0"/>
      <w:lnNumType w:countBy="1" w:restart="continuous"/>
      <w:pgNumType w:start="1"/>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Vera Weisbecker" w:date="2024-04-11T19:10:00Z" w:initials="VW">
    <w:p w14:paraId="088345C9" w14:textId="4EB79A66" w:rsidR="005500A3" w:rsidRDefault="005500A3" w:rsidP="005500A3">
      <w:pPr>
        <w:pStyle w:val="CommentText"/>
      </w:pPr>
      <w:r>
        <w:rPr>
          <w:rStyle w:val="CommentReference"/>
        </w:rPr>
        <w:annotationRef/>
      </w:r>
      <w:r>
        <w:t>I’ve run out of ideas and interest in this. But if anyone has furhter thoughts, happy to add them!</w:t>
      </w:r>
    </w:p>
  </w:comment>
  <w:comment w:id="20" w:author="Vera Weisbecker" w:date="2024-04-15T16:30:00Z" w:initials="VW">
    <w:p w14:paraId="594BFE2A" w14:textId="77777777" w:rsidR="001C7F65" w:rsidRDefault="001C7F65" w:rsidP="001C7F65">
      <w:pPr>
        <w:pStyle w:val="CommentText"/>
      </w:pPr>
      <w:r>
        <w:rPr>
          <w:rStyle w:val="CommentReference"/>
        </w:rPr>
        <w:annotationRef/>
      </w:r>
      <w:r>
        <w:t>If you don’t have time and only want to think about one thing, pick this one! It wasn’t expected and below is honestly all I can think of. But I might be missing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345C9" w15:done="0"/>
  <w15:commentEx w15:paraId="594BFE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5EA7CD1" w16cex:dateUtc="2024-04-11T09:40:00Z"/>
  <w16cex:commentExtensible w16cex:durableId="0E4802D5" w16cex:dateUtc="2024-04-15T0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345C9" w16cid:durableId="15EA7CD1"/>
  <w16cid:commentId w16cid:paraId="594BFE2A" w16cid:durableId="0E480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2B6F2" w14:textId="77777777" w:rsidR="001B6E72" w:rsidRDefault="001B6E72">
      <w:r>
        <w:separator/>
      </w:r>
    </w:p>
  </w:endnote>
  <w:endnote w:type="continuationSeparator" w:id="0">
    <w:p w14:paraId="03D5B8B0" w14:textId="77777777" w:rsidR="001B6E72" w:rsidRDefault="001B6E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4213">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59FD4E" w14:textId="77777777" w:rsidR="001B6E72" w:rsidRDefault="001B6E72">
      <w:r>
        <w:separator/>
      </w:r>
    </w:p>
  </w:footnote>
  <w:footnote w:type="continuationSeparator" w:id="0">
    <w:p w14:paraId="27FE4A9B" w14:textId="77777777" w:rsidR="001B6E72" w:rsidRDefault="001B6E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ra Weisbecker">
    <w15:presenceInfo w15:providerId="AD" w15:userId="S::weis0022@flinders.edu.au::959946a5-e171-4efe-b196-a5c68071c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3&lt;/item&gt;&lt;item&gt;64&lt;/item&gt;&lt;item&gt;65&lt;/item&gt;&lt;item&gt;66&lt;/item&gt;&lt;item&gt;68&lt;/item&gt;&lt;item&gt;69&lt;/item&gt;&lt;item&gt;70&lt;/item&gt;&lt;item&gt;71&lt;/item&gt;&lt;item&gt;77&lt;/item&gt;&lt;item&gt;78&lt;/item&gt;&lt;item&gt;80&lt;/item&gt;&lt;item&gt;81&lt;/item&gt;&lt;/record-ids&gt;&lt;/item&gt;&lt;/Libraries&gt;"/>
  </w:docVars>
  <w:rsids>
    <w:rsidRoot w:val="008922AE"/>
    <w:rsid w:val="00002B33"/>
    <w:rsid w:val="000033BE"/>
    <w:rsid w:val="00004213"/>
    <w:rsid w:val="00005A48"/>
    <w:rsid w:val="00014915"/>
    <w:rsid w:val="00017363"/>
    <w:rsid w:val="00043DFF"/>
    <w:rsid w:val="0006003B"/>
    <w:rsid w:val="000640A4"/>
    <w:rsid w:val="000650EE"/>
    <w:rsid w:val="000660BB"/>
    <w:rsid w:val="000667EA"/>
    <w:rsid w:val="00076B55"/>
    <w:rsid w:val="0008081C"/>
    <w:rsid w:val="0008082D"/>
    <w:rsid w:val="000914D1"/>
    <w:rsid w:val="00092FE1"/>
    <w:rsid w:val="0009685D"/>
    <w:rsid w:val="000A2700"/>
    <w:rsid w:val="000B2823"/>
    <w:rsid w:val="000B302A"/>
    <w:rsid w:val="000B65E5"/>
    <w:rsid w:val="000B6A67"/>
    <w:rsid w:val="000C2354"/>
    <w:rsid w:val="000D500A"/>
    <w:rsid w:val="000E15A6"/>
    <w:rsid w:val="000E694B"/>
    <w:rsid w:val="000E7AF4"/>
    <w:rsid w:val="001021E6"/>
    <w:rsid w:val="001035B6"/>
    <w:rsid w:val="001040E1"/>
    <w:rsid w:val="00112A41"/>
    <w:rsid w:val="00117A04"/>
    <w:rsid w:val="00120162"/>
    <w:rsid w:val="00122978"/>
    <w:rsid w:val="00127236"/>
    <w:rsid w:val="0013169E"/>
    <w:rsid w:val="0013479C"/>
    <w:rsid w:val="0014692A"/>
    <w:rsid w:val="00155A92"/>
    <w:rsid w:val="00163C9C"/>
    <w:rsid w:val="00164B3F"/>
    <w:rsid w:val="0017079D"/>
    <w:rsid w:val="00170D34"/>
    <w:rsid w:val="00174EF9"/>
    <w:rsid w:val="0019349F"/>
    <w:rsid w:val="00196A9E"/>
    <w:rsid w:val="001A1274"/>
    <w:rsid w:val="001A1C0F"/>
    <w:rsid w:val="001B3685"/>
    <w:rsid w:val="001B6E72"/>
    <w:rsid w:val="001C7F65"/>
    <w:rsid w:val="001D2733"/>
    <w:rsid w:val="001D4B99"/>
    <w:rsid w:val="001D5FD2"/>
    <w:rsid w:val="001D75A2"/>
    <w:rsid w:val="001D7B39"/>
    <w:rsid w:val="001E3DBA"/>
    <w:rsid w:val="001F08AE"/>
    <w:rsid w:val="001F6D5B"/>
    <w:rsid w:val="00210C7B"/>
    <w:rsid w:val="00216AC5"/>
    <w:rsid w:val="002173E8"/>
    <w:rsid w:val="002173F8"/>
    <w:rsid w:val="00226921"/>
    <w:rsid w:val="002343E1"/>
    <w:rsid w:val="00244C35"/>
    <w:rsid w:val="002453A9"/>
    <w:rsid w:val="00245C5E"/>
    <w:rsid w:val="0025189D"/>
    <w:rsid w:val="00261883"/>
    <w:rsid w:val="00261ED6"/>
    <w:rsid w:val="002620D3"/>
    <w:rsid w:val="00263DD3"/>
    <w:rsid w:val="00264F04"/>
    <w:rsid w:val="00272C92"/>
    <w:rsid w:val="00297793"/>
    <w:rsid w:val="002A34C7"/>
    <w:rsid w:val="002B000F"/>
    <w:rsid w:val="002B09D6"/>
    <w:rsid w:val="002B3585"/>
    <w:rsid w:val="002C13ED"/>
    <w:rsid w:val="002C29CB"/>
    <w:rsid w:val="002E42C0"/>
    <w:rsid w:val="002E6EE7"/>
    <w:rsid w:val="002E7775"/>
    <w:rsid w:val="002F2D31"/>
    <w:rsid w:val="003024F1"/>
    <w:rsid w:val="00305153"/>
    <w:rsid w:val="00317F8E"/>
    <w:rsid w:val="00323E39"/>
    <w:rsid w:val="00323F8B"/>
    <w:rsid w:val="003266F8"/>
    <w:rsid w:val="003408C3"/>
    <w:rsid w:val="0034292C"/>
    <w:rsid w:val="00343BFD"/>
    <w:rsid w:val="00343F7F"/>
    <w:rsid w:val="003455E2"/>
    <w:rsid w:val="003543F6"/>
    <w:rsid w:val="003616CF"/>
    <w:rsid w:val="00366596"/>
    <w:rsid w:val="0037415C"/>
    <w:rsid w:val="00375F7D"/>
    <w:rsid w:val="00380507"/>
    <w:rsid w:val="00381040"/>
    <w:rsid w:val="0038693A"/>
    <w:rsid w:val="003A188B"/>
    <w:rsid w:val="003A5829"/>
    <w:rsid w:val="003B0500"/>
    <w:rsid w:val="003B404E"/>
    <w:rsid w:val="003B7E1E"/>
    <w:rsid w:val="003C14C3"/>
    <w:rsid w:val="003C3FE1"/>
    <w:rsid w:val="003C7F90"/>
    <w:rsid w:val="003D72AF"/>
    <w:rsid w:val="003E13B3"/>
    <w:rsid w:val="003E4105"/>
    <w:rsid w:val="004003F9"/>
    <w:rsid w:val="00402F9F"/>
    <w:rsid w:val="00403C4D"/>
    <w:rsid w:val="00411130"/>
    <w:rsid w:val="004160D7"/>
    <w:rsid w:val="00422522"/>
    <w:rsid w:val="00424169"/>
    <w:rsid w:val="0043398A"/>
    <w:rsid w:val="004550BE"/>
    <w:rsid w:val="00476989"/>
    <w:rsid w:val="00477254"/>
    <w:rsid w:val="00480F1D"/>
    <w:rsid w:val="00481B35"/>
    <w:rsid w:val="00484850"/>
    <w:rsid w:val="00491B6E"/>
    <w:rsid w:val="00492FE4"/>
    <w:rsid w:val="00493544"/>
    <w:rsid w:val="004A644E"/>
    <w:rsid w:val="004C3067"/>
    <w:rsid w:val="004C7554"/>
    <w:rsid w:val="004D0A02"/>
    <w:rsid w:val="004D1C77"/>
    <w:rsid w:val="004D38FD"/>
    <w:rsid w:val="004D6CED"/>
    <w:rsid w:val="004E1AAB"/>
    <w:rsid w:val="004F47F3"/>
    <w:rsid w:val="004F4B48"/>
    <w:rsid w:val="004F5580"/>
    <w:rsid w:val="005041DE"/>
    <w:rsid w:val="005229A1"/>
    <w:rsid w:val="00527971"/>
    <w:rsid w:val="0053012A"/>
    <w:rsid w:val="00533639"/>
    <w:rsid w:val="00537CA3"/>
    <w:rsid w:val="005500A3"/>
    <w:rsid w:val="005508BA"/>
    <w:rsid w:val="00556C57"/>
    <w:rsid w:val="0056323C"/>
    <w:rsid w:val="00564AD8"/>
    <w:rsid w:val="00566919"/>
    <w:rsid w:val="00573D24"/>
    <w:rsid w:val="00581044"/>
    <w:rsid w:val="00582E1F"/>
    <w:rsid w:val="005B181F"/>
    <w:rsid w:val="005B661F"/>
    <w:rsid w:val="005C1908"/>
    <w:rsid w:val="005D14AF"/>
    <w:rsid w:val="005D171E"/>
    <w:rsid w:val="005D274C"/>
    <w:rsid w:val="005F3360"/>
    <w:rsid w:val="005F5AFC"/>
    <w:rsid w:val="005F6396"/>
    <w:rsid w:val="00601799"/>
    <w:rsid w:val="00602F16"/>
    <w:rsid w:val="00606750"/>
    <w:rsid w:val="00613FF9"/>
    <w:rsid w:val="006275C4"/>
    <w:rsid w:val="00632B99"/>
    <w:rsid w:val="00633951"/>
    <w:rsid w:val="00637A4A"/>
    <w:rsid w:val="00640B71"/>
    <w:rsid w:val="006550EF"/>
    <w:rsid w:val="00657980"/>
    <w:rsid w:val="0066115D"/>
    <w:rsid w:val="00680FC6"/>
    <w:rsid w:val="00684B6D"/>
    <w:rsid w:val="00692FAA"/>
    <w:rsid w:val="006A14F8"/>
    <w:rsid w:val="006B7490"/>
    <w:rsid w:val="006E4A5B"/>
    <w:rsid w:val="006F0D0B"/>
    <w:rsid w:val="006F468D"/>
    <w:rsid w:val="00710496"/>
    <w:rsid w:val="0071535C"/>
    <w:rsid w:val="00721492"/>
    <w:rsid w:val="007215C9"/>
    <w:rsid w:val="00743F31"/>
    <w:rsid w:val="00744975"/>
    <w:rsid w:val="007517B2"/>
    <w:rsid w:val="00751EC7"/>
    <w:rsid w:val="0075246D"/>
    <w:rsid w:val="0075257D"/>
    <w:rsid w:val="00753A0D"/>
    <w:rsid w:val="00754054"/>
    <w:rsid w:val="00756570"/>
    <w:rsid w:val="007646C6"/>
    <w:rsid w:val="00765530"/>
    <w:rsid w:val="00775EF2"/>
    <w:rsid w:val="0079408D"/>
    <w:rsid w:val="007A4070"/>
    <w:rsid w:val="007B38FA"/>
    <w:rsid w:val="007C1E0B"/>
    <w:rsid w:val="007D2A7D"/>
    <w:rsid w:val="007D4622"/>
    <w:rsid w:val="007F3B28"/>
    <w:rsid w:val="007F4F9A"/>
    <w:rsid w:val="007F54EC"/>
    <w:rsid w:val="007F6BB1"/>
    <w:rsid w:val="0080015A"/>
    <w:rsid w:val="00805130"/>
    <w:rsid w:val="00807F77"/>
    <w:rsid w:val="00821BD5"/>
    <w:rsid w:val="00824F7A"/>
    <w:rsid w:val="00830EE6"/>
    <w:rsid w:val="008364CA"/>
    <w:rsid w:val="00837FC7"/>
    <w:rsid w:val="00840343"/>
    <w:rsid w:val="00844975"/>
    <w:rsid w:val="00851422"/>
    <w:rsid w:val="00866A5E"/>
    <w:rsid w:val="0087042B"/>
    <w:rsid w:val="00880FFA"/>
    <w:rsid w:val="00892120"/>
    <w:rsid w:val="008922AE"/>
    <w:rsid w:val="0089641F"/>
    <w:rsid w:val="008B1B35"/>
    <w:rsid w:val="008B2993"/>
    <w:rsid w:val="008B3C33"/>
    <w:rsid w:val="008B48CD"/>
    <w:rsid w:val="008B4CD1"/>
    <w:rsid w:val="008D0A12"/>
    <w:rsid w:val="008E0A28"/>
    <w:rsid w:val="008E5B1F"/>
    <w:rsid w:val="008F3C9D"/>
    <w:rsid w:val="008F58D9"/>
    <w:rsid w:val="00905900"/>
    <w:rsid w:val="009063D8"/>
    <w:rsid w:val="009067BA"/>
    <w:rsid w:val="0090753B"/>
    <w:rsid w:val="009145B2"/>
    <w:rsid w:val="00916840"/>
    <w:rsid w:val="00916D9F"/>
    <w:rsid w:val="00924ECB"/>
    <w:rsid w:val="00932518"/>
    <w:rsid w:val="00935EFD"/>
    <w:rsid w:val="009502DF"/>
    <w:rsid w:val="00956157"/>
    <w:rsid w:val="00960507"/>
    <w:rsid w:val="009637AC"/>
    <w:rsid w:val="00970485"/>
    <w:rsid w:val="00976A94"/>
    <w:rsid w:val="0098026F"/>
    <w:rsid w:val="00994273"/>
    <w:rsid w:val="009942D1"/>
    <w:rsid w:val="009A4266"/>
    <w:rsid w:val="009A4696"/>
    <w:rsid w:val="009A5291"/>
    <w:rsid w:val="009A7581"/>
    <w:rsid w:val="009D6B1F"/>
    <w:rsid w:val="009E41FE"/>
    <w:rsid w:val="009E468B"/>
    <w:rsid w:val="009E4BDB"/>
    <w:rsid w:val="009F559E"/>
    <w:rsid w:val="00A15124"/>
    <w:rsid w:val="00A17147"/>
    <w:rsid w:val="00A21F2A"/>
    <w:rsid w:val="00A24879"/>
    <w:rsid w:val="00A253B7"/>
    <w:rsid w:val="00A30C95"/>
    <w:rsid w:val="00A35894"/>
    <w:rsid w:val="00A40202"/>
    <w:rsid w:val="00A42C86"/>
    <w:rsid w:val="00A44BA0"/>
    <w:rsid w:val="00A44D74"/>
    <w:rsid w:val="00A55081"/>
    <w:rsid w:val="00A55FB9"/>
    <w:rsid w:val="00A6497B"/>
    <w:rsid w:val="00A65F2F"/>
    <w:rsid w:val="00A71B05"/>
    <w:rsid w:val="00A81B39"/>
    <w:rsid w:val="00A859F5"/>
    <w:rsid w:val="00A861D3"/>
    <w:rsid w:val="00A959CF"/>
    <w:rsid w:val="00AA0339"/>
    <w:rsid w:val="00AA6F15"/>
    <w:rsid w:val="00AB10B4"/>
    <w:rsid w:val="00AB32EC"/>
    <w:rsid w:val="00AC1D7B"/>
    <w:rsid w:val="00AC7584"/>
    <w:rsid w:val="00AD2CAF"/>
    <w:rsid w:val="00AE0043"/>
    <w:rsid w:val="00AE0DCE"/>
    <w:rsid w:val="00AE5102"/>
    <w:rsid w:val="00AF057B"/>
    <w:rsid w:val="00AF40C5"/>
    <w:rsid w:val="00AF59F6"/>
    <w:rsid w:val="00AF643A"/>
    <w:rsid w:val="00AF74E7"/>
    <w:rsid w:val="00AF7813"/>
    <w:rsid w:val="00B02AC1"/>
    <w:rsid w:val="00B0609F"/>
    <w:rsid w:val="00B1097F"/>
    <w:rsid w:val="00B12EF6"/>
    <w:rsid w:val="00B27788"/>
    <w:rsid w:val="00B27B76"/>
    <w:rsid w:val="00B4001F"/>
    <w:rsid w:val="00B43042"/>
    <w:rsid w:val="00B4519F"/>
    <w:rsid w:val="00B508B1"/>
    <w:rsid w:val="00B64AF5"/>
    <w:rsid w:val="00B677B2"/>
    <w:rsid w:val="00B755C6"/>
    <w:rsid w:val="00B76AA6"/>
    <w:rsid w:val="00B85014"/>
    <w:rsid w:val="00B86823"/>
    <w:rsid w:val="00B9790A"/>
    <w:rsid w:val="00BA753C"/>
    <w:rsid w:val="00BB4074"/>
    <w:rsid w:val="00BD54DD"/>
    <w:rsid w:val="00BE0634"/>
    <w:rsid w:val="00BE065E"/>
    <w:rsid w:val="00BE1B29"/>
    <w:rsid w:val="00BE4905"/>
    <w:rsid w:val="00BF18AC"/>
    <w:rsid w:val="00BF1D5C"/>
    <w:rsid w:val="00BF36EE"/>
    <w:rsid w:val="00BF6875"/>
    <w:rsid w:val="00BF69C0"/>
    <w:rsid w:val="00BF780A"/>
    <w:rsid w:val="00C014AE"/>
    <w:rsid w:val="00C124ED"/>
    <w:rsid w:val="00C20C4B"/>
    <w:rsid w:val="00C248A2"/>
    <w:rsid w:val="00C4060D"/>
    <w:rsid w:val="00C41EB0"/>
    <w:rsid w:val="00C46768"/>
    <w:rsid w:val="00C53781"/>
    <w:rsid w:val="00C62D76"/>
    <w:rsid w:val="00C75404"/>
    <w:rsid w:val="00C76B4F"/>
    <w:rsid w:val="00C77C9D"/>
    <w:rsid w:val="00C83A0B"/>
    <w:rsid w:val="00C8529A"/>
    <w:rsid w:val="00C93F23"/>
    <w:rsid w:val="00CA0428"/>
    <w:rsid w:val="00CA15B6"/>
    <w:rsid w:val="00CA4AD8"/>
    <w:rsid w:val="00CB29B4"/>
    <w:rsid w:val="00CC6B57"/>
    <w:rsid w:val="00CD6888"/>
    <w:rsid w:val="00CF55FC"/>
    <w:rsid w:val="00CF662F"/>
    <w:rsid w:val="00D0603F"/>
    <w:rsid w:val="00D23E7D"/>
    <w:rsid w:val="00D2526B"/>
    <w:rsid w:val="00D37864"/>
    <w:rsid w:val="00D40434"/>
    <w:rsid w:val="00D5340E"/>
    <w:rsid w:val="00D54F21"/>
    <w:rsid w:val="00D60B6F"/>
    <w:rsid w:val="00D63252"/>
    <w:rsid w:val="00D678AA"/>
    <w:rsid w:val="00D70DF0"/>
    <w:rsid w:val="00D75F41"/>
    <w:rsid w:val="00D769D6"/>
    <w:rsid w:val="00D77138"/>
    <w:rsid w:val="00D7787B"/>
    <w:rsid w:val="00D95117"/>
    <w:rsid w:val="00DA7B6A"/>
    <w:rsid w:val="00DB09F3"/>
    <w:rsid w:val="00DB1D12"/>
    <w:rsid w:val="00DB27F9"/>
    <w:rsid w:val="00DB4D1C"/>
    <w:rsid w:val="00DB7BF9"/>
    <w:rsid w:val="00DC75D6"/>
    <w:rsid w:val="00DD2CDF"/>
    <w:rsid w:val="00DD72E6"/>
    <w:rsid w:val="00DF3B52"/>
    <w:rsid w:val="00E00B56"/>
    <w:rsid w:val="00E00FF4"/>
    <w:rsid w:val="00E2097B"/>
    <w:rsid w:val="00E220A9"/>
    <w:rsid w:val="00E24766"/>
    <w:rsid w:val="00E35381"/>
    <w:rsid w:val="00E40BB6"/>
    <w:rsid w:val="00E5327B"/>
    <w:rsid w:val="00E5650C"/>
    <w:rsid w:val="00E622ED"/>
    <w:rsid w:val="00E70426"/>
    <w:rsid w:val="00E72F6D"/>
    <w:rsid w:val="00E75830"/>
    <w:rsid w:val="00E87216"/>
    <w:rsid w:val="00E91143"/>
    <w:rsid w:val="00E92636"/>
    <w:rsid w:val="00EB0E80"/>
    <w:rsid w:val="00EB7B2B"/>
    <w:rsid w:val="00EC5854"/>
    <w:rsid w:val="00EC6815"/>
    <w:rsid w:val="00ED08DD"/>
    <w:rsid w:val="00ED28C2"/>
    <w:rsid w:val="00EE1CC5"/>
    <w:rsid w:val="00EE6B7A"/>
    <w:rsid w:val="00EF2657"/>
    <w:rsid w:val="00F02BB5"/>
    <w:rsid w:val="00F1272E"/>
    <w:rsid w:val="00F17323"/>
    <w:rsid w:val="00F372B1"/>
    <w:rsid w:val="00F40A98"/>
    <w:rsid w:val="00F43948"/>
    <w:rsid w:val="00F54CA6"/>
    <w:rsid w:val="00F560B0"/>
    <w:rsid w:val="00F573C5"/>
    <w:rsid w:val="00F6298A"/>
    <w:rsid w:val="00F637F6"/>
    <w:rsid w:val="00F723FD"/>
    <w:rsid w:val="00F72D9A"/>
    <w:rsid w:val="00F74A54"/>
    <w:rsid w:val="00F81ADA"/>
    <w:rsid w:val="00F8308B"/>
    <w:rsid w:val="00F8733B"/>
    <w:rsid w:val="00F96C91"/>
    <w:rsid w:val="00FA1D1B"/>
    <w:rsid w:val="00FA2890"/>
    <w:rsid w:val="00FA7D66"/>
    <w:rsid w:val="00FB409C"/>
    <w:rsid w:val="00FB56A4"/>
    <w:rsid w:val="00FC029F"/>
    <w:rsid w:val="00FC4943"/>
    <w:rsid w:val="00FC4A4E"/>
    <w:rsid w:val="00FE4C9B"/>
    <w:rsid w:val="00FE5C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B451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719284">
      <w:bodyDiv w:val="1"/>
      <w:marLeft w:val="0"/>
      <w:marRight w:val="0"/>
      <w:marTop w:val="0"/>
      <w:marBottom w:val="0"/>
      <w:divBdr>
        <w:top w:val="none" w:sz="0" w:space="0" w:color="auto"/>
        <w:left w:val="none" w:sz="0" w:space="0" w:color="auto"/>
        <w:bottom w:val="none" w:sz="0" w:space="0" w:color="auto"/>
        <w:right w:val="none" w:sz="0" w:space="0" w:color="auto"/>
      </w:divBdr>
    </w:div>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987368093">
      <w:bodyDiv w:val="1"/>
      <w:marLeft w:val="0"/>
      <w:marRight w:val="0"/>
      <w:marTop w:val="0"/>
      <w:marBottom w:val="0"/>
      <w:divBdr>
        <w:top w:val="none" w:sz="0" w:space="0" w:color="auto"/>
        <w:left w:val="none" w:sz="0" w:space="0" w:color="auto"/>
        <w:bottom w:val="none" w:sz="0" w:space="0" w:color="auto"/>
        <w:right w:val="none" w:sz="0" w:space="0" w:color="auto"/>
      </w:divBdr>
    </w:div>
    <w:div w:id="1000083224">
      <w:bodyDiv w:val="1"/>
      <w:marLeft w:val="0"/>
      <w:marRight w:val="0"/>
      <w:marTop w:val="0"/>
      <w:marBottom w:val="0"/>
      <w:divBdr>
        <w:top w:val="none" w:sz="0" w:space="0" w:color="auto"/>
        <w:left w:val="none" w:sz="0" w:space="0" w:color="auto"/>
        <w:bottom w:val="none" w:sz="0" w:space="0" w:color="auto"/>
        <w:right w:val="none" w:sz="0" w:space="0" w:color="auto"/>
      </w:divBdr>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50010802">
      <w:bodyDiv w:val="1"/>
      <w:marLeft w:val="0"/>
      <w:marRight w:val="0"/>
      <w:marTop w:val="0"/>
      <w:marBottom w:val="0"/>
      <w:divBdr>
        <w:top w:val="none" w:sz="0" w:space="0" w:color="auto"/>
        <w:left w:val="none" w:sz="0" w:space="0" w:color="auto"/>
        <w:bottom w:val="none" w:sz="0" w:space="0" w:color="auto"/>
        <w:right w:val="none" w:sz="0" w:space="0" w:color="auto"/>
      </w:divBdr>
    </w:div>
    <w:div w:id="1485976288">
      <w:bodyDiv w:val="1"/>
      <w:marLeft w:val="0"/>
      <w:marRight w:val="0"/>
      <w:marTop w:val="0"/>
      <w:marBottom w:val="0"/>
      <w:divBdr>
        <w:top w:val="none" w:sz="0" w:space="0" w:color="auto"/>
        <w:left w:val="none" w:sz="0" w:space="0" w:color="auto"/>
        <w:bottom w:val="none" w:sz="0" w:space="0" w:color="auto"/>
        <w:right w:val="none" w:sz="0" w:space="0" w:color="auto"/>
      </w:divBdr>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1692-019-09477-7" TargetMode="External"/><Relationship Id="rId21" Type="http://schemas.openxmlformats.org/officeDocument/2006/relationships/hyperlink" Target="https://doi.org/10.1371/journal.pone.0094335" TargetMode="External"/><Relationship Id="rId42" Type="http://schemas.openxmlformats.org/officeDocument/2006/relationships/hyperlink" Target="https://doi.org/10.1093/bioinformatics/btq166" TargetMode="External"/><Relationship Id="rId47" Type="http://schemas.openxmlformats.org/officeDocument/2006/relationships/hyperlink" Target="https://doi.org/10.7717/peerj.5032" TargetMode="External"/><Relationship Id="rId63" Type="http://schemas.openxmlformats.org/officeDocument/2006/relationships/hyperlink" Target="https://doi.org/10.1186/s12983-019-0338-5"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hyperlink" Target="https://CRAN.R-project.org/package=RRPP" TargetMode="External"/><Relationship Id="rId11" Type="http://schemas.openxmlformats.org/officeDocument/2006/relationships/image" Target="media/image2.png"/><Relationship Id="rId24" Type="http://schemas.openxmlformats.org/officeDocument/2006/relationships/hyperlink" Target="https://doi.org/10.1007/s11692-015-9317-8" TargetMode="External"/><Relationship Id="rId32" Type="http://schemas.openxmlformats.org/officeDocument/2006/relationships/hyperlink" Target="https://doi.org/10.1098/rsbl.2014.0196" TargetMode="External"/><Relationship Id="rId37" Type="http://schemas.openxmlformats.org/officeDocument/2006/relationships/hyperlink" Target="https://doi.org/10.1126/science.abm7525" TargetMode="External"/><Relationship Id="rId40" Type="http://schemas.openxmlformats.org/officeDocument/2006/relationships/hyperlink" Target="https://doi.org/10.1098/rspb.2020.2085" TargetMode="External"/><Relationship Id="rId45" Type="http://schemas.openxmlformats.org/officeDocument/2006/relationships/hyperlink" Target="https://doi.org/10.7717/peerj.2453" TargetMode="External"/><Relationship Id="rId53" Type="http://schemas.openxmlformats.org/officeDocument/2006/relationships/hyperlink" Target="https://doi.org/10.1071/WR97046_CO" TargetMode="External"/><Relationship Id="rId58" Type="http://schemas.openxmlformats.org/officeDocument/2006/relationships/hyperlink" Target="https://doi.org/10.1111/oik.08777" TargetMode="External"/><Relationship Id="rId66" Type="http://schemas.openxmlformats.org/officeDocument/2006/relationships/hyperlink" Target="https://doi.org/10.1002/ece3.521" TargetMode="External"/><Relationship Id="rId5" Type="http://schemas.openxmlformats.org/officeDocument/2006/relationships/settings" Target="settings.xml"/><Relationship Id="rId61" Type="http://schemas.openxmlformats.org/officeDocument/2006/relationships/hyperlink" Target="https://doi.org/10.1073/pnas.0808730106" TargetMode="External"/><Relationship Id="rId19" Type="http://schemas.openxmlformats.org/officeDocument/2006/relationships/hyperlink" Target="https://doi.org/10.1111/evo.13867" TargetMode="External"/><Relationship Id="rId14" Type="http://schemas.openxmlformats.org/officeDocument/2006/relationships/comments" Target="comments.xml"/><Relationship Id="rId22" Type="http://schemas.openxmlformats.org/officeDocument/2006/relationships/hyperlink" Target="https://doi.org/10.1111/2041-210X.13723" TargetMode="External"/><Relationship Id="rId27" Type="http://schemas.openxmlformats.org/officeDocument/2006/relationships/hyperlink" Target="https://doi.org/10.1007/s11692-015-9308-9" TargetMode="External"/><Relationship Id="rId30" Type="http://schemas.openxmlformats.org/officeDocument/2006/relationships/hyperlink" Target="https://doi.org/10.1371/journal.pone.0036299" TargetMode="External"/><Relationship Id="rId35" Type="http://schemas.openxmlformats.org/officeDocument/2006/relationships/hyperlink" Target="https://doi.org/10.1002/ar.23711" TargetMode="External"/><Relationship Id="rId43" Type="http://schemas.openxmlformats.org/officeDocument/2006/relationships/hyperlink" Target="https://doi.org/10.1111/j.1525-142X.2009.00347.x" TargetMode="External"/><Relationship Id="rId48" Type="http://schemas.openxmlformats.org/officeDocument/2006/relationships/hyperlink" Target="https://doi.org/10.1086/711398" TargetMode="External"/><Relationship Id="rId56" Type="http://schemas.openxmlformats.org/officeDocument/2006/relationships/hyperlink" Target="https://doi.org/10.1111/j.1096-3642.2009.00502.x" TargetMode="External"/><Relationship Id="rId64" Type="http://schemas.openxmlformats.org/officeDocument/2006/relationships/hyperlink" Target="https://doi.org/10.1111/evo.14163"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1371/journal.pone.0221287" TargetMode="External"/><Relationship Id="rId3" Type="http://schemas.openxmlformats.org/officeDocument/2006/relationships/numbering" Target="numbering.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hyperlink" Target="https://doi.org/10.1073/pnas.1602683113" TargetMode="External"/><Relationship Id="rId33" Type="http://schemas.openxmlformats.org/officeDocument/2006/relationships/hyperlink" Target="https://doi.org/10.1111/j.1469-7998.2008.00459.x" TargetMode="External"/><Relationship Id="rId38" Type="http://schemas.openxmlformats.org/officeDocument/2006/relationships/hyperlink" Target="https://doi.org/10.5281/zenodo.2620785" TargetMode="External"/><Relationship Id="rId46" Type="http://schemas.openxmlformats.org/officeDocument/2006/relationships/hyperlink" Target="https://doi.org/10.1111/j.1095-8312.1989.tb00500.x" TargetMode="External"/><Relationship Id="rId59" Type="http://schemas.openxmlformats.org/officeDocument/2006/relationships/hyperlink" Target="https://doi.org/10.1126/sciadv.abe2101" TargetMode="External"/><Relationship Id="rId67" Type="http://schemas.openxmlformats.org/officeDocument/2006/relationships/hyperlink" Target="https://doi.org/10.5281/zenodo.10211695" TargetMode="External"/><Relationship Id="rId20" Type="http://schemas.openxmlformats.org/officeDocument/2006/relationships/hyperlink" Target="https://cran.r-project.org/package=geomorph" TargetMode="External"/><Relationship Id="rId41" Type="http://schemas.openxmlformats.org/officeDocument/2006/relationships/hyperlink" Target="https://doi.org/10.1111/pala.12159" TargetMode="External"/><Relationship Id="rId54" Type="http://schemas.openxmlformats.org/officeDocument/2006/relationships/hyperlink" Target="https://CRAN.R-project.org/package=vegan" TargetMode="External"/><Relationship Id="rId62" Type="http://schemas.openxmlformats.org/officeDocument/2006/relationships/hyperlink" Target="https://doi.org/10.1111/evo.12312"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doi.org/10.1016/j.zool.2022.126066" TargetMode="External"/><Relationship Id="rId28" Type="http://schemas.openxmlformats.org/officeDocument/2006/relationships/hyperlink" Target="https://doi.org/10.1111/2041-210X.13029" TargetMode="External"/><Relationship Id="rId36" Type="http://schemas.openxmlformats.org/officeDocument/2006/relationships/hyperlink" Target="https://doi.org/10.1086/505758" TargetMode="External"/><Relationship Id="rId49" Type="http://schemas.openxmlformats.org/officeDocument/2006/relationships/hyperlink" Target="https://doi.org/10.1186/s12862-016-0782-1" TargetMode="External"/><Relationship Id="rId57" Type="http://schemas.openxmlformats.org/officeDocument/2006/relationships/hyperlink" Target="https://doi.org/10.1002/jmor.10443" TargetMode="External"/><Relationship Id="rId10" Type="http://schemas.openxmlformats.org/officeDocument/2006/relationships/image" Target="media/image1.png"/><Relationship Id="rId31" Type="http://schemas.openxmlformats.org/officeDocument/2006/relationships/hyperlink" Target="https://doi.org/10.1098/rsbl.2012.0574" TargetMode="External"/><Relationship Id="rId44" Type="http://schemas.openxmlformats.org/officeDocument/2006/relationships/hyperlink" Target="https://doi.org/10.1093/sysbio/syt025" TargetMode="External"/><Relationship Id="rId52" Type="http://schemas.openxmlformats.org/officeDocument/2006/relationships/hyperlink" Target="https://doi.org/10.1098/rspb.2018.0845" TargetMode="External"/><Relationship Id="rId60" Type="http://schemas.openxmlformats.org/officeDocument/2006/relationships/hyperlink" Target="https://doi.org/10.1016/j.ympev.2018.07.015" TargetMode="External"/><Relationship Id="rId65" Type="http://schemas.openxmlformats.org/officeDocument/2006/relationships/hyperlink" Target="https://doi.org/10.1002/jmor.10761" TargetMode="External"/><Relationship Id="rId4" Type="http://schemas.openxmlformats.org/officeDocument/2006/relationships/styles" Target="styles.xml"/><Relationship Id="rId9" Type="http://schemas.openxmlformats.org/officeDocument/2006/relationships/hyperlink" Target="mailto:*amarcy2@unl.edu" TargetMode="External"/><Relationship Id="rId13" Type="http://schemas.openxmlformats.org/officeDocument/2006/relationships/image" Target="media/image4.png"/><Relationship Id="rId18" Type="http://schemas.openxmlformats.org/officeDocument/2006/relationships/hyperlink" Target="https://doi.org/10.1111/2041-210X.12511" TargetMode="External"/><Relationship Id="rId39" Type="http://schemas.openxmlformats.org/officeDocument/2006/relationships/hyperlink" Target="https://doi.org/10.1111/j.1558-5646.2010.01025.x" TargetMode="External"/><Relationship Id="rId34" Type="http://schemas.openxmlformats.org/officeDocument/2006/relationships/hyperlink" Target="https://doi.org/10.1002/jmor.20845" TargetMode="External"/><Relationship Id="rId50" Type="http://schemas.openxmlformats.org/officeDocument/2006/relationships/hyperlink" Target="https://doi.org/10.1111/j.0014-3820.2005.tb01049.x" TargetMode="External"/><Relationship Id="rId55"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25662</Words>
  <Characters>146279</Characters>
  <Application>Microsoft Office Word</Application>
  <DocSecurity>0</DocSecurity>
  <Lines>1218</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2</cp:revision>
  <cp:lastPrinted>2024-04-11T06:17:00Z</cp:lastPrinted>
  <dcterms:created xsi:type="dcterms:W3CDTF">2024-04-15T07:49:00Z</dcterms:created>
  <dcterms:modified xsi:type="dcterms:W3CDTF">2024-04-15T07:49:00Z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