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tt3hx2hz8kpp" w:id="0"/>
      <w:bookmarkEnd w:id="0"/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556762" cy="995363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6762" cy="995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FACULTAD DE INGENIERÍA Y ARQUITECTURA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434343"/>
          <w:sz w:val="32"/>
          <w:szCs w:val="32"/>
        </w:rPr>
      </w:pPr>
      <w:r w:rsidDel="00000000" w:rsidR="00000000" w:rsidRPr="00000000">
        <w:rPr>
          <w:b w:val="1"/>
          <w:color w:val="434343"/>
          <w:sz w:val="32"/>
          <w:szCs w:val="32"/>
          <w:rtl w:val="0"/>
        </w:rPr>
        <w:t xml:space="preserve">Escuela Profesional de Ingeniería de Sistemas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Curso: Desarrollo de Aplicaciones Distribuidas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color w:val="434343"/>
          <w:sz w:val="40"/>
          <w:szCs w:val="40"/>
        </w:rPr>
      </w:pPr>
      <w:r w:rsidDel="00000000" w:rsidR="00000000" w:rsidRPr="00000000">
        <w:rPr>
          <w:b w:val="1"/>
          <w:color w:val="434343"/>
          <w:sz w:val="40"/>
          <w:szCs w:val="40"/>
          <w:rtl w:val="0"/>
        </w:rPr>
        <w:t xml:space="preserve">Guía práctica dirigida de la sesión 02</w:t>
      </w:r>
    </w:p>
    <w:p w:rsidR="00000000" w:rsidDel="00000000" w:rsidP="00000000" w:rsidRDefault="00000000" w:rsidRPr="00000000" w14:paraId="0000000B">
      <w:pPr>
        <w:jc w:val="center"/>
        <w:rPr>
          <w:b w:val="1"/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color w:val="434343"/>
          <w:sz w:val="40"/>
          <w:szCs w:val="40"/>
        </w:rPr>
      </w:pPr>
      <w:r w:rsidDel="00000000" w:rsidR="00000000" w:rsidRPr="00000000">
        <w:rPr>
          <w:color w:val="434343"/>
          <w:sz w:val="40"/>
          <w:szCs w:val="40"/>
          <w:rtl w:val="0"/>
        </w:rPr>
        <w:t xml:space="preserve">Implementa la Configuración centralizada con Spring 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color w:val="434343"/>
          <w:sz w:val="28"/>
          <w:szCs w:val="28"/>
        </w:rPr>
      </w:pPr>
      <w:r w:rsidDel="00000000" w:rsidR="00000000" w:rsidRPr="00000000">
        <w:rPr>
          <w:b w:val="1"/>
          <w:color w:val="434343"/>
          <w:sz w:val="28"/>
          <w:szCs w:val="28"/>
          <w:rtl w:val="0"/>
        </w:rPr>
        <w:t xml:space="preserve">Docente:</w:t>
      </w:r>
    </w:p>
    <w:p w:rsidR="00000000" w:rsidDel="00000000" w:rsidP="00000000" w:rsidRDefault="00000000" w:rsidRPr="00000000" w14:paraId="00000012">
      <w:pPr>
        <w:jc w:val="center"/>
        <w:rPr>
          <w:b w:val="1"/>
          <w:color w:val="351c7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color w:val="351c75"/>
        </w:rPr>
      </w:pPr>
      <w:r w:rsidDel="00000000" w:rsidR="00000000" w:rsidRPr="00000000">
        <w:rPr>
          <w:b w:val="1"/>
          <w:color w:val="351c75"/>
          <w:rtl w:val="0"/>
        </w:rPr>
        <w:t xml:space="preserve"> </w:t>
      </w:r>
    </w:p>
    <w:p w:rsidR="00000000" w:rsidDel="00000000" w:rsidP="00000000" w:rsidRDefault="00000000" w:rsidRPr="00000000" w14:paraId="00000014">
      <w:pPr>
        <w:jc w:val="center"/>
        <w:rPr>
          <w:b w:val="1"/>
          <w:color w:val="351c75"/>
        </w:rPr>
      </w:pPr>
      <w:r w:rsidDel="00000000" w:rsidR="00000000" w:rsidRPr="00000000">
        <w:rPr>
          <w:b w:val="1"/>
          <w:color w:val="351c75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Contenido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8j8sxbur1ey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Objetivo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oe6b1yr9a9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Crear el proyecto ms-config-server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8j8sxbur1eyh" w:id="1"/>
      <w:bookmarkEnd w:id="1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El objetivo de esta práctica es implementar configuración centralizada con spring cloud</w:t>
      </w:r>
    </w:p>
    <w:p w:rsidR="00000000" w:rsidDel="00000000" w:rsidP="00000000" w:rsidRDefault="00000000" w:rsidRPr="00000000" w14:paraId="0000001D">
      <w:pPr>
        <w:pStyle w:val="Heading1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720" w:right="0" w:hanging="360"/>
        <w:jc w:val="left"/>
        <w:rPr>
          <w:u w:val="none"/>
        </w:rPr>
      </w:pPr>
      <w:bookmarkStart w:colFirst="0" w:colLast="0" w:name="_5uak11uu0b3l" w:id="2"/>
      <w:bookmarkEnd w:id="2"/>
      <w:r w:rsidDel="00000000" w:rsidR="00000000" w:rsidRPr="00000000">
        <w:rPr>
          <w:rtl w:val="0"/>
        </w:rPr>
        <w:t xml:space="preserve">Carpeta inicial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Trabajar dentro de la misma carpeta donde están los microservicios, por ejemplo: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38700" cy="2409825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76" w:lineRule="auto"/>
        <w:ind w:left="720" w:right="0" w:hanging="360"/>
        <w:jc w:val="left"/>
        <w:rPr>
          <w:u w:val="none"/>
        </w:rPr>
      </w:pPr>
      <w:bookmarkStart w:colFirst="0" w:colLast="0" w:name="_poe6b1yr9a94" w:id="3"/>
      <w:bookmarkEnd w:id="3"/>
      <w:r w:rsidDel="00000000" w:rsidR="00000000" w:rsidRPr="00000000">
        <w:rPr>
          <w:rtl w:val="0"/>
        </w:rPr>
        <w:t xml:space="preserve">Crear el proyecto: ms-config-server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Para crear el proyecto, puede estar cargado un proyecto previo, click en ícono </w:t>
      </w:r>
      <w:r w:rsidDel="00000000" w:rsidR="00000000" w:rsidRPr="00000000">
        <w:rPr/>
        <w:drawing>
          <wp:inline distB="114300" distT="114300" distL="114300" distR="114300">
            <wp:extent cx="466725" cy="29527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871523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7179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715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9340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7221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3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377116" cy="38872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7116" cy="388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 ms-config-server</w:t>
      </w:r>
    </w:p>
    <w:p w:rsidR="00000000" w:rsidDel="00000000" w:rsidP="00000000" w:rsidRDefault="00000000" w:rsidRPr="00000000" w14:paraId="00000029">
      <w:pPr>
        <w:rPr>
          <w:color w:val="4a86e8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Location: </w:t>
      </w:r>
      <w:r w:rsidDel="00000000" w:rsidR="00000000" w:rsidRPr="00000000">
        <w:rPr>
          <w:color w:val="4a86e8"/>
          <w:sz w:val="28"/>
          <w:szCs w:val="28"/>
          <w:rtl w:val="0"/>
        </w:rPr>
        <w:t xml:space="preserve">(en el que estás trabajando)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sz w:val="28"/>
          <w:szCs w:val="28"/>
          <w:rtl w:val="0"/>
        </w:rPr>
        <w:t xml:space="preserve">Type: Maven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Adicionar los starters: config Server, Spring Security</w:t>
      </w:r>
      <w:r w:rsidDel="00000000" w:rsidR="00000000" w:rsidRPr="00000000">
        <w:rPr/>
        <w:drawing>
          <wp:inline distB="114300" distT="114300" distL="114300" distR="114300">
            <wp:extent cx="4626822" cy="4119563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6822" cy="4119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Versión de Spring Boot: 3.1.10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Cambiar la extecion de application.properties en el proyecto config-server por application.yml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534025" cy="50768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07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editar el archivo  application.yml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rtl w:val="0"/>
        </w:rPr>
        <w:t xml:space="preserve">código para copiar y pegar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7"/>
          <w:szCs w:val="17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2aacb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7"/>
          <w:szCs w:val="17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7"/>
          <w:szCs w:val="17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2aacb8"/>
          <w:sz w:val="17"/>
          <w:szCs w:val="17"/>
          <w:rtl w:val="0"/>
        </w:rPr>
        <w:t xml:space="preserve">7070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2aacb8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2aacb8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17"/>
          <w:szCs w:val="17"/>
          <w:rtl w:val="0"/>
        </w:rPr>
        <w:t xml:space="preserve">spring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7"/>
          <w:szCs w:val="17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7"/>
          <w:szCs w:val="17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17"/>
          <w:szCs w:val="17"/>
          <w:rtl w:val="0"/>
        </w:rPr>
        <w:t xml:space="preserve">: config-server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7"/>
          <w:szCs w:val="17"/>
          <w:rtl w:val="0"/>
        </w:rPr>
        <w:t xml:space="preserve">cloud</w:t>
      </w:r>
      <w:r w:rsidDel="00000000" w:rsidR="00000000" w:rsidRPr="00000000">
        <w:rPr>
          <w:rFonts w:ascii="Courier New" w:cs="Courier New" w:eastAsia="Courier New" w:hAnsi="Courier New"/>
          <w:color w:val="bcbec4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7"/>
          <w:szCs w:val="17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bcbec4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7"/>
          <w:szCs w:val="17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7"/>
          <w:szCs w:val="17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7"/>
          <w:szCs w:val="17"/>
          <w:rtl w:val="0"/>
        </w:rPr>
        <w:t xml:space="preserve">git</w:t>
      </w:r>
      <w:r w:rsidDel="00000000" w:rsidR="00000000" w:rsidRPr="00000000">
        <w:rPr>
          <w:rFonts w:ascii="Courier New" w:cs="Courier New" w:eastAsia="Courier New" w:hAnsi="Courier New"/>
          <w:color w:val="bcbec4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i w:val="1"/>
          <w:color w:val="5f826b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7"/>
          <w:szCs w:val="17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7"/>
          <w:szCs w:val="17"/>
          <w:rtl w:val="0"/>
        </w:rPr>
        <w:t xml:space="preserve">uri</w:t>
      </w:r>
      <w:r w:rsidDel="00000000" w:rsidR="00000000" w:rsidRPr="00000000">
        <w:rPr>
          <w:rFonts w:ascii="Courier New" w:cs="Courier New" w:eastAsia="Courier New" w:hAnsi="Courier New"/>
          <w:color w:val="bcbec4"/>
          <w:sz w:val="17"/>
          <w:szCs w:val="17"/>
          <w:rtl w:val="0"/>
        </w:rPr>
        <w:t xml:space="preserve">: https://github.com/noetipo/DAD-2024-G1.git </w:t>
      </w: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7"/>
          <w:szCs w:val="17"/>
          <w:rtl w:val="0"/>
        </w:rPr>
        <w:t xml:space="preserve"># ruta del repositorio git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f826b"/>
          <w:sz w:val="17"/>
          <w:szCs w:val="17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7"/>
          <w:szCs w:val="17"/>
          <w:rtl w:val="0"/>
        </w:rPr>
        <w:t xml:space="preserve">searchPaths</w:t>
      </w:r>
      <w:r w:rsidDel="00000000" w:rsidR="00000000" w:rsidRPr="00000000">
        <w:rPr>
          <w:rFonts w:ascii="Courier New" w:cs="Courier New" w:eastAsia="Courier New" w:hAnsi="Courier New"/>
          <w:color w:val="bcbec4"/>
          <w:sz w:val="17"/>
          <w:szCs w:val="17"/>
          <w:rtl w:val="0"/>
        </w:rPr>
        <w:t xml:space="preserve">: config-data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17"/>
          <w:szCs w:val="17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17"/>
          <w:szCs w:val="17"/>
          <w:rtl w:val="0"/>
        </w:rPr>
        <w:t xml:space="preserve">default-label</w:t>
      </w:r>
      <w:r w:rsidDel="00000000" w:rsidR="00000000" w:rsidRPr="00000000">
        <w:rPr>
          <w:rFonts w:ascii="Courier New" w:cs="Courier New" w:eastAsia="Courier New" w:hAnsi="Courier New"/>
          <w:color w:val="bcbec4"/>
          <w:sz w:val="17"/>
          <w:szCs w:val="17"/>
          <w:rtl w:val="0"/>
        </w:rPr>
        <w:t xml:space="preserve">: main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cf8e6d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  <w:t xml:space="preserve">Agregar la anotación  @EnableConfigServe en</w:t>
      </w:r>
      <w:r w:rsidDel="00000000" w:rsidR="00000000" w:rsidRPr="00000000">
        <w:rPr>
          <w:b w:val="1"/>
          <w:rtl w:val="0"/>
        </w:rPr>
        <w:t xml:space="preserve"> MsConfig Server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19558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3: crear un directorio config-data en la raíz de la solución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463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  <w:t xml:space="preserve">Dentro de la carpeta config-data, crear un archivo llamado </w:t>
      </w:r>
      <w:r w:rsidDel="00000000" w:rsidR="00000000" w:rsidRPr="00000000">
        <w:rPr>
          <w:b w:val="1"/>
          <w:rtl w:val="0"/>
        </w:rPr>
        <w:t xml:space="preserve">ms-catalogo-service.yml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616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Editar el archivo ms-catalogo-service.yml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para copiar y pegar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server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port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8081</w:t>
      </w:r>
    </w:p>
    <w:p w:rsidR="00000000" w:rsidDel="00000000" w:rsidP="00000000" w:rsidRDefault="00000000" w:rsidRPr="00000000" w14:paraId="000000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springdoc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api-docs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enabled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true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swagger-ui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enabled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true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/doc/swagger-ui.html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spring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jpa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hibernate.ddl-auto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update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generate-ddl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true</w:t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show_sql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true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datasource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driverClassName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com.mysql.cj.jdbc.Driver</w:t>
      </w:r>
    </w:p>
    <w:p w:rsidR="00000000" w:rsidDel="00000000" w:rsidP="00000000" w:rsidRDefault="00000000" w:rsidRPr="00000000" w14:paraId="0000006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jdbc:mysql://localhost:3306/ms_catalogo</w:t>
      </w:r>
    </w:p>
    <w:p w:rsidR="00000000" w:rsidDel="00000000" w:rsidP="00000000" w:rsidRDefault="00000000" w:rsidRPr="00000000" w14:paraId="0000006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username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root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4: subir al repositorio git la solución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  <w:t xml:space="preserve">5: agregar la versión de spring cloud en el proyecto ms-catálogo</w:t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97510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código para copiar y pegar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&lt;spring-cloud.version&gt;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2022.0.2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&lt;/spring-cloud.version&gt;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  <w:t xml:space="preserve">Agregar el starter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spring-cloud-starter-config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b w:val="1"/>
          <w:rtl w:val="0"/>
        </w:rPr>
        <w:t xml:space="preserve">código para copiar y pegar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&lt;dependency&gt;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&lt;groupId&gt;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org.springframework.cloud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&lt;/groupId&gt;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&lt;artifactId&gt;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spring-cloud-starter-config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&lt;/artifactId&gt;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   &lt;version&gt;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4.0.4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&lt;/version&gt;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&lt;/dependency&gt;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  <w:t xml:space="preserve">Cambiar la versión de spring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rtl w:val="0"/>
        </w:rPr>
        <w:t xml:space="preserve">código para copiar y pegar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d5b7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&lt;version&gt;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3.1.3</w:t>
      </w:r>
      <w:r w:rsidDel="00000000" w:rsidR="00000000" w:rsidRPr="00000000">
        <w:rPr>
          <w:rFonts w:ascii="Courier New" w:cs="Courier New" w:eastAsia="Courier New" w:hAnsi="Courier New"/>
          <w:color w:val="d5b778"/>
          <w:sz w:val="20"/>
          <w:szCs w:val="20"/>
          <w:rtl w:val="0"/>
        </w:rPr>
        <w:t xml:space="preserve">&lt;/version&gt;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cambiar la extecion de application.properties en el proyecto ms-catalogo  por application.yml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629150" cy="499110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499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editar el archivo  application.yml del proyecto application.yml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código para copiar y pegar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spring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0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application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1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ms-catálogo-service</w:t>
      </w:r>
    </w:p>
    <w:p w:rsidR="00000000" w:rsidDel="00000000" w:rsidP="00000000" w:rsidRDefault="00000000" w:rsidRPr="00000000" w14:paraId="00000092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profiles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3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active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development</w:t>
      </w:r>
    </w:p>
    <w:p w:rsidR="00000000" w:rsidDel="00000000" w:rsidP="00000000" w:rsidRDefault="00000000" w:rsidRPr="00000000" w14:paraId="00000094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5">
      <w:pPr>
        <w:shd w:fill="1e1f22" w:val="clear"/>
        <w:ind w:left="720" w:firstLine="0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optional:configserver:</w:t>
      </w:r>
      <w:hyperlink r:id="rId22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http://root:123456@localhost:7070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  <w:t xml:space="preserve">Resultado de la guia practica </w:t>
      </w:r>
      <w:r w:rsidDel="00000000" w:rsidR="00000000" w:rsidRPr="00000000">
        <w:rPr/>
        <w:drawing>
          <wp:inline distB="114300" distT="114300" distL="114300" distR="114300">
            <wp:extent cx="6193800" cy="37348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3800" cy="373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2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rPr/>
    </w:pPr>
    <w:r w:rsidDel="00000000" w:rsidR="00000000" w:rsidRPr="00000000">
      <w:rPr/>
      <w:drawing>
        <wp:inline distB="114300" distT="114300" distL="114300" distR="114300">
          <wp:extent cx="5731200" cy="4508500"/>
          <wp:effectExtent b="0" l="0" r="0" t="0"/>
          <wp:docPr id="3" name="image13.png"/>
          <a:graphic>
            <a:graphicData uri="http://schemas.openxmlformats.org/drawingml/2006/picture">
              <pic:pic>
                <pic:nvPicPr>
                  <pic:cNvPr id="0" name="image1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4508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0.png"/><Relationship Id="rId22" Type="http://schemas.openxmlformats.org/officeDocument/2006/relationships/hyperlink" Target="http://root:123456@localhost:7070" TargetMode="External"/><Relationship Id="rId10" Type="http://schemas.openxmlformats.org/officeDocument/2006/relationships/image" Target="media/image6.png"/><Relationship Id="rId21" Type="http://schemas.openxmlformats.org/officeDocument/2006/relationships/image" Target="media/image12.png"/><Relationship Id="rId13" Type="http://schemas.openxmlformats.org/officeDocument/2006/relationships/image" Target="media/image5.png"/><Relationship Id="rId24" Type="http://schemas.openxmlformats.org/officeDocument/2006/relationships/header" Target="header1.xml"/><Relationship Id="rId12" Type="http://schemas.openxmlformats.org/officeDocument/2006/relationships/image" Target="media/image11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14.png"/><Relationship Id="rId17" Type="http://schemas.openxmlformats.org/officeDocument/2006/relationships/image" Target="media/image17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4.png"/><Relationship Id="rId18" Type="http://schemas.openxmlformats.org/officeDocument/2006/relationships/image" Target="media/image18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