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/>
      </w:pPr>
      <w:bookmarkStart w:colFirst="0" w:colLast="0" w:name="_tt3hx2hz8kpp" w:id="0"/>
      <w:bookmarkEnd w:id="0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jc w:val="center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FACULTAD DE INGENIERÍA Y ARQUITECTURA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434343"/>
          <w:sz w:val="32"/>
          <w:szCs w:val="32"/>
        </w:rPr>
      </w:pPr>
      <w:r w:rsidDel="00000000" w:rsidR="00000000" w:rsidRPr="00000000">
        <w:rPr>
          <w:b w:val="1"/>
          <w:color w:val="434343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Curso: Desarrollo de Aplicaciones Distribuidas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b w:val="1"/>
          <w:color w:val="434343"/>
        </w:rPr>
      </w:pPr>
      <w:bookmarkStart w:colFirst="0" w:colLast="0" w:name="_1b7lzkjble6a" w:id="1"/>
      <w:bookmarkEnd w:id="1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556762" cy="995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762" cy="99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351c75"/>
          <w:sz w:val="40"/>
          <w:szCs w:val="40"/>
        </w:rPr>
      </w:pPr>
      <w:r w:rsidDel="00000000" w:rsidR="00000000" w:rsidRPr="00000000">
        <w:rPr>
          <w:b w:val="1"/>
          <w:color w:val="351c75"/>
          <w:sz w:val="40"/>
          <w:szCs w:val="40"/>
          <w:rtl w:val="0"/>
        </w:rPr>
        <w:t xml:space="preserve">Guía práctica dirigida de la sesión 07</w:t>
      </w:r>
    </w:p>
    <w:p w:rsidR="00000000" w:rsidDel="00000000" w:rsidP="00000000" w:rsidRDefault="00000000" w:rsidRPr="00000000" w14:paraId="0000000B">
      <w:pPr>
        <w:rPr>
          <w:color w:val="351c7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351c75"/>
          <w:sz w:val="36"/>
          <w:szCs w:val="36"/>
        </w:rPr>
      </w:pPr>
      <w:r w:rsidDel="00000000" w:rsidR="00000000" w:rsidRPr="00000000">
        <w:rPr>
          <w:b w:val="1"/>
          <w:color w:val="351c75"/>
          <w:sz w:val="36"/>
          <w:szCs w:val="36"/>
          <w:rtl w:val="0"/>
        </w:rPr>
        <w:t xml:space="preserve">Resiliencia en microservicios (Resilience4J)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351c7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color w:val="351c7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color w:val="351c7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Docente:</w:t>
      </w:r>
    </w:p>
    <w:p w:rsidR="00000000" w:rsidDel="00000000" w:rsidP="00000000" w:rsidRDefault="00000000" w:rsidRPr="00000000" w14:paraId="00000012">
      <w:pPr>
        <w:jc w:val="center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center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Paso 1: Seguir en</w:t>
      </w:r>
    </w:p>
    <w:p w:rsidR="00000000" w:rsidDel="00000000" w:rsidP="00000000" w:rsidRDefault="00000000" w:rsidRPr="00000000" w14:paraId="00000017">
      <w:pPr>
        <w:rPr>
          <w:b w:val="1"/>
          <w:color w:val="351c75"/>
          <w:sz w:val="28"/>
          <w:szCs w:val="28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https://www.youtube.com/watch?v=YbAP4h28Uv8</w:t>
        </w:r>
      </w:hyperlink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El patrón:</w:t>
      </w:r>
    </w:p>
    <w:p w:rsidR="00000000" w:rsidDel="00000000" w:rsidP="00000000" w:rsidRDefault="00000000" w:rsidRPr="00000000" w14:paraId="0000001A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paso 1: agregar la dependencia: spring-cloud-starter-circuitbreaker-resilience4j en pom.xml</w:t>
      </w:r>
    </w:p>
    <w:p w:rsidR="00000000" w:rsidDel="00000000" w:rsidP="00000000" w:rsidRDefault="00000000" w:rsidRPr="00000000" w14:paraId="0000001B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&lt;dependency&gt;</w:t>
      </w:r>
    </w:p>
    <w:p w:rsidR="00000000" w:rsidDel="00000000" w:rsidP="00000000" w:rsidRDefault="00000000" w:rsidRPr="00000000" w14:paraId="0000001D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&lt;groupId&gt;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org.springframework.cloud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&lt;/groupId&gt;  </w:t>
      </w:r>
    </w:p>
    <w:p w:rsidR="00000000" w:rsidDel="00000000" w:rsidP="00000000" w:rsidRDefault="00000000" w:rsidRPr="00000000" w14:paraId="0000001E">
      <w:pPr>
        <w:shd w:fill="1e1f22" w:val="clear"/>
        <w:spacing w:line="331.2" w:lineRule="auto"/>
        <w:ind w:left="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&lt;artifactId&gt;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spring-cloud-starter-circuitbreaker-resilience4j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1F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&lt;/dependency&gt;</w:t>
      </w:r>
    </w:p>
    <w:p w:rsidR="00000000" w:rsidDel="00000000" w:rsidP="00000000" w:rsidRDefault="00000000" w:rsidRPr="00000000" w14:paraId="00000020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Paso 2: adicionar configuración en la carpeta config-data como ejemplo en ms-pedido-service.yml</w:t>
      </w:r>
    </w:p>
    <w:p w:rsidR="00000000" w:rsidDel="00000000" w:rsidP="00000000" w:rsidRDefault="00000000" w:rsidRPr="00000000" w14:paraId="00000022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</w:rPr>
        <w:drawing>
          <wp:inline distB="114300" distT="114300" distL="114300" distR="114300">
            <wp:extent cx="4700588" cy="332229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3322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resilience4j.circuitbreaker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instances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pedidoListarPorIdCB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registerHealthIndicator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true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slidingWindowSize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10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permittedNumberOfCallsInHalfOpenState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3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slidingWindowType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TIME_BASED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minimumNumberOfCalls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4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waitDurationInOpenState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5s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resilience4j.circuitbreaker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instances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pedidoListarPorIdCB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registerHealthIndicator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true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slidingWindowSize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10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permittedNumberOfCallsInHalfOpenState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3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slidingWindowType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TIME_BASED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minimumNumberOfCalls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4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waitDurationInOpenState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5s</w:t>
      </w:r>
    </w:p>
    <w:p w:rsidR="00000000" w:rsidDel="00000000" w:rsidP="00000000" w:rsidRDefault="00000000" w:rsidRPr="00000000" w14:paraId="00000035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resilience4j.circuitbreaker:</w:t>
      </w:r>
    </w:p>
    <w:p w:rsidR="00000000" w:rsidDel="00000000" w:rsidP="00000000" w:rsidRDefault="00000000" w:rsidRPr="00000000" w14:paraId="00000037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  instances:</w:t>
      </w:r>
    </w:p>
    <w:p w:rsidR="00000000" w:rsidDel="00000000" w:rsidP="00000000" w:rsidRDefault="00000000" w:rsidRPr="00000000" w14:paraId="00000038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    pedidoListarPorIdCB:</w:t>
      </w:r>
    </w:p>
    <w:p w:rsidR="00000000" w:rsidDel="00000000" w:rsidP="00000000" w:rsidRDefault="00000000" w:rsidRPr="00000000" w14:paraId="00000039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      registerHealthIndicator: true</w:t>
      </w:r>
    </w:p>
    <w:p w:rsidR="00000000" w:rsidDel="00000000" w:rsidP="00000000" w:rsidRDefault="00000000" w:rsidRPr="00000000" w14:paraId="0000003A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      slidingWindowSize: 10</w:t>
      </w:r>
    </w:p>
    <w:p w:rsidR="00000000" w:rsidDel="00000000" w:rsidP="00000000" w:rsidRDefault="00000000" w:rsidRPr="00000000" w14:paraId="0000003B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      permittedNumberOfCallsInHalfOpenState: 3</w:t>
      </w:r>
    </w:p>
    <w:p w:rsidR="00000000" w:rsidDel="00000000" w:rsidP="00000000" w:rsidRDefault="00000000" w:rsidRPr="00000000" w14:paraId="0000003C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      slidingWindowType: TIME_BASED</w:t>
      </w:r>
    </w:p>
    <w:p w:rsidR="00000000" w:rsidDel="00000000" w:rsidP="00000000" w:rsidRDefault="00000000" w:rsidRPr="00000000" w14:paraId="0000003D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      minimumNumberOfCalls: 4</w:t>
      </w:r>
    </w:p>
    <w:p w:rsidR="00000000" w:rsidDel="00000000" w:rsidP="00000000" w:rsidRDefault="00000000" w:rsidRPr="00000000" w14:paraId="0000003E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      waitDurationInOpenState: 5s</w:t>
      </w:r>
    </w:p>
    <w:p w:rsidR="00000000" w:rsidDel="00000000" w:rsidP="00000000" w:rsidRDefault="00000000" w:rsidRPr="00000000" w14:paraId="0000003F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      failureRateThreshold: 50</w:t>
      </w:r>
    </w:p>
    <w:p w:rsidR="00000000" w:rsidDel="00000000" w:rsidP="00000000" w:rsidRDefault="00000000" w:rsidRPr="00000000" w14:paraId="00000040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      eventConsumerBufferSize: 10</w:t>
      </w:r>
    </w:p>
    <w:p w:rsidR="00000000" w:rsidDel="00000000" w:rsidP="00000000" w:rsidRDefault="00000000" w:rsidRPr="00000000" w14:paraId="00000041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8"/>
          <w:szCs w:val="28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"/{id}"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8"/>
          <w:szCs w:val="28"/>
          <w:rtl w:val="0"/>
        </w:rPr>
        <w:t xml:space="preserve">@CircuitBreaker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(name 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"productoListarPorIdCB"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fallbackMethod 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"fallbackProducto"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ResponseEntity&lt;ProductoDto&gt;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8"/>
          <w:szCs w:val="28"/>
          <w:rtl w:val="0"/>
        </w:rPr>
        <w:t xml:space="preserve">productoBuscarPorId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8"/>
          <w:szCs w:val="28"/>
          <w:rtl w:val="0"/>
        </w:rPr>
        <w:t xml:space="preserve">@PathVariable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(required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 Integer id);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default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ResponseEntity&lt;ProductoDto&gt;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8"/>
          <w:szCs w:val="28"/>
          <w:rtl w:val="0"/>
        </w:rPr>
        <w:t xml:space="preserve">fallbackProducto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(Integer id, Exception e) {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ProductoDto productoDto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ProductoDto();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productoDto.setId(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9000000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ResponseEntity.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(productoDto);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b w:val="1"/>
          <w:color w:val="b3ae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paso 3: agregar circuitbreaker en el controlador, como ejemplo en el proyecto ms-pedido en el método listById</w:t>
      </w:r>
    </w:p>
    <w:p w:rsidR="00000000" w:rsidDel="00000000" w:rsidP="00000000" w:rsidRDefault="00000000" w:rsidRPr="00000000" w14:paraId="0000004F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</w:rPr>
        <w:drawing>
          <wp:inline distB="114300" distT="114300" distL="114300" distR="114300">
            <wp:extent cx="5731200" cy="2260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@CircuitBreaker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(name 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"pedidoListarPorIdCB"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fallbackMethod 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"fallBackPedidoListarPorIdCB"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ResponseEntity&lt;Pedido&gt;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fallBackPedidoListarPorIdCB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@PathVariable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(required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Integer id, RuntimeException e) {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Pedido pedido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Pedido();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pedido.setId(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90000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ResponseEntity.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().body(pedido);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Optional&lt;Pedido&gt; pedido=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8"/>
          <w:szCs w:val="28"/>
          <w:rtl w:val="0"/>
        </w:rPr>
        <w:t xml:space="preserve">pedidoRepository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.findById(id);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ClienteDto clienteDto =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8"/>
          <w:szCs w:val="28"/>
          <w:rtl w:val="0"/>
        </w:rPr>
        <w:t xml:space="preserve">clienteFeign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.listarPorld(pedido.get().getClienteId()).getBody();</w:t>
      </w:r>
    </w:p>
    <w:p w:rsidR="00000000" w:rsidDel="00000000" w:rsidP="00000000" w:rsidRDefault="00000000" w:rsidRPr="00000000" w14:paraId="0000005E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              </w:t>
      </w:r>
    </w:p>
    <w:p w:rsidR="00000000" w:rsidDel="00000000" w:rsidP="00000000" w:rsidRDefault="00000000" w:rsidRPr="00000000" w14:paraId="00000061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YbAP4h28Uv8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