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sz w:val="52"/>
          <w:szCs w:val="52"/>
          <w:rtl w:val="0"/>
        </w:rPr>
        <w:t xml:space="preserve">AGResU-Net</w:t>
      </w:r>
      <w:r w:rsidDel="00000000" w:rsidR="00000000" w:rsidRPr="00000000">
        <w:rPr>
          <w:rFonts w:ascii="Calibri" w:cs="Calibri" w:eastAsia="Calibri" w:hAnsi="Calibri"/>
          <w:sz w:val="30"/>
          <w:szCs w:val="30"/>
          <w:rtl w:val="0"/>
        </w:rPr>
        <w:t xml:space="preserve">  ·  Enhancement Report</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Calibri" w:cs="Calibri" w:eastAsia="Calibri" w:hAnsi="Calibri"/>
          <w:sz w:val="20"/>
          <w:szCs w:val="20"/>
          <w:rtl w:val="0"/>
        </w:rPr>
        <w:t xml:space="preserve">BraTS Brain Tumor Segmentation  |  Phase 3  →  Final Model</w:t>
      </w:r>
      <w:r w:rsidDel="00000000" w:rsidR="00000000" w:rsidRPr="00000000">
        <w:rPr>
          <w:rtl w:val="0"/>
        </w:rPr>
      </w:r>
    </w:p>
    <w:p w:rsidR="00000000" w:rsidDel="00000000" w:rsidP="00000000" w:rsidRDefault="00000000" w:rsidRPr="00000000" w14:paraId="00000004">
      <w:pPr>
        <w:pBdr>
          <w:bottom w:color="a569bd" w:space="2" w:sz="10" w:val="single"/>
        </w:pBdr>
        <w:spacing w:after="220" w:before="0" w:lineRule="auto"/>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Layan Abandeh  ·  Mira Diab  ·  Sewar Abdelrahman</w:t>
      </w:r>
    </w:p>
    <w:p w:rsidR="00000000" w:rsidDel="00000000" w:rsidP="00000000" w:rsidRDefault="00000000" w:rsidRPr="00000000" w14:paraId="00000005">
      <w:pPr>
        <w:pBdr>
          <w:bottom w:color="a569bd" w:space="2" w:sz="10" w:val="single"/>
        </w:pBdr>
        <w:spacing w:after="220" w:before="0" w:lineRule="auto"/>
        <w:jc w:val="center"/>
        <w:rPr>
          <w:i w:val="1"/>
          <w:iCs w:val="1"/>
          <w:sz w:val="18"/>
          <w:szCs w:val="18"/>
        </w:rPr>
      </w:pPr>
      <w:r w:rsidDel="00000000" w:rsidR="00000000" w:rsidRPr="00000000">
        <w:rPr>
          <w:rtl w:val="0"/>
        </w:rPr>
      </w:r>
    </w:p>
    <w:p w:rsidR="00000000" w:rsidDel="00000000" w:rsidP="00000000" w:rsidRDefault="00000000" w:rsidRPr="00000000" w14:paraId="00000006">
      <w:pPr>
        <w:spacing w:after="80" w:before="280" w:lineRule="auto"/>
        <w:rPr>
          <w:color w:val="000000"/>
        </w:rPr>
      </w:pPr>
      <w:r w:rsidDel="00000000" w:rsidR="00000000" w:rsidRPr="00000000">
        <w:rPr>
          <w:rFonts w:ascii="Calibri" w:cs="Calibri" w:eastAsia="Calibri" w:hAnsi="Calibri"/>
          <w:b w:val="1"/>
          <w:bCs w:val="1"/>
          <w:color w:val="000000"/>
          <w:sz w:val="22"/>
          <w:szCs w:val="22"/>
          <w:rtl w:val="0"/>
        </w:rPr>
        <w:t xml:space="preserve">1. OVERVIEW</w:t>
      </w:r>
      <w:r w:rsidDel="00000000" w:rsidR="00000000" w:rsidRPr="00000000">
        <w:rPr>
          <w:rtl w:val="0"/>
        </w:rPr>
      </w:r>
    </w:p>
    <w:p w:rsidR="00000000" w:rsidDel="00000000" w:rsidP="00000000" w:rsidRDefault="00000000" w:rsidRPr="00000000" w14:paraId="00000007">
      <w:pPr>
        <w:pBdr>
          <w:bottom w:color="6c3483" w:space="1" w:sz="8" w:val="single"/>
        </w:pBdr>
        <w:spacing w:after="80" w:before="0" w:lineRule="auto"/>
        <w:rPr/>
      </w:pP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Calibri" w:cs="Calibri" w:eastAsia="Calibri" w:hAnsi="Calibri"/>
          <w:color w:val="1a1a2e"/>
          <w:sz w:val="20"/>
          <w:szCs w:val="20"/>
          <w:rtl w:val="0"/>
        </w:rPr>
        <w:t xml:space="preserve">Phase 3 was a </w:t>
      </w:r>
      <w:r w:rsidDel="00000000" w:rsidR="00000000" w:rsidRPr="00000000">
        <w:rPr>
          <w:rFonts w:ascii="Calibri" w:cs="Calibri" w:eastAsia="Calibri" w:hAnsi="Calibri"/>
          <w:b w:val="1"/>
          <w:bCs w:val="1"/>
          <w:color w:val="c0392b"/>
          <w:sz w:val="20"/>
          <w:szCs w:val="20"/>
          <w:rtl w:val="0"/>
        </w:rPr>
        <w:t xml:space="preserve">2-epoch pipeline-verification run</w:t>
      </w:r>
      <w:r w:rsidDel="00000000" w:rsidR="00000000" w:rsidRPr="00000000">
        <w:rPr>
          <w:rFonts w:ascii="Calibri" w:cs="Calibri" w:eastAsia="Calibri" w:hAnsi="Calibri"/>
          <w:color w:val="1a1a2e"/>
          <w:sz w:val="20"/>
          <w:szCs w:val="20"/>
          <w:rtl w:val="0"/>
        </w:rPr>
        <w:t xml:space="preserve"> — its sole purpose was confirming the end-to-end setup worked, not achieving competitive Dice scores. The final model applies the same AGResU-Net architecture with a </w:t>
      </w:r>
      <w:r w:rsidDel="00000000" w:rsidR="00000000" w:rsidRPr="00000000">
        <w:rPr>
          <w:rFonts w:ascii="Calibri" w:cs="Calibri" w:eastAsia="Calibri" w:hAnsi="Calibri"/>
          <w:b w:val="1"/>
          <w:bCs w:val="1"/>
          <w:color w:val="1a7a4a"/>
          <w:sz w:val="20"/>
          <w:szCs w:val="20"/>
          <w:rtl w:val="0"/>
        </w:rPr>
        <w:t xml:space="preserve">fully redesigned training regime</w:t>
      </w:r>
      <w:r w:rsidDel="00000000" w:rsidR="00000000" w:rsidRPr="00000000">
        <w:rPr>
          <w:rFonts w:ascii="Calibri" w:cs="Calibri" w:eastAsia="Calibri" w:hAnsi="Calibri"/>
          <w:color w:val="1a1a2e"/>
          <w:sz w:val="20"/>
          <w:szCs w:val="20"/>
          <w:rtl w:val="0"/>
        </w:rPr>
        <w:t xml:space="preserve">, offline preprocessing pipeline, and extended 40-epoch schedule across BraTS 2017, 2018, and 2019. No changes were made to the network structure.</w:t>
      </w:r>
      <w:r w:rsidDel="00000000" w:rsidR="00000000" w:rsidRPr="00000000">
        <w:rPr>
          <w:rtl w:val="0"/>
        </w:rPr>
      </w:r>
    </w:p>
    <w:p w:rsidR="00000000" w:rsidDel="00000000" w:rsidP="00000000" w:rsidRDefault="00000000" w:rsidRPr="00000000" w14:paraId="00000009">
      <w:pPr>
        <w:spacing w:after="60" w:before="0" w:lineRule="auto"/>
        <w:rPr/>
      </w:pPr>
      <w:r w:rsidDel="00000000" w:rsidR="00000000" w:rsidRPr="00000000">
        <w:rPr>
          <w:rtl w:val="0"/>
        </w:rPr>
      </w:r>
    </w:p>
    <w:p w:rsidR="00000000" w:rsidDel="00000000" w:rsidP="00000000" w:rsidRDefault="00000000" w:rsidRPr="00000000" w14:paraId="0000000A">
      <w:pPr>
        <w:spacing w:after="80" w:before="280" w:lineRule="auto"/>
        <w:rPr>
          <w:color w:val="000000"/>
        </w:rPr>
      </w:pPr>
      <w:r w:rsidDel="00000000" w:rsidR="00000000" w:rsidRPr="00000000">
        <w:rPr>
          <w:rFonts w:ascii="Calibri" w:cs="Calibri" w:eastAsia="Calibri" w:hAnsi="Calibri"/>
          <w:b w:val="1"/>
          <w:bCs w:val="1"/>
          <w:color w:val="000000"/>
          <w:sz w:val="22"/>
          <w:szCs w:val="22"/>
          <w:rtl w:val="0"/>
        </w:rPr>
        <w:t xml:space="preserve">2. ENHANCEMENTS APPLIED</w:t>
      </w:r>
      <w:r w:rsidDel="00000000" w:rsidR="00000000" w:rsidRPr="00000000">
        <w:rPr>
          <w:rtl w:val="0"/>
        </w:rPr>
      </w:r>
    </w:p>
    <w:p w:rsidR="00000000" w:rsidDel="00000000" w:rsidP="00000000" w:rsidRDefault="00000000" w:rsidRPr="00000000" w14:paraId="0000000B">
      <w:pPr>
        <w:pBdr>
          <w:bottom w:color="6c3483" w:space="1" w:sz="8" w:val="single"/>
        </w:pBdr>
        <w:spacing w:after="80" w:before="0" w:lineRule="auto"/>
        <w:rPr/>
      </w:pPr>
      <w:r w:rsidDel="00000000" w:rsidR="00000000" w:rsidRPr="00000000">
        <w:rPr>
          <w:rtl w:val="0"/>
        </w:rPr>
      </w:r>
    </w:p>
    <w:tbl>
      <w:tblPr>
        <w:tblStyle w:val="Table1"/>
        <w:tblW w:w="9026.0" w:type="dxa"/>
        <w:jc w:val="left"/>
        <w:tblLayout w:type="fixed"/>
        <w:tblLook w:val="0000"/>
      </w:tblPr>
      <w:tblGrid>
        <w:gridCol w:w="2700"/>
        <w:gridCol w:w="3063"/>
        <w:gridCol w:w="3263"/>
        <w:tblGridChange w:id="0">
          <w:tblGrid>
            <w:gridCol w:w="2700"/>
            <w:gridCol w:w="3063"/>
            <w:gridCol w:w="3263"/>
          </w:tblGrid>
        </w:tblGridChange>
      </w:tblGrid>
      <w:tr>
        <w:trPr>
          <w:cantSplit w:val="0"/>
          <w:tblHeader w:val="1"/>
        </w:trPr>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0C">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Enhancement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0D">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Phase 3  (Before)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0E">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Final Model  (After)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0F">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Training duration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i w:val="0"/>
                <w:iCs w:val="0"/>
                <w:color w:val="1a1a2e"/>
                <w:sz w:val="19"/>
                <w:szCs w:val="19"/>
                <w:rtl w:val="0"/>
              </w:rPr>
              <w:t xml:space="preserve">2 epochs  (pipeline test)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i w:val="0"/>
                <w:iCs w:val="0"/>
                <w:color w:val="1a7a4a"/>
                <w:sz w:val="19"/>
                <w:szCs w:val="19"/>
                <w:rtl w:val="0"/>
              </w:rPr>
              <w:t xml:space="preserve">40 full epochs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2">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Steps / epoch</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i w:val="0"/>
                <w:iCs w:val="0"/>
                <w:color w:val="1a1a2e"/>
                <w:sz w:val="19"/>
                <w:szCs w:val="19"/>
                <w:rtl w:val="0"/>
              </w:rPr>
              <w:t xml:space="preserve">250 train / 60 val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i w:val="0"/>
                <w:iCs w:val="0"/>
                <w:color w:val="1a7a4a"/>
                <w:sz w:val="19"/>
                <w:szCs w:val="19"/>
                <w:rtl w:val="0"/>
              </w:rPr>
              <w:t xml:space="preserve">1 000 train / 250 val</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5">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Batch size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i w:val="0"/>
                <w:iCs w:val="0"/>
                <w:color w:val="1a1a2e"/>
                <w:sz w:val="19"/>
                <w:szCs w:val="19"/>
                <w:rtl w:val="0"/>
              </w:rPr>
              <w:t xml:space="preserve">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i w:val="0"/>
                <w:iCs w:val="0"/>
                <w:color w:val="1a7a4a"/>
                <w:sz w:val="19"/>
                <w:szCs w:val="19"/>
                <w:rtl w:val="0"/>
              </w:rPr>
              <w:t xml:space="preserve">8</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8">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Learning rate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i w:val="0"/>
                <w:iCs w:val="0"/>
                <w:color w:val="1a1a2e"/>
                <w:sz w:val="19"/>
                <w:szCs w:val="19"/>
                <w:rtl w:val="0"/>
              </w:rPr>
              <w:t xml:space="preserve">0.086  (too aggressive, no conv.)</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i w:val="0"/>
                <w:iCs w:val="0"/>
                <w:color w:val="1a7a4a"/>
                <w:sz w:val="19"/>
                <w:szCs w:val="19"/>
                <w:rtl w:val="0"/>
              </w:rPr>
              <w:t xml:space="preserve">0.003  (stable convergence)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B">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Preprocessing</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i w:val="0"/>
                <w:iCs w:val="0"/>
                <w:color w:val="1a1a2e"/>
                <w:sz w:val="19"/>
                <w:szCs w:val="19"/>
                <w:rtl w:val="0"/>
              </w:rPr>
              <w:t xml:space="preserve">NIfTI loaded on-the-fly per batch</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i w:val="0"/>
                <w:iCs w:val="0"/>
                <w:color w:val="1a7a4a"/>
                <w:sz w:val="19"/>
                <w:szCs w:val="19"/>
                <w:rtl w:val="0"/>
              </w:rPr>
              <w:t xml:space="preserve">Offline .npy + patient-level cache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E">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Crop strategy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i w:val="0"/>
                <w:iCs w:val="0"/>
                <w:color w:val="1a1a2e"/>
                <w:sz w:val="19"/>
                <w:szCs w:val="19"/>
                <w:rtl w:val="0"/>
              </w:rPr>
              <w:t xml:space="preserve">Fixed 128×128 center crop</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i w:val="0"/>
                <w:iCs w:val="0"/>
                <w:color w:val="1a7a4a"/>
                <w:sz w:val="19"/>
                <w:szCs w:val="19"/>
                <w:rtl w:val="0"/>
              </w:rPr>
              <w:t xml:space="preserve">Tumor-aware crop  (85 % tumor-centered)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1">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ET class weight (WCE)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i w:val="0"/>
                <w:iCs w:val="0"/>
                <w:color w:val="1a1a2e"/>
                <w:sz w:val="19"/>
                <w:szCs w:val="19"/>
                <w:rtl w:val="0"/>
              </w:rPr>
              <w:t xml:space="preserve">1.5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i w:val="0"/>
                <w:iCs w:val="0"/>
                <w:color w:val="1a7a4a"/>
                <w:sz w:val="19"/>
                <w:szCs w:val="19"/>
                <w:rtl w:val="0"/>
              </w:rPr>
              <w:t xml:space="preserve">2.0  (stronger ET signal)</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4">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BG class weight (WCE)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i w:val="0"/>
                <w:iCs w:val="0"/>
                <w:color w:val="1a1a2e"/>
                <w:sz w:val="19"/>
                <w:szCs w:val="19"/>
                <w:rtl w:val="0"/>
              </w:rPr>
              <w:t xml:space="preserve">0.1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i w:val="0"/>
                <w:iCs w:val="0"/>
                <w:color w:val="1a7a4a"/>
                <w:sz w:val="19"/>
                <w:szCs w:val="19"/>
                <w:rtl w:val="0"/>
              </w:rPr>
              <w:t xml:space="preserve">0.2  (less over-penalisation)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7">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Checkpoint monitor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i w:val="0"/>
                <w:iCs w:val="0"/>
                <w:color w:val="1a1a2e"/>
                <w:sz w:val="19"/>
                <w:szCs w:val="19"/>
                <w:rtl w:val="0"/>
              </w:rPr>
              <w:t xml:space="preserve">val_dice_wt  (max)</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i w:val="0"/>
                <w:iCs w:val="0"/>
                <w:color w:val="1a7a4a"/>
                <w:sz w:val="19"/>
                <w:szCs w:val="19"/>
                <w:rtl w:val="0"/>
              </w:rPr>
              <w:t xml:space="preserve">val_loss  (min)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A">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GDL formulation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i w:val="0"/>
                <w:iCs w:val="0"/>
                <w:color w:val="1a1a2e"/>
                <w:sz w:val="19"/>
                <w:szCs w:val="19"/>
                <w:rtl w:val="0"/>
              </w:rPr>
              <w:t xml:space="preserve">Fixed 1e-6 smoothing</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i w:val="0"/>
                <w:iCs w:val="0"/>
                <w:color w:val="1a7a4a"/>
                <w:sz w:val="19"/>
                <w:szCs w:val="19"/>
                <w:rtl w:val="0"/>
              </w:rPr>
              <w:t xml:space="preserve">Batch-adaptive frequency weighting</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D">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Evaluation metrics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i w:val="0"/>
                <w:iCs w:val="0"/>
                <w:color w:val="1a1a2e"/>
                <w:sz w:val="19"/>
                <w:szCs w:val="19"/>
                <w:rtl w:val="0"/>
              </w:rPr>
              <w:t xml:space="preserve">Soft Dice only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i w:val="0"/>
                <w:iCs w:val="0"/>
                <w:color w:val="1a7a4a"/>
                <w:sz w:val="19"/>
                <w:szCs w:val="19"/>
                <w:rtl w:val="0"/>
              </w:rPr>
              <w:t xml:space="preserve">Soft Dice + Hard Dice + HD95 per region</w:t>
            </w:r>
            <w:r w:rsidDel="00000000" w:rsidR="00000000" w:rsidRPr="00000000">
              <w:rPr>
                <w:rtl w:val="0"/>
              </w:rPr>
            </w:r>
          </w:p>
        </w:tc>
      </w:tr>
    </w:tbl>
    <w:p w:rsidR="00000000" w:rsidDel="00000000" w:rsidP="00000000" w:rsidRDefault="00000000" w:rsidRPr="00000000" w14:paraId="00000030">
      <w:pPr>
        <w:spacing w:after="60" w:before="0" w:lineRule="auto"/>
        <w:rPr/>
      </w:pPr>
      <w:r w:rsidDel="00000000" w:rsidR="00000000" w:rsidRPr="00000000">
        <w:rPr>
          <w:rtl w:val="0"/>
        </w:rPr>
      </w:r>
    </w:p>
    <w:p w:rsidR="00000000" w:rsidDel="00000000" w:rsidP="00000000" w:rsidRDefault="00000000" w:rsidRPr="00000000" w14:paraId="00000031">
      <w:pPr>
        <w:spacing w:after="80" w:before="280" w:lineRule="auto"/>
        <w:rPr>
          <w:color w:val="000000"/>
        </w:rPr>
      </w:pPr>
      <w:r w:rsidDel="00000000" w:rsidR="00000000" w:rsidRPr="00000000">
        <w:rPr>
          <w:rFonts w:ascii="Calibri" w:cs="Calibri" w:eastAsia="Calibri" w:hAnsi="Calibri"/>
          <w:b w:val="1"/>
          <w:bCs w:val="1"/>
          <w:color w:val="000000"/>
          <w:sz w:val="22"/>
          <w:szCs w:val="22"/>
          <w:rtl w:val="0"/>
        </w:rPr>
        <w:t xml:space="preserve">3. RESULTS  —  SOFT DICE: BEFORE VS. AFTER</w:t>
      </w:r>
      <w:r w:rsidDel="00000000" w:rsidR="00000000" w:rsidRPr="00000000">
        <w:rPr>
          <w:rtl w:val="0"/>
        </w:rPr>
      </w:r>
    </w:p>
    <w:p w:rsidR="00000000" w:rsidDel="00000000" w:rsidP="00000000" w:rsidRDefault="00000000" w:rsidRPr="00000000" w14:paraId="00000032">
      <w:pPr>
        <w:pBdr>
          <w:bottom w:color="6c3483" w:space="1" w:sz="8" w:val="single"/>
        </w:pBdr>
        <w:spacing w:after="80" w:before="0" w:lineRule="auto"/>
        <w:rPr/>
      </w:pPr>
      <w:r w:rsidDel="00000000" w:rsidR="00000000" w:rsidRPr="00000000">
        <w:rPr>
          <w:rtl w:val="0"/>
        </w:rPr>
      </w:r>
    </w:p>
    <w:tbl>
      <w:tblPr>
        <w:tblStyle w:val="Table2"/>
        <w:tblW w:w="9826.0" w:type="dxa"/>
        <w:jc w:val="left"/>
        <w:tblLayout w:type="fixed"/>
        <w:tblLook w:val="0000"/>
      </w:tblPr>
      <w:tblGrid>
        <w:gridCol w:w="1700"/>
        <w:gridCol w:w="1160"/>
        <w:gridCol w:w="1160"/>
        <w:gridCol w:w="1160"/>
        <w:gridCol w:w="1160"/>
        <w:gridCol w:w="1160"/>
        <w:gridCol w:w="1160"/>
        <w:gridCol w:w="1166"/>
        <w:tblGridChange w:id="0">
          <w:tblGrid>
            <w:gridCol w:w="1700"/>
            <w:gridCol w:w="1160"/>
            <w:gridCol w:w="1160"/>
            <w:gridCol w:w="1160"/>
            <w:gridCol w:w="1160"/>
            <w:gridCol w:w="1160"/>
            <w:gridCol w:w="1160"/>
            <w:gridCol w:w="1166"/>
          </w:tblGrid>
        </w:tblGridChange>
      </w:tblGrid>
      <w:tr>
        <w:trPr>
          <w:cantSplit w:val="0"/>
          <w:tblHeader w:val="1"/>
        </w:trPr>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3">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Dataset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4">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Ph3 WT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5">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Ph3 TC</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6">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Ph3 ET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7">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Final WT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8">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Final TC</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9">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Final ET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999999" w:val="clear"/>
            <w:tcMar>
              <w:top w:w="60.0" w:type="dxa"/>
              <w:left w:w="90.0" w:type="dxa"/>
              <w:bottom w:w="60.0" w:type="dxa"/>
              <w:right w:w="90.0" w:type="dxa"/>
            </w:tcMar>
          </w:tcPr>
          <w:p w:rsidR="00000000" w:rsidDel="00000000" w:rsidP="00000000" w:rsidRDefault="00000000" w:rsidRPr="00000000" w14:paraId="0000003A">
            <w:pPr>
              <w:jc w:val="center"/>
              <w:rPr>
                <w:color w:val="000000"/>
              </w:rPr>
            </w:pPr>
            <w:r w:rsidDel="00000000" w:rsidR="00000000" w:rsidRPr="00000000">
              <w:rPr>
                <w:rFonts w:ascii="Calibri" w:cs="Calibri" w:eastAsia="Calibri" w:hAnsi="Calibri"/>
                <w:b w:val="1"/>
                <w:bCs w:val="1"/>
                <w:i w:val="0"/>
                <w:iCs w:val="0"/>
                <w:color w:val="000000"/>
                <w:sz w:val="18"/>
                <w:szCs w:val="18"/>
                <w:rtl w:val="0"/>
              </w:rPr>
              <w:t xml:space="preserve">+Δ WT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1"/>
                <w:bCs w:val="1"/>
                <w:i w:val="0"/>
                <w:iCs w:val="0"/>
                <w:color w:val="1a1a2e"/>
                <w:sz w:val="19"/>
                <w:szCs w:val="19"/>
                <w:rtl w:val="0"/>
              </w:rPr>
              <w:t xml:space="preserve">BraTS 2017</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3C">
            <w:pPr>
              <w:jc w:val="center"/>
              <w:rPr/>
            </w:pPr>
            <w:r w:rsidDel="00000000" w:rsidR="00000000" w:rsidRPr="00000000">
              <w:rPr>
                <w:rFonts w:ascii="Calibri" w:cs="Calibri" w:eastAsia="Calibri" w:hAnsi="Calibri"/>
                <w:b w:val="0"/>
                <w:bCs w:val="0"/>
                <w:i w:val="0"/>
                <w:iCs w:val="0"/>
                <w:color w:val="c0392b"/>
                <w:sz w:val="19"/>
                <w:szCs w:val="19"/>
                <w:rtl w:val="0"/>
              </w:rPr>
              <w:t xml:space="preserve">0.042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i w:val="0"/>
                <w:iCs w:val="0"/>
                <w:color w:val="c0392b"/>
                <w:sz w:val="19"/>
                <w:szCs w:val="19"/>
                <w:rtl w:val="0"/>
              </w:rPr>
              <w:t xml:space="preserve">0.035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i w:val="0"/>
                <w:iCs w:val="0"/>
                <w:color w:val="c0392b"/>
                <w:sz w:val="19"/>
                <w:szCs w:val="19"/>
                <w:rtl w:val="0"/>
              </w:rPr>
              <w:t xml:space="preserve">0.004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i w:val="0"/>
                <w:iCs w:val="0"/>
                <w:color w:val="1a7a4a"/>
                <w:sz w:val="19"/>
                <w:szCs w:val="19"/>
                <w:rtl w:val="0"/>
              </w:rPr>
              <w:t xml:space="preserve">0.890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1"/>
                <w:bCs w:val="1"/>
                <w:i w:val="0"/>
                <w:iCs w:val="0"/>
                <w:color w:val="1a7a4a"/>
                <w:sz w:val="19"/>
                <w:szCs w:val="19"/>
                <w:rtl w:val="0"/>
              </w:rPr>
              <w:t xml:space="preserve">0.795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i w:val="0"/>
                <w:iCs w:val="0"/>
                <w:color w:val="1a7a4a"/>
                <w:sz w:val="19"/>
                <w:szCs w:val="19"/>
                <w:rtl w:val="0"/>
              </w:rPr>
              <w:t xml:space="preserve">0.836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i w:val="0"/>
                <w:iCs w:val="0"/>
                <w:color w:val="1a1a2e"/>
                <w:sz w:val="19"/>
                <w:szCs w:val="19"/>
                <w:rtl w:val="0"/>
              </w:rPr>
              <w:t xml:space="preserve">BraTS 2018</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i w:val="0"/>
                <w:iCs w:val="0"/>
                <w:color w:val="c0392b"/>
                <w:sz w:val="19"/>
                <w:szCs w:val="19"/>
                <w:rtl w:val="0"/>
              </w:rPr>
              <w:t xml:space="preserve">0.042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i w:val="0"/>
                <w:iCs w:val="0"/>
                <w:color w:val="c0392b"/>
                <w:sz w:val="19"/>
                <w:szCs w:val="19"/>
                <w:rtl w:val="0"/>
              </w:rPr>
              <w:t xml:space="preserve">0.035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i w:val="0"/>
                <w:iCs w:val="0"/>
                <w:color w:val="c0392b"/>
                <w:sz w:val="19"/>
                <w:szCs w:val="19"/>
                <w:rtl w:val="0"/>
              </w:rPr>
              <w:t xml:space="preserve">0.004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i w:val="0"/>
                <w:iCs w:val="0"/>
                <w:color w:val="1a7a4a"/>
                <w:sz w:val="19"/>
                <w:szCs w:val="19"/>
                <w:rtl w:val="0"/>
              </w:rPr>
              <w:t xml:space="preserve">0.884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i w:val="0"/>
                <w:iCs w:val="0"/>
                <w:color w:val="1a7a4a"/>
                <w:sz w:val="19"/>
                <w:szCs w:val="19"/>
                <w:rtl w:val="0"/>
              </w:rPr>
              <w:t xml:space="preserve">0.813</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i w:val="0"/>
                <w:iCs w:val="0"/>
                <w:color w:val="1a7a4a"/>
                <w:sz w:val="19"/>
                <w:szCs w:val="19"/>
                <w:rtl w:val="0"/>
              </w:rPr>
              <w:t xml:space="preserve">0.821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A">
            <w:pPr>
              <w:jc w:val="left"/>
              <w:rPr/>
            </w:pP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1"/>
                <w:bCs w:val="1"/>
                <w:i w:val="0"/>
                <w:iCs w:val="0"/>
                <w:color w:val="1a1a2e"/>
                <w:sz w:val="19"/>
                <w:szCs w:val="19"/>
                <w:rtl w:val="0"/>
              </w:rPr>
              <w:t xml:space="preserve">BraTS 2019</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i w:val="0"/>
                <w:iCs w:val="0"/>
                <w:color w:val="c0392b"/>
                <w:sz w:val="19"/>
                <w:szCs w:val="19"/>
                <w:rtl w:val="0"/>
              </w:rPr>
              <w:t xml:space="preserve">0.042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i w:val="0"/>
                <w:iCs w:val="0"/>
                <w:color w:val="c0392b"/>
                <w:sz w:val="19"/>
                <w:szCs w:val="19"/>
                <w:rtl w:val="0"/>
              </w:rPr>
              <w:t xml:space="preserve">0.035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i w:val="0"/>
                <w:iCs w:val="0"/>
                <w:color w:val="c0392b"/>
                <w:sz w:val="19"/>
                <w:szCs w:val="19"/>
                <w:rtl w:val="0"/>
              </w:rPr>
              <w:t xml:space="preserve">0.004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i w:val="0"/>
                <w:iCs w:val="0"/>
                <w:color w:val="1a7a4a"/>
                <w:sz w:val="19"/>
                <w:szCs w:val="19"/>
                <w:rtl w:val="0"/>
              </w:rPr>
              <w:t xml:space="preserve">0.892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i w:val="0"/>
                <w:iCs w:val="0"/>
                <w:color w:val="1a7a4a"/>
                <w:sz w:val="19"/>
                <w:szCs w:val="19"/>
                <w:rtl w:val="0"/>
              </w:rPr>
              <w:t xml:space="preserve">0.842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i w:val="0"/>
                <w:iCs w:val="0"/>
                <w:color w:val="1a7a4a"/>
                <w:sz w:val="19"/>
                <w:szCs w:val="19"/>
                <w:rtl w:val="0"/>
              </w:rPr>
              <w:t xml:space="preserve">0.827</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3">
            <w:pPr>
              <w:jc w:val="left"/>
              <w:rPr>
                <w:color w:val="000000"/>
              </w:rPr>
            </w:pPr>
            <w:r w:rsidDel="00000000" w:rsidR="00000000" w:rsidRPr="00000000">
              <w:rPr>
                <w:rFonts w:ascii="Calibri" w:cs="Calibri" w:eastAsia="Calibri" w:hAnsi="Calibri"/>
                <w:b w:val="1"/>
                <w:bCs w:val="1"/>
                <w:i w:val="0"/>
                <w:iCs w:val="0"/>
                <w:color w:val="000000"/>
                <w:sz w:val="19"/>
                <w:szCs w:val="19"/>
                <w:rtl w:val="0"/>
              </w:rPr>
              <w:t xml:space="preserve">Paper target (2017)</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4">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0.880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5">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0.781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6">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0.749</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7">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8">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9">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ffffff" w:val="clear"/>
            <w:tcMar>
              <w:top w:w="60.0" w:type="dxa"/>
              <w:left w:w="90.0" w:type="dxa"/>
              <w:bottom w:w="60.0" w:type="dxa"/>
              <w:right w:w="90.0" w:type="dxa"/>
            </w:tcMar>
          </w:tcPr>
          <w:p w:rsidR="00000000" w:rsidDel="00000000" w:rsidP="00000000" w:rsidRDefault="00000000" w:rsidRPr="00000000" w14:paraId="0000005A">
            <w:pPr>
              <w:jc w:val="center"/>
              <w:rPr>
                <w:color w:val="000000"/>
              </w:rPr>
            </w:pPr>
            <w:r w:rsidDel="00000000" w:rsidR="00000000" w:rsidRPr="00000000">
              <w:rPr>
                <w:rFonts w:ascii="Calibri" w:cs="Calibri" w:eastAsia="Calibri" w:hAnsi="Calibri"/>
                <w:b w:val="0"/>
                <w:bCs w:val="0"/>
                <w:i w:val="0"/>
                <w:iCs w:val="0"/>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5B">
      <w:pPr>
        <w:spacing w:after="0" w:before="60" w:lineRule="auto"/>
        <w:rPr>
          <w:color w:val="666666"/>
        </w:rPr>
      </w:pPr>
      <w:r w:rsidDel="00000000" w:rsidR="00000000" w:rsidRPr="00000000">
        <w:rPr>
          <w:rFonts w:ascii="Calibri" w:cs="Calibri" w:eastAsia="Calibri" w:hAnsi="Calibri"/>
          <w:i w:val="1"/>
          <w:iCs w:val="1"/>
          <w:color w:val="666666"/>
          <w:sz w:val="17"/>
          <w:szCs w:val="17"/>
          <w:rtl w:val="0"/>
        </w:rPr>
        <w:t xml:space="preserve">Phase 3 values from the 2-epoch pipeline test (Phase 3 report, Section 4). Final model values from best checkpoint on 20 % held-out split. Paper target is 3D volumetric evaluation on the official BraTS platform (BraTS 2017 validation split).</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tl w:val="0"/>
        </w:rPr>
      </w:r>
    </w:p>
    <w:p w:rsidR="00000000" w:rsidDel="00000000" w:rsidP="00000000" w:rsidRDefault="00000000" w:rsidRPr="00000000" w14:paraId="0000005D">
      <w:pPr>
        <w:spacing w:after="80" w:before="280" w:lineRule="auto"/>
        <w:rPr>
          <w:color w:val="000000"/>
        </w:rPr>
      </w:pPr>
      <w:r w:rsidDel="00000000" w:rsidR="00000000" w:rsidRPr="00000000">
        <w:rPr>
          <w:rFonts w:ascii="Calibri" w:cs="Calibri" w:eastAsia="Calibri" w:hAnsi="Calibri"/>
          <w:b w:val="1"/>
          <w:bCs w:val="1"/>
          <w:color w:val="000000"/>
          <w:sz w:val="22"/>
          <w:szCs w:val="22"/>
          <w:rtl w:val="0"/>
        </w:rPr>
        <w:t xml:space="preserve">4. HD95  (NEW METRIC — FINAL MODEL ONLY, LOWER = BETTER)</w:t>
      </w:r>
      <w:r w:rsidDel="00000000" w:rsidR="00000000" w:rsidRPr="00000000">
        <w:rPr>
          <w:rtl w:val="0"/>
        </w:rPr>
      </w:r>
    </w:p>
    <w:p w:rsidR="00000000" w:rsidDel="00000000" w:rsidP="00000000" w:rsidRDefault="00000000" w:rsidRPr="00000000" w14:paraId="0000005E">
      <w:pPr>
        <w:pBdr>
          <w:bottom w:color="6c3483" w:space="1" w:sz="8" w:val="single"/>
        </w:pBdr>
        <w:spacing w:after="80" w:before="0" w:lineRule="auto"/>
        <w:rPr/>
      </w:pPr>
      <w:r w:rsidDel="00000000" w:rsidR="00000000" w:rsidRPr="00000000">
        <w:rPr>
          <w:rtl w:val="0"/>
        </w:rPr>
      </w:r>
    </w:p>
    <w:p w:rsidR="00000000" w:rsidDel="00000000" w:rsidP="00000000" w:rsidRDefault="00000000" w:rsidRPr="00000000" w14:paraId="0000005F">
      <w:pPr>
        <w:spacing w:after="100" w:before="0" w:lineRule="auto"/>
        <w:rPr/>
      </w:pPr>
      <w:r w:rsidDel="00000000" w:rsidR="00000000" w:rsidRPr="00000000">
        <w:rPr>
          <w:rFonts w:ascii="Calibri" w:cs="Calibri" w:eastAsia="Calibri" w:hAnsi="Calibri"/>
          <w:color w:val="1a1a2e"/>
          <w:sz w:val="20"/>
          <w:szCs w:val="20"/>
          <w:rtl w:val="0"/>
        </w:rPr>
        <w:t xml:space="preserve">HD95 was not reported in Phase 3. It is computed on 2D validation slices via binary-erosion surface extraction and Euclidean distance transforms. Valid cases are slices where both ground-truth and predicted regions are non-empty.</w:t>
      </w:r>
      <w:r w:rsidDel="00000000" w:rsidR="00000000" w:rsidRPr="00000000">
        <w:rPr>
          <w:rtl w:val="0"/>
        </w:rPr>
      </w:r>
    </w:p>
    <w:tbl>
      <w:tblPr>
        <w:tblStyle w:val="Table3"/>
        <w:tblW w:w="9026.0" w:type="dxa"/>
        <w:jc w:val="left"/>
        <w:tblLayout w:type="fixed"/>
        <w:tblLook w:val="0000"/>
      </w:tblPr>
      <w:tblGrid>
        <w:gridCol w:w="2200"/>
        <w:gridCol w:w="1500"/>
        <w:gridCol w:w="1500"/>
        <w:gridCol w:w="1500"/>
        <w:gridCol w:w="1163"/>
        <w:gridCol w:w="1163"/>
        <w:tblGridChange w:id="0">
          <w:tblGrid>
            <w:gridCol w:w="2200"/>
            <w:gridCol w:w="1500"/>
            <w:gridCol w:w="1500"/>
            <w:gridCol w:w="1500"/>
            <w:gridCol w:w="1163"/>
            <w:gridCol w:w="116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i w:val="0"/>
                <w:iCs w:val="0"/>
                <w:color w:val="ffffff"/>
                <w:sz w:val="18"/>
                <w:szCs w:val="18"/>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i w:val="0"/>
                <w:iCs w:val="0"/>
                <w:color w:val="ffffff"/>
                <w:sz w:val="18"/>
                <w:szCs w:val="18"/>
                <w:rtl w:val="0"/>
              </w:rPr>
              <w:t xml:space="preserve">HD95 WT (px)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i w:val="0"/>
                <w:iCs w:val="0"/>
                <w:color w:val="ffffff"/>
                <w:sz w:val="18"/>
                <w:szCs w:val="18"/>
                <w:rtl w:val="0"/>
              </w:rPr>
              <w:t xml:space="preserve">HD95 TC (px)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i w:val="0"/>
                <w:iCs w:val="0"/>
                <w:color w:val="ffffff"/>
                <w:sz w:val="18"/>
                <w:szCs w:val="18"/>
                <w:rtl w:val="0"/>
              </w:rPr>
              <w:t xml:space="preserve">HD95 ET (px)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i w:val="0"/>
                <w:iCs w:val="0"/>
                <w:color w:val="ffffff"/>
                <w:sz w:val="18"/>
                <w:szCs w:val="18"/>
                <w:rtl w:val="0"/>
              </w:rPr>
              <w:t xml:space="preserve">Valid / Total 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60.0" w:type="dxa"/>
              <w:left w:w="90.0" w:type="dxa"/>
              <w:bottom w:w="60.0" w:type="dxa"/>
              <w:right w:w="9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i w:val="0"/>
                <w:iCs w:val="0"/>
                <w:color w:val="ffffff"/>
                <w:sz w:val="18"/>
                <w:szCs w:val="18"/>
                <w:rtl w:val="0"/>
              </w:rPr>
              <w:t xml:space="preserve">Valid / Total 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1"/>
                <w:bCs w:val="1"/>
                <w:i w:val="0"/>
                <w:iCs w:val="0"/>
                <w:color w:val="1a1a2e"/>
                <w:sz w:val="19"/>
                <w:szCs w:val="19"/>
                <w:rtl w:val="0"/>
              </w:rPr>
              <w:t xml:space="preserve">BraTS 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i w:val="0"/>
                <w:iCs w:val="0"/>
                <w:color w:val="1a1a2e"/>
                <w:sz w:val="19"/>
                <w:szCs w:val="19"/>
                <w:rtl w:val="0"/>
              </w:rPr>
              <w:t xml:space="preserve">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i w:val="0"/>
                <w:iCs w:val="0"/>
                <w:color w:val="1a1a2e"/>
                <w:sz w:val="19"/>
                <w:szCs w:val="19"/>
                <w:rtl w:val="0"/>
              </w:rPr>
              <w:t xml:space="preserve">6.81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0"/>
                <w:bCs w:val="0"/>
                <w:i w:val="0"/>
                <w:iCs w:val="0"/>
                <w:color w:val="1a1a2e"/>
                <w:sz w:val="19"/>
                <w:szCs w:val="19"/>
                <w:rtl w:val="0"/>
              </w:rPr>
              <w:t xml:space="preserve">4.86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i w:val="0"/>
                <w:iCs w:val="0"/>
                <w:color w:val="1a1a2e"/>
                <w:sz w:val="19"/>
                <w:szCs w:val="19"/>
                <w:rtl w:val="0"/>
              </w:rPr>
              <w:t xml:space="preserve">960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0"/>
                <w:bCs w:val="0"/>
                <w:i w:val="0"/>
                <w:iCs w:val="0"/>
                <w:color w:val="1a1a2e"/>
                <w:sz w:val="19"/>
                <w:szCs w:val="19"/>
                <w:rtl w:val="0"/>
              </w:rPr>
              <w:t xml:space="preserve">513 / 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1"/>
                <w:bCs w:val="1"/>
                <w:i w:val="0"/>
                <w:iCs w:val="0"/>
                <w:color w:val="1a1a2e"/>
                <w:sz w:val="19"/>
                <w:szCs w:val="19"/>
                <w:rtl w:val="0"/>
              </w:rPr>
              <w:t xml:space="preserve">BraTS 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i w:val="0"/>
                <w:iCs w:val="0"/>
                <w:color w:val="1a1a2e"/>
                <w:sz w:val="19"/>
                <w:szCs w:val="19"/>
                <w:rtl w:val="0"/>
              </w:rPr>
              <w:t xml:space="preserve">8.28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E">
            <w:pPr>
              <w:jc w:val="center"/>
              <w:rPr/>
            </w:pPr>
            <w:r w:rsidDel="00000000" w:rsidR="00000000" w:rsidRPr="00000000">
              <w:rPr>
                <w:rFonts w:ascii="Calibri" w:cs="Calibri" w:eastAsia="Calibri" w:hAnsi="Calibri"/>
                <w:b w:val="0"/>
                <w:bCs w:val="0"/>
                <w:i w:val="0"/>
                <w:iCs w:val="0"/>
                <w:color w:val="1a1a2e"/>
                <w:sz w:val="19"/>
                <w:szCs w:val="19"/>
                <w:rtl w:val="0"/>
              </w:rPr>
              <w:t xml:space="preserve">6.69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i w:val="0"/>
                <w:iCs w:val="0"/>
                <w:color w:val="1a1a2e"/>
                <w:sz w:val="19"/>
                <w:szCs w:val="19"/>
                <w:rtl w:val="0"/>
              </w:rPr>
              <w:t xml:space="preserve">5.99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i w:val="0"/>
                <w:iCs w:val="0"/>
                <w:color w:val="1a1a2e"/>
                <w:sz w:val="19"/>
                <w:szCs w:val="19"/>
                <w:rtl w:val="0"/>
              </w:rPr>
              <w:t xml:space="preserve">974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0"/>
                <w:bCs w:val="0"/>
                <w:i w:val="0"/>
                <w:iCs w:val="0"/>
                <w:color w:val="1a1a2e"/>
                <w:sz w:val="19"/>
                <w:szCs w:val="19"/>
                <w:rtl w:val="0"/>
              </w:rPr>
              <w:t xml:space="preserve">579 / 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b w:val="1"/>
                <w:bCs w:val="1"/>
                <w:i w:val="0"/>
                <w:iCs w:val="0"/>
                <w:color w:val="1a1a2e"/>
                <w:sz w:val="19"/>
                <w:szCs w:val="19"/>
                <w:rtl w:val="0"/>
              </w:rPr>
              <w:t xml:space="preserve">BraTS 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i w:val="0"/>
                <w:iCs w:val="0"/>
                <w:color w:val="1a1a2e"/>
                <w:sz w:val="19"/>
                <w:szCs w:val="19"/>
                <w:rtl w:val="0"/>
              </w:rPr>
              <w:t xml:space="preserve">8.72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i w:val="0"/>
                <w:iCs w:val="0"/>
                <w:color w:val="1a1a2e"/>
                <w:sz w:val="19"/>
                <w:szCs w:val="19"/>
                <w:rtl w:val="0"/>
              </w:rPr>
              <w:t xml:space="preserve">9.39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i w:val="0"/>
                <w:iCs w:val="0"/>
                <w:color w:val="1a1a2e"/>
                <w:sz w:val="19"/>
                <w:szCs w:val="19"/>
                <w:rtl w:val="0"/>
              </w:rPr>
              <w:t xml:space="preserve">9.58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6">
            <w:pPr>
              <w:jc w:val="center"/>
              <w:rPr/>
            </w:pPr>
            <w:r w:rsidDel="00000000" w:rsidR="00000000" w:rsidRPr="00000000">
              <w:rPr>
                <w:rFonts w:ascii="Calibri" w:cs="Calibri" w:eastAsia="Calibri" w:hAnsi="Calibri"/>
                <w:b w:val="0"/>
                <w:bCs w:val="0"/>
                <w:i w:val="0"/>
                <w:iCs w:val="0"/>
                <w:color w:val="1a1a2e"/>
                <w:sz w:val="19"/>
                <w:szCs w:val="19"/>
                <w:rtl w:val="0"/>
              </w:rPr>
              <w:t xml:space="preserve">972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90.0" w:type="dxa"/>
              <w:bottom w:w="60.0" w:type="dxa"/>
              <w:right w:w="90.0" w:type="dxa"/>
            </w:tcMa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i w:val="0"/>
                <w:iCs w:val="0"/>
                <w:color w:val="1a1a2e"/>
                <w:sz w:val="19"/>
                <w:szCs w:val="19"/>
                <w:rtl w:val="0"/>
              </w:rPr>
              <w:t xml:space="preserve">538 / 1000</w:t>
            </w:r>
            <w:r w:rsidDel="00000000" w:rsidR="00000000" w:rsidRPr="00000000">
              <w:rPr>
                <w:rtl w:val="0"/>
              </w:rPr>
            </w:r>
          </w:p>
        </w:tc>
      </w:tr>
    </w:tbl>
    <w:p w:rsidR="00000000" w:rsidDel="00000000" w:rsidP="00000000" w:rsidRDefault="00000000" w:rsidRPr="00000000" w14:paraId="00000078">
      <w:pPr>
        <w:spacing w:after="60" w:before="0" w:lineRule="auto"/>
        <w:rPr>
          <w:color w:val="000000"/>
        </w:rPr>
      </w:pPr>
      <w:r w:rsidDel="00000000" w:rsidR="00000000" w:rsidRPr="00000000">
        <w:rPr>
          <w:rtl w:val="0"/>
        </w:rPr>
      </w:r>
    </w:p>
    <w:p w:rsidR="00000000" w:rsidDel="00000000" w:rsidP="00000000" w:rsidRDefault="00000000" w:rsidRPr="00000000" w14:paraId="00000079">
      <w:pPr>
        <w:spacing w:after="80" w:before="280" w:lineRule="auto"/>
        <w:rPr>
          <w:color w:val="000000"/>
        </w:rPr>
      </w:pPr>
      <w:r w:rsidDel="00000000" w:rsidR="00000000" w:rsidRPr="00000000">
        <w:rPr>
          <w:rFonts w:ascii="Calibri" w:cs="Calibri" w:eastAsia="Calibri" w:hAnsi="Calibri"/>
          <w:b w:val="1"/>
          <w:bCs w:val="1"/>
          <w:color w:val="000000"/>
          <w:sz w:val="22"/>
          <w:szCs w:val="22"/>
          <w:rtl w:val="0"/>
        </w:rPr>
        <w:t xml:space="preserve">5. BRIEF DISCUSSION</w:t>
      </w:r>
      <w:r w:rsidDel="00000000" w:rsidR="00000000" w:rsidRPr="00000000">
        <w:rPr>
          <w:rtl w:val="0"/>
        </w:rPr>
      </w:r>
    </w:p>
    <w:p w:rsidR="00000000" w:rsidDel="00000000" w:rsidP="00000000" w:rsidRDefault="00000000" w:rsidRPr="00000000" w14:paraId="0000007A">
      <w:pPr>
        <w:pBdr>
          <w:bottom w:color="6c3483" w:space="1" w:sz="8" w:val="single"/>
        </w:pBdr>
        <w:spacing w:after="80" w:before="0" w:lineRule="auto"/>
        <w:rPr/>
      </w:pPr>
      <w:r w:rsidDel="00000000" w:rsidR="00000000" w:rsidRPr="00000000">
        <w:rPr>
          <w:rtl w:val="0"/>
        </w:rPr>
      </w:r>
    </w:p>
    <w:p w:rsidR="00000000" w:rsidDel="00000000" w:rsidP="00000000" w:rsidRDefault="00000000" w:rsidRPr="00000000" w14:paraId="0000007B">
      <w:pPr>
        <w:spacing w:after="100" w:before="0" w:lineRule="auto"/>
        <w:rPr/>
      </w:pPr>
      <w:r w:rsidDel="00000000" w:rsidR="00000000" w:rsidRPr="00000000">
        <w:rPr>
          <w:rFonts w:ascii="Calibri" w:cs="Calibri" w:eastAsia="Calibri" w:hAnsi="Calibri"/>
          <w:b w:val="1"/>
          <w:bCs w:val="1"/>
          <w:color w:val="1a1a2e"/>
          <w:sz w:val="20"/>
          <w:szCs w:val="20"/>
          <w:rtl w:val="0"/>
        </w:rPr>
        <w:t xml:space="preserve">Soft vs. Hard Dice gap. </w:t>
      </w:r>
      <w:r w:rsidDel="00000000" w:rsidR="00000000" w:rsidRPr="00000000">
        <w:rPr>
          <w:rFonts w:ascii="Calibri" w:cs="Calibri" w:eastAsia="Calibri" w:hAnsi="Calibri"/>
          <w:color w:val="1a1a2e"/>
          <w:sz w:val="20"/>
          <w:szCs w:val="20"/>
          <w:rtl w:val="0"/>
        </w:rPr>
        <w:t xml:space="preserve">Hard Dice (argmax threshold) reaches 0.81–0.83 on WT but drops to 0.61–0.68 for TC and ET, reflecting the difficulty of precise boundary decisions without 3D volumetric context.</w:t>
      </w:r>
      <w:r w:rsidDel="00000000" w:rsidR="00000000" w:rsidRPr="00000000">
        <w:rPr>
          <w:rtl w:val="0"/>
        </w:rPr>
      </w:r>
    </w:p>
    <w:p w:rsidR="00000000" w:rsidDel="00000000" w:rsidP="00000000" w:rsidRDefault="00000000" w:rsidRPr="00000000" w14:paraId="0000007C">
      <w:pPr>
        <w:spacing w:after="100" w:before="0" w:lineRule="auto"/>
        <w:rPr/>
      </w:pPr>
      <w:r w:rsidDel="00000000" w:rsidR="00000000" w:rsidRPr="00000000">
        <w:rPr>
          <w:rFonts w:ascii="Calibri" w:cs="Calibri" w:eastAsia="Calibri" w:hAnsi="Calibri"/>
          <w:b w:val="1"/>
          <w:bCs w:val="1"/>
          <w:color w:val="1a1a2e"/>
          <w:sz w:val="20"/>
          <w:szCs w:val="20"/>
          <w:rtl w:val="0"/>
        </w:rPr>
        <w:t xml:space="preserve">Paper proximity. </w:t>
      </w:r>
      <w:r w:rsidDel="00000000" w:rsidR="00000000" w:rsidRPr="00000000">
        <w:rPr>
          <w:rFonts w:ascii="Calibri" w:cs="Calibri" w:eastAsia="Calibri" w:hAnsi="Calibri"/>
          <w:color w:val="1a1a2e"/>
          <w:sz w:val="20"/>
          <w:szCs w:val="20"/>
          <w:rtl w:val="0"/>
        </w:rPr>
        <w:t xml:space="preserve">Soft Dice on WT meets or exceeds the paper benchmark (0.890 vs. 0.880 on BraTS 2017). TC and ET gaps remain because the paper uses 3D evaluation on the official BraTS server while we evaluate 2D slices on a local split.</w:t>
      </w:r>
      <w:r w:rsidDel="00000000" w:rsidR="00000000" w:rsidRPr="00000000">
        <w:rPr>
          <w:rtl w:val="0"/>
        </w:rPr>
      </w:r>
    </w:p>
    <w:p w:rsidR="00000000" w:rsidDel="00000000" w:rsidP="00000000" w:rsidRDefault="00000000" w:rsidRPr="00000000" w14:paraId="0000007D">
      <w:pPr>
        <w:spacing w:after="100" w:before="0" w:lineRule="auto"/>
        <w:rPr/>
      </w:pPr>
      <w:r w:rsidDel="00000000" w:rsidR="00000000" w:rsidRPr="00000000">
        <w:rPr>
          <w:rFonts w:ascii="Calibri" w:cs="Calibri" w:eastAsia="Calibri" w:hAnsi="Calibri"/>
          <w:b w:val="1"/>
          <w:bCs w:val="1"/>
          <w:color w:val="1a1a2e"/>
          <w:sz w:val="20"/>
          <w:szCs w:val="20"/>
          <w:rtl w:val="0"/>
        </w:rPr>
        <w:t xml:space="preserve">BraTS 2019 HD95. </w:t>
      </w:r>
      <w:r w:rsidDel="00000000" w:rsidR="00000000" w:rsidRPr="00000000">
        <w:rPr>
          <w:rFonts w:ascii="Calibri" w:cs="Calibri" w:eastAsia="Calibri" w:hAnsi="Calibri"/>
          <w:color w:val="1a1a2e"/>
          <w:sz w:val="20"/>
          <w:szCs w:val="20"/>
          <w:rtl w:val="0"/>
        </w:rPr>
        <w:t xml:space="preserve">TC and ET HD95 are higher on BraTS 2019 (9.4 and 9.6 px) due to greater case diversity in the larger dataset (335 patients vs. 285).</w:t>
      </w:r>
      <w:r w:rsidDel="00000000" w:rsidR="00000000" w:rsidRPr="00000000">
        <w:rPr>
          <w:rtl w:val="0"/>
        </w:rPr>
      </w:r>
    </w:p>
    <w:p w:rsidR="00000000" w:rsidDel="00000000" w:rsidP="00000000" w:rsidRDefault="00000000" w:rsidRPr="00000000" w14:paraId="0000007E">
      <w:pPr>
        <w:spacing w:after="60" w:before="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