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AA61" w14:textId="0DF1B42A" w:rsidR="001671F5" w:rsidRDefault="007E5686" w:rsidP="007E5686">
      <w:pPr>
        <w:jc w:val="center"/>
        <w:rPr>
          <w:b/>
          <w:bCs/>
          <w:sz w:val="36"/>
          <w:szCs w:val="36"/>
        </w:rPr>
      </w:pPr>
      <w:r w:rsidRPr="007E5686">
        <w:rPr>
          <w:b/>
          <w:bCs/>
          <w:sz w:val="36"/>
          <w:szCs w:val="36"/>
        </w:rPr>
        <w:t>Assignment 9</w:t>
      </w:r>
    </w:p>
    <w:p w14:paraId="2AFF73A4" w14:textId="77777777" w:rsidR="007E5686" w:rsidRDefault="007E5686" w:rsidP="007E5686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 xml:space="preserve">I would recommend everybody to solve this assignment to get bonus </w:t>
      </w:r>
      <w:proofErr w:type="gramStart"/>
      <w:r>
        <w:rPr>
          <w:rFonts w:ascii="Helvetica" w:hAnsi="Helvetica" w:cs="Helvetica"/>
          <w:color w:val="555150"/>
        </w:rPr>
        <w:t>points .</w:t>
      </w:r>
      <w:proofErr w:type="gramEnd"/>
    </w:p>
    <w:p w14:paraId="294B2D5C" w14:textId="23DE73EF" w:rsidR="007E5686" w:rsidRDefault="007E5686" w:rsidP="007E5686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These are also the type of question I would be asking for Final Exams. So be prepared with your Excel or R.</w:t>
      </w:r>
    </w:p>
    <w:p w14:paraId="4417F777" w14:textId="77777777" w:rsidR="007E5686" w:rsidRDefault="007E5686" w:rsidP="007E5686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12.34</w:t>
      </w:r>
    </w:p>
    <w:p w14:paraId="667D7049" w14:textId="77777777" w:rsidR="007E5686" w:rsidRDefault="007E5686" w:rsidP="007E5686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 xml:space="preserve">12.54 (Dandruff dataset- Both a and b can be solved together running the ANOVA Single </w:t>
      </w:r>
      <w:proofErr w:type="gramStart"/>
      <w:r>
        <w:rPr>
          <w:rFonts w:ascii="Helvetica" w:hAnsi="Helvetica" w:cs="Helvetica"/>
          <w:color w:val="555150"/>
        </w:rPr>
        <w:t>Factor(</w:t>
      </w:r>
      <w:proofErr w:type="gramEnd"/>
      <w:r>
        <w:rPr>
          <w:rFonts w:ascii="Helvetica" w:hAnsi="Helvetica" w:cs="Helvetica"/>
          <w:color w:val="555150"/>
        </w:rPr>
        <w:t>Group by Columns) in Excel or R)</w:t>
      </w:r>
    </w:p>
    <w:p w14:paraId="75499B79" w14:textId="77777777" w:rsidR="007E5686" w:rsidRDefault="007E5686" w:rsidP="007E5686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555150"/>
        </w:rPr>
      </w:pPr>
      <w:r>
        <w:rPr>
          <w:rFonts w:ascii="Helvetica" w:hAnsi="Helvetica" w:cs="Helvetica"/>
          <w:color w:val="555150"/>
        </w:rPr>
        <w:t>13.43 (Plants1 dataset- Use ANOVA with Replication with number of rows = 9)</w:t>
      </w:r>
    </w:p>
    <w:p w14:paraId="0C9956E6" w14:textId="28125EC8" w:rsidR="007E5686" w:rsidRDefault="007E5686" w:rsidP="007E5686">
      <w:pPr>
        <w:rPr>
          <w:b/>
          <w:bCs/>
          <w:sz w:val="36"/>
          <w:szCs w:val="36"/>
        </w:rPr>
      </w:pPr>
    </w:p>
    <w:p w14:paraId="63CAF905" w14:textId="7CC010E6" w:rsidR="007E5686" w:rsidRDefault="007E5686" w:rsidP="007E5686">
      <w:pPr>
        <w:rPr>
          <w:b/>
          <w:bCs/>
          <w:sz w:val="36"/>
          <w:szCs w:val="36"/>
        </w:rPr>
      </w:pPr>
    </w:p>
    <w:p w14:paraId="03E760F0" w14:textId="77777777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12.34 Do labels matter?</w:t>
      </w:r>
    </w:p>
    <w:p w14:paraId="48791465" w14:textId="77777777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494E0C05" w14:textId="1B0C9F25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A study was performed to examine the self-identification of college students of Asian descent with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various identity categories and assess whether there are attitudinal differences across these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categories. Undergraduates at a large midwestern university who had identified themselves as being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of Asian descent on their admission application were asked to participate in the study.12 A total of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620 undergraduates filled out the survey. One question classified the participants into groups by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asking them to indicate the option with which they primarily identify: (a) Asian American, (b)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specific ethnicity (for example, Chinese), (c) ethnicity American (for example, Chinese American),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and (d) other. The responses to the remaining survey items were then compared across these four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groups. One item was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“</w:t>
      </w:r>
      <w:r>
        <w:rPr>
          <w:rFonts w:ascii="TimesNewRomanPSMT" w:eastAsia="TimesNewRomanPSMT" w:hAnsi="TimesNewRomanPS-BoldMT" w:cs="TimesNewRomanPSMT"/>
          <w:sz w:val="21"/>
          <w:szCs w:val="21"/>
        </w:rPr>
        <w:t>The campus is supportive of Asian American students.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”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Responses were on a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four-point scale (1 = strongly disagree, 4 = strongly agree). A summary of the results follows:</w:t>
      </w:r>
    </w:p>
    <w:p w14:paraId="4E420D9B" w14:textId="142CB087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215D420E" wp14:editId="4013A0D8">
            <wp:extent cx="2396836" cy="13733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984" cy="138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C223" w14:textId="77777777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1177BE39" w14:textId="27CC9F52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(a) What are the numerator and denominator degrees of freedom for the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 xml:space="preserve">F </w:t>
      </w:r>
      <w:r>
        <w:rPr>
          <w:rFonts w:ascii="TimesNewRomanPSMT" w:eastAsia="TimesNewRomanPSMT" w:hAnsi="TimesNewRomanPS-BoldMT" w:cs="TimesNewRomanPSMT"/>
          <w:sz w:val="21"/>
          <w:szCs w:val="21"/>
        </w:rPr>
        <w:t>test?</w:t>
      </w:r>
    </w:p>
    <w:p w14:paraId="39C95D49" w14:textId="77777777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(b) Using the formula on page 661 and the preceding results, calculate SSG.</w:t>
      </w:r>
    </w:p>
    <w:p w14:paraId="7D0C856B" w14:textId="77777777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lastRenderedPageBreak/>
        <w:t xml:space="preserve">(c) Given SSE = 797.25, use your result from part (b) to compute the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 xml:space="preserve">F </w:t>
      </w:r>
      <w:r>
        <w:rPr>
          <w:rFonts w:ascii="TimesNewRomanPSMT" w:eastAsia="TimesNewRomanPSMT" w:hAnsi="TimesNewRomanPS-BoldMT" w:cs="TimesNewRomanPSMT"/>
          <w:sz w:val="21"/>
          <w:szCs w:val="21"/>
        </w:rPr>
        <w:t>statistic.</w:t>
      </w:r>
    </w:p>
    <w:p w14:paraId="64675A25" w14:textId="77777777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(d) Compute the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P</w:t>
      </w:r>
      <w:r>
        <w:rPr>
          <w:rFonts w:ascii="TimesNewRomanPSMT" w:eastAsia="TimesNewRomanPSMT" w:hAnsi="TimesNewRomanPS-BoldMT" w:cs="TimesNewRomanPSMT"/>
          <w:sz w:val="21"/>
          <w:szCs w:val="21"/>
        </w:rPr>
        <w:t>-value and state your conclusions.</w:t>
      </w:r>
    </w:p>
    <w:p w14:paraId="6F5550D2" w14:textId="00340DD1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(e) Without doing any additional analysis, describe the pattern in the means that is likely responsible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for your conclusions in part (d).</w:t>
      </w:r>
    </w:p>
    <w:p w14:paraId="6802C392" w14:textId="4D15B52A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744BEDD8" w14:textId="77777777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t>12.54 A dandruff study.</w:t>
      </w:r>
    </w:p>
    <w:p w14:paraId="7246BF2B" w14:textId="77777777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1FF05C8D" w14:textId="20BF9F15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Analysis of variance methods are often used in clinical trials where the goal is to assess the</w:t>
      </w:r>
    </w:p>
    <w:p w14:paraId="63C0C2E2" w14:textId="0F1A19BB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effectiveness of one or more treatments for a </w:t>
      </w:r>
      <w:proofErr w:type="gramStart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particular medical</w:t>
      </w:r>
      <w:proofErr w:type="gramEnd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condition. One such study compared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three treatments for dandruff and a placebo. The treatments were 1% </w:t>
      </w:r>
      <w:proofErr w:type="spellStart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pyrithione</w:t>
      </w:r>
      <w:proofErr w:type="spellEnd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zinc shampoo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</w:t>
      </w:r>
      <w:proofErr w:type="spellStart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PyrI</w:t>
      </w:r>
      <w:proofErr w:type="spellEnd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), the same shampoo but with instructions to shampoo two times (</w:t>
      </w:r>
      <w:proofErr w:type="spellStart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PyrII</w:t>
      </w:r>
      <w:proofErr w:type="spellEnd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), 2% ketoconazole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shampoo (Keto), and a placebo shampoo (Placebo). After six weeks of treatment, eight sections of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the scalp were examined and given a score that measured the amount of scalp flaking on a 0 to 10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scale. The response variable was the sum of these eight scores. An analysis of the baseline flaking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measure indicated that randomization of patients to treatments was successful in that no differences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were found between the groups. At baseline there were 112 subjects in each of the three treatment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groups and 28 subjects in the Placebo group. During the clinical trial, 3 dropped out from the </w:t>
      </w:r>
      <w:proofErr w:type="spellStart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PyrII</w:t>
      </w:r>
      <w:proofErr w:type="spellEnd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group and 6 from the Keto group. No patients dropped out of the other two groups.</w:t>
      </w:r>
    </w:p>
    <w:p w14:paraId="750145A5" w14:textId="77777777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  <w:t>DANDRUFF</w:t>
      </w:r>
    </w:p>
    <w:p w14:paraId="4CD9BA36" w14:textId="5F5562E9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7"/>
          <w:szCs w:val="27"/>
        </w:rPr>
      </w:pPr>
    </w:p>
    <w:p w14:paraId="6743C281" w14:textId="186219C4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(a) Find the mean, standard deviation, and standard error for the subjects in each group. Summarize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these, along with the sample sizes, in a table and make a graph of the means.</w:t>
      </w:r>
    </w:p>
    <w:p w14:paraId="746763E9" w14:textId="77777777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2D89B764" w14:textId="06834129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(b) Run the analysis of variance on these data. Write a short summary of the results and your</w:t>
      </w:r>
    </w:p>
    <w:p w14:paraId="54D3E2E0" w14:textId="1F20CCF5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conclusion. Be sure to include the hypotheses tested, the test statistic with degrees of freedom, and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the </w:t>
      </w:r>
      <w:r>
        <w:rPr>
          <w:rFonts w:ascii="TimesNewRomanPS-ItalicMT" w:eastAsia="TimesNewRomanPS-ItalicMT" w:hAnsi="TimesNewRomanPS-BoldMT" w:cs="TimesNewRomanPS-ItalicMT"/>
          <w:i/>
          <w:iCs/>
          <w:color w:val="000000"/>
          <w:sz w:val="21"/>
          <w:szCs w:val="21"/>
        </w:rPr>
        <w:t>P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-value.</w:t>
      </w:r>
    </w:p>
    <w:p w14:paraId="4863A20E" w14:textId="314CBEC4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37315791" w14:textId="77777777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</w:p>
    <w:p w14:paraId="4086F186" w14:textId="1953996B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color w:val="000000"/>
          <w:sz w:val="27"/>
          <w:szCs w:val="27"/>
        </w:rPr>
        <w:t>13.43 A comparison of plant species under low water conditions.</w:t>
      </w:r>
    </w:p>
    <w:p w14:paraId="43D775AE" w14:textId="77777777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72540E99" w14:textId="5D185AFC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The PLANTS1 data file gives the percent of nitrogen in four different species of plants grown in a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laboratory. The species are </w:t>
      </w:r>
      <w:r>
        <w:rPr>
          <w:rFonts w:ascii="TimesNewRomanPS-ItalicMT" w:eastAsia="TimesNewRomanPS-ItalicMT" w:hAnsi="TimesNewRomanPS-BoldMT" w:cs="TimesNewRomanPS-ItalicMT"/>
          <w:i/>
          <w:iCs/>
          <w:color w:val="000000"/>
          <w:sz w:val="21"/>
          <w:szCs w:val="21"/>
        </w:rPr>
        <w:t xml:space="preserve">Leucaena </w:t>
      </w:r>
      <w:proofErr w:type="spellStart"/>
      <w:r>
        <w:rPr>
          <w:rFonts w:ascii="TimesNewRomanPS-ItalicMT" w:eastAsia="TimesNewRomanPS-ItalicMT" w:hAnsi="TimesNewRomanPS-BoldMT" w:cs="TimesNewRomanPS-ItalicMT"/>
          <w:i/>
          <w:iCs/>
          <w:color w:val="000000"/>
          <w:sz w:val="21"/>
          <w:szCs w:val="21"/>
        </w:rPr>
        <w:t>leucocephala</w:t>
      </w:r>
      <w:proofErr w:type="spellEnd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, </w:t>
      </w:r>
      <w:r>
        <w:rPr>
          <w:rFonts w:ascii="TimesNewRomanPS-ItalicMT" w:eastAsia="TimesNewRomanPS-ItalicMT" w:hAnsi="TimesNewRomanPS-BoldMT" w:cs="TimesNewRomanPS-ItalicMT"/>
          <w:i/>
          <w:iCs/>
          <w:color w:val="000000"/>
          <w:sz w:val="21"/>
          <w:szCs w:val="21"/>
        </w:rPr>
        <w:t xml:space="preserve">Acacia </w:t>
      </w:r>
      <w:proofErr w:type="spellStart"/>
      <w:r>
        <w:rPr>
          <w:rFonts w:ascii="TimesNewRomanPS-ItalicMT" w:eastAsia="TimesNewRomanPS-ItalicMT" w:hAnsi="TimesNewRomanPS-BoldMT" w:cs="TimesNewRomanPS-ItalicMT"/>
          <w:i/>
          <w:iCs/>
          <w:color w:val="000000"/>
          <w:sz w:val="21"/>
          <w:szCs w:val="21"/>
        </w:rPr>
        <w:t>saligna</w:t>
      </w:r>
      <w:proofErr w:type="spellEnd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, </w:t>
      </w:r>
      <w:r>
        <w:rPr>
          <w:rFonts w:ascii="TimesNewRomanPS-ItalicMT" w:eastAsia="TimesNewRomanPS-ItalicMT" w:hAnsi="TimesNewRomanPS-BoldMT" w:cs="TimesNewRomanPS-ItalicMT"/>
          <w:i/>
          <w:iCs/>
          <w:color w:val="000000"/>
          <w:sz w:val="21"/>
          <w:szCs w:val="21"/>
        </w:rPr>
        <w:t xml:space="preserve">Prosopis </w:t>
      </w:r>
      <w:proofErr w:type="spellStart"/>
      <w:r>
        <w:rPr>
          <w:rFonts w:ascii="TimesNewRomanPS-ItalicMT" w:eastAsia="TimesNewRomanPS-ItalicMT" w:hAnsi="TimesNewRomanPS-BoldMT" w:cs="TimesNewRomanPS-ItalicMT"/>
          <w:i/>
          <w:iCs/>
          <w:color w:val="000000"/>
          <w:sz w:val="21"/>
          <w:szCs w:val="21"/>
        </w:rPr>
        <w:t>juliflora</w:t>
      </w:r>
      <w:proofErr w:type="spellEnd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, and</w:t>
      </w:r>
    </w:p>
    <w:p w14:paraId="1DC0F6F9" w14:textId="77777777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-ItalicMT" w:eastAsia="TimesNewRomanPS-ItalicMT" w:hAnsi="TimesNewRomanPS-BoldMT" w:cs="TimesNewRomanPS-ItalicMT"/>
          <w:i/>
          <w:iCs/>
          <w:color w:val="000000"/>
          <w:sz w:val="21"/>
          <w:szCs w:val="21"/>
        </w:rPr>
        <w:t xml:space="preserve">Eucalyptus </w:t>
      </w:r>
      <w:proofErr w:type="spellStart"/>
      <w:r>
        <w:rPr>
          <w:rFonts w:ascii="TimesNewRomanPS-ItalicMT" w:eastAsia="TimesNewRomanPS-ItalicMT" w:hAnsi="TimesNewRomanPS-BoldMT" w:cs="TimesNewRomanPS-ItalicMT"/>
          <w:i/>
          <w:iCs/>
          <w:color w:val="000000"/>
          <w:sz w:val="21"/>
          <w:szCs w:val="21"/>
        </w:rPr>
        <w:t>citriodora</w:t>
      </w:r>
      <w:proofErr w:type="spellEnd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. The researchers who collected these data were interested in commercially</w:t>
      </w:r>
    </w:p>
    <w:p w14:paraId="67236115" w14:textId="6E3F814B" w:rsidR="007E5686" w:rsidRP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growing these plants in parts of the country of Jordan where there is very little rainfall. To examine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the effect of water, they varied the amount per day from 50 millimeters (mm) to 650 mm in 100 mm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increments. There were 9 plants per species-by-water combination. Because the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lastRenderedPageBreak/>
        <w:t>plants are to be used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primarily for animal food, with some parts that can be consumed by people, a high nitrogen content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is very desirable. </w:t>
      </w:r>
      <w:r>
        <w:rPr>
          <w:rFonts w:ascii="TimesNewRomanPS-BoldMT" w:hAnsi="TimesNewRomanPS-BoldMT" w:cs="TimesNewRomanPS-BoldMT"/>
          <w:b/>
          <w:bCs/>
          <w:color w:val="086766"/>
          <w:sz w:val="21"/>
          <w:szCs w:val="21"/>
        </w:rPr>
        <w:t>PLANTS1</w:t>
      </w:r>
    </w:p>
    <w:p w14:paraId="3A3C4052" w14:textId="77777777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4CF8020B" w14:textId="20522854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(a) Find the means for each species-by-water combination. Plot these means versus water for the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four species, connecting the means for each species by lines. Describe the overall pattern.</w:t>
      </w:r>
    </w:p>
    <w:p w14:paraId="194C74E1" w14:textId="77777777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06712F3B" w14:textId="41C213DE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(b) Find the standard deviations for each species-by-water combination. Is it reasonable to pool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the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standard deviations for this problem? Note that with sample sizes of size 9, we expect these standard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deviations to be quite variable.</w:t>
      </w:r>
    </w:p>
    <w:p w14:paraId="668922F0" w14:textId="77777777" w:rsid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</w:p>
    <w:p w14:paraId="683F2A36" w14:textId="5C0DB540" w:rsidR="007E5686" w:rsidRPr="007E5686" w:rsidRDefault="007E5686" w:rsidP="007E568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color w:val="000000"/>
          <w:sz w:val="21"/>
          <w:szCs w:val="21"/>
        </w:rPr>
      </w:pP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(c) Run the two-way analysis of variance. Give the results of the hypothesis tests for the main effects</w:t>
      </w:r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 xml:space="preserve"> </w:t>
      </w:r>
      <w:bookmarkStart w:id="0" w:name="_GoBack"/>
      <w:bookmarkEnd w:id="0"/>
      <w:r>
        <w:rPr>
          <w:rFonts w:ascii="TimesNewRomanPSMT" w:eastAsia="TimesNewRomanPSMT" w:hAnsi="TimesNewRomanPS-BoldMT" w:cs="TimesNewRomanPSMT"/>
          <w:color w:val="000000"/>
          <w:sz w:val="21"/>
          <w:szCs w:val="21"/>
        </w:rPr>
        <w:t>and the interaction.</w:t>
      </w:r>
    </w:p>
    <w:sectPr w:rsidR="007E5686" w:rsidRPr="007E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86"/>
    <w:rsid w:val="001671F5"/>
    <w:rsid w:val="007E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1335"/>
  <w15:chartTrackingRefBased/>
  <w15:docId w15:val="{044CDEF2-93A5-4A9E-BF67-A41CFCA7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Khatod</dc:creator>
  <cp:keywords/>
  <dc:description/>
  <cp:lastModifiedBy>Nandini Khatod</cp:lastModifiedBy>
  <cp:revision>1</cp:revision>
  <dcterms:created xsi:type="dcterms:W3CDTF">2019-12-20T00:34:00Z</dcterms:created>
  <dcterms:modified xsi:type="dcterms:W3CDTF">2019-12-20T00:39:00Z</dcterms:modified>
</cp:coreProperties>
</file>