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F9E24" w14:textId="53DC383D" w:rsidR="00672718" w:rsidRDefault="00876640" w:rsidP="00876640">
      <w:pPr>
        <w:jc w:val="center"/>
        <w:rPr>
          <w:b/>
          <w:bCs/>
          <w:sz w:val="36"/>
          <w:szCs w:val="36"/>
        </w:rPr>
      </w:pPr>
      <w:r w:rsidRPr="00876640">
        <w:rPr>
          <w:b/>
          <w:bCs/>
          <w:sz w:val="36"/>
          <w:szCs w:val="36"/>
        </w:rPr>
        <w:t>Assignment 5</w:t>
      </w:r>
    </w:p>
    <w:p w14:paraId="5A1ED426" w14:textId="77777777" w:rsidR="00876640" w:rsidRDefault="00876640" w:rsidP="00876640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6.118</w:t>
      </w:r>
    </w:p>
    <w:p w14:paraId="6BBDAF1C" w14:textId="77777777" w:rsidR="00876640" w:rsidRDefault="00876640" w:rsidP="00876640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6.124</w:t>
      </w:r>
    </w:p>
    <w:p w14:paraId="66F3C84B" w14:textId="77777777" w:rsidR="00876640" w:rsidRDefault="00876640" w:rsidP="00876640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6.128</w:t>
      </w:r>
    </w:p>
    <w:p w14:paraId="3157E0A7" w14:textId="77777777" w:rsidR="00876640" w:rsidRDefault="00876640" w:rsidP="00876640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6.129</w:t>
      </w:r>
    </w:p>
    <w:p w14:paraId="135246BB" w14:textId="77777777" w:rsidR="00876640" w:rsidRDefault="00876640" w:rsidP="00876640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6.130</w:t>
      </w:r>
    </w:p>
    <w:p w14:paraId="5670222A" w14:textId="77777777" w:rsidR="00876640" w:rsidRDefault="00876640" w:rsidP="00876640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6.133</w:t>
      </w:r>
    </w:p>
    <w:p w14:paraId="42664D28" w14:textId="26DB81DF" w:rsidR="00876640" w:rsidRDefault="00876640" w:rsidP="00876640">
      <w:pPr>
        <w:rPr>
          <w:b/>
          <w:bCs/>
          <w:sz w:val="36"/>
          <w:szCs w:val="36"/>
        </w:rPr>
      </w:pPr>
    </w:p>
    <w:p w14:paraId="3E6B41BB" w14:textId="77777777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6.118 Planning another test to compare consumption.</w:t>
      </w:r>
    </w:p>
    <w:p w14:paraId="33C56C97" w14:textId="51011BC9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7"/>
          <w:szCs w:val="27"/>
        </w:rPr>
      </w:pPr>
    </w:p>
    <w:p w14:paraId="335259F4" w14:textId="07A5CC1D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A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test of a hypothesis about the mean consumption of sugar- sweetened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beverages at your university based on a sample of size n=100. The hypotheses are</w:t>
      </w:r>
    </w:p>
    <w:p w14:paraId="7951AFAB" w14:textId="77777777" w:rsidR="00876640" w:rsidRDefault="00876640" w:rsidP="0087664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eastAsia="TimesNewRomanPSMT" w:hAnsi="TimesNewRomanPS-BoldMT" w:cs="TimesNewRomanPSMT"/>
          <w:sz w:val="27"/>
          <w:szCs w:val="27"/>
        </w:rPr>
      </w:pPr>
      <w:r>
        <w:rPr>
          <w:rFonts w:ascii="TimesNewRomanPSMT" w:eastAsia="TimesNewRomanPSMT" w:hAnsi="TimesNewRomanPS-BoldMT" w:cs="TimesNewRomanPSMT"/>
          <w:sz w:val="27"/>
          <w:szCs w:val="27"/>
        </w:rPr>
        <w:t>H</w:t>
      </w:r>
      <w:proofErr w:type="gramStart"/>
      <w:r>
        <w:rPr>
          <w:rFonts w:ascii="TimesNewRomanPSMT" w:eastAsia="TimesNewRomanPSMT" w:hAnsi="TimesNewRomanPS-BoldMT" w:cs="TimesNewRomanPSMT"/>
          <w:sz w:val="27"/>
          <w:szCs w:val="27"/>
        </w:rPr>
        <w:t>0:</w:t>
      </w:r>
      <w:r>
        <w:rPr>
          <w:rFonts w:ascii="TimesNewRomanPSMT" w:eastAsia="TimesNewRomanPSMT" w:hAnsi="TimesNewRomanPS-BoldMT" w:cs="TimesNewRomanPSMT" w:hint="eastAsia"/>
          <w:sz w:val="27"/>
          <w:szCs w:val="27"/>
        </w:rPr>
        <w:t>μ</w:t>
      </w:r>
      <w:proofErr w:type="gramEnd"/>
      <w:r>
        <w:rPr>
          <w:rFonts w:ascii="TimesNewRomanPSMT" w:eastAsia="TimesNewRomanPSMT" w:hAnsi="TimesNewRomanPS-BoldMT" w:cs="TimesNewRomanPSMT"/>
          <w:sz w:val="27"/>
          <w:szCs w:val="27"/>
        </w:rPr>
        <w:t>=286</w:t>
      </w:r>
    </w:p>
    <w:p w14:paraId="4DCD1EA5" w14:textId="77777777" w:rsidR="00876640" w:rsidRDefault="00876640" w:rsidP="00876640">
      <w:pPr>
        <w:autoSpaceDE w:val="0"/>
        <w:autoSpaceDN w:val="0"/>
        <w:adjustRightInd w:val="0"/>
        <w:spacing w:after="0" w:line="240" w:lineRule="auto"/>
        <w:ind w:left="3600"/>
        <w:rPr>
          <w:rFonts w:ascii="TimesNewRomanPSMT" w:eastAsia="TimesNewRomanPSMT" w:hAnsi="TimesNewRomanPS-BoldMT" w:cs="TimesNewRomanPSMT"/>
          <w:sz w:val="27"/>
          <w:szCs w:val="27"/>
        </w:rPr>
      </w:pPr>
      <w:proofErr w:type="gramStart"/>
      <w:r>
        <w:rPr>
          <w:rFonts w:ascii="TimesNewRomanPSMT" w:eastAsia="TimesNewRomanPSMT" w:hAnsi="TimesNewRomanPS-BoldMT" w:cs="TimesNewRomanPSMT"/>
          <w:sz w:val="27"/>
          <w:szCs w:val="27"/>
        </w:rPr>
        <w:t>Ha:</w:t>
      </w:r>
      <w:r>
        <w:rPr>
          <w:rFonts w:ascii="TimesNewRomanPSMT" w:eastAsia="TimesNewRomanPSMT" w:hAnsi="TimesNewRomanPS-BoldMT" w:cs="TimesNewRomanPSMT" w:hint="eastAsia"/>
          <w:sz w:val="27"/>
          <w:szCs w:val="27"/>
        </w:rPr>
        <w:t>μ</w:t>
      </w:r>
      <w:proofErr w:type="gramEnd"/>
      <w:r>
        <w:rPr>
          <w:rFonts w:ascii="TimesNewRomanPSMT" w:eastAsia="TimesNewRomanPSMT" w:hAnsi="TimesNewRomanPS-BoldMT" w:cs="TimesNewRomanPSMT" w:hint="eastAsia"/>
          <w:sz w:val="27"/>
          <w:szCs w:val="27"/>
        </w:rPr>
        <w:t>≠</w:t>
      </w:r>
      <w:r>
        <w:rPr>
          <w:rFonts w:ascii="TimesNewRomanPSMT" w:eastAsia="TimesNewRomanPSMT" w:hAnsi="TimesNewRomanPS-BoldMT" w:cs="TimesNewRomanPSMT"/>
          <w:sz w:val="27"/>
          <w:szCs w:val="27"/>
        </w:rPr>
        <w:t>286</w:t>
      </w:r>
    </w:p>
    <w:p w14:paraId="6E45B8E4" w14:textId="51F5C1A9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While the result was not statistically significant, it did provide some evidence that the mean was smaller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than 286. Thus, you plan to recruit another sample of students from your </w:t>
      </w:r>
      <w:proofErr w:type="gramStart"/>
      <w:r>
        <w:rPr>
          <w:rFonts w:ascii="TimesNewRomanPSMT" w:eastAsia="TimesNewRomanPSMT" w:hAnsi="TimesNewRomanPS-BoldMT" w:cs="TimesNewRomanPSMT"/>
          <w:sz w:val="21"/>
          <w:szCs w:val="21"/>
        </w:rPr>
        <w:t>university</w:t>
      </w:r>
      <w:proofErr w:type="gramEnd"/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but this time use a </w:t>
      </w:r>
      <w:proofErr w:type="spellStart"/>
      <w:r>
        <w:rPr>
          <w:rFonts w:ascii="TimesNewRomanPSMT" w:eastAsia="TimesNewRomanPSMT" w:hAnsi="TimesNewRomanPS-BoldMT" w:cs="TimesNewRomanPSMT"/>
          <w:sz w:val="21"/>
          <w:szCs w:val="21"/>
        </w:rPr>
        <w:t>onesided</w:t>
      </w:r>
      <w:proofErr w:type="spellEnd"/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alternative. You were thinking of surveying n=100 students but now wonder if this sample size gives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adequate power to detect a decrease of 15 calories per day to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μ</w:t>
      </w:r>
      <w:r>
        <w:rPr>
          <w:rFonts w:ascii="TimesNewRomanPSMT" w:eastAsia="TimesNewRomanPSMT" w:hAnsi="TimesNewRomanPS-BoldMT" w:cs="TimesNewRomanPSMT"/>
          <w:sz w:val="21"/>
          <w:szCs w:val="21"/>
        </w:rPr>
        <w:t>=271.</w:t>
      </w:r>
    </w:p>
    <w:p w14:paraId="6CCE5D8D" w14:textId="77777777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03D301E9" w14:textId="5C1355C5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(a) Given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α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=0.05, for what values of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 xml:space="preserve">z </w:t>
      </w:r>
      <w:r>
        <w:rPr>
          <w:rFonts w:ascii="TimesNewRomanPSMT" w:eastAsia="TimesNewRomanPSMT" w:hAnsi="TimesNewRomanPS-BoldMT" w:cs="TimesNewRomanPSMT"/>
          <w:sz w:val="21"/>
          <w:szCs w:val="21"/>
        </w:rPr>
        <w:t>will you reject the null hypothesis?</w:t>
      </w:r>
    </w:p>
    <w:p w14:paraId="50FCFD84" w14:textId="77777777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(b) Using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σ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=155 and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μ</w:t>
      </w:r>
      <w:r>
        <w:rPr>
          <w:rFonts w:ascii="TimesNewRomanPSMT" w:eastAsia="TimesNewRomanPSMT" w:hAnsi="TimesNewRomanPS-BoldMT" w:cs="TimesNewRomanPSMT"/>
          <w:sz w:val="21"/>
          <w:szCs w:val="21"/>
        </w:rPr>
        <w:t>=286 for what values of x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¯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will you reject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H</w:t>
      </w:r>
      <w:r>
        <w:rPr>
          <w:rFonts w:ascii="TimesNewRomanPSMT" w:eastAsia="TimesNewRomanPSMT" w:hAnsi="TimesNewRomanPS-BoldMT" w:cs="TimesNewRomanPSMT"/>
          <w:sz w:val="21"/>
          <w:szCs w:val="21"/>
        </w:rPr>
        <w:t>0?</w:t>
      </w:r>
    </w:p>
    <w:p w14:paraId="1496A1CC" w14:textId="2FE8CE13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(c) Using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σ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=155 and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μ</w:t>
      </w:r>
      <w:r>
        <w:rPr>
          <w:rFonts w:ascii="TimesNewRomanPSMT" w:eastAsia="TimesNewRomanPSMT" w:hAnsi="TimesNewRomanPS-BoldMT" w:cs="TimesNewRomanPSMT"/>
          <w:sz w:val="21"/>
          <w:szCs w:val="21"/>
        </w:rPr>
        <w:t>=271, what is the probability that x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¯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will fall in the region defined in part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(b)?</w:t>
      </w:r>
    </w:p>
    <w:p w14:paraId="676561B1" w14:textId="724E6808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(d) Will a sample size of n=100 give you adequate power? Or do you need to find ways to increase the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power? Explain your answer.</w:t>
      </w:r>
    </w:p>
    <w:p w14:paraId="4E120EF8" w14:textId="3AD591B6" w:rsidR="00876640" w:rsidRDefault="00876640" w:rsidP="00876640">
      <w:pPr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(e) Use the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 xml:space="preserve">Statistical Power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applet to determine the sample size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 xml:space="preserve">n </w:t>
      </w:r>
      <w:r>
        <w:rPr>
          <w:rFonts w:ascii="TimesNewRomanPSMT" w:eastAsia="TimesNewRomanPSMT" w:hAnsi="TimesNewRomanPS-BoldMT" w:cs="TimesNewRomanPSMT"/>
          <w:sz w:val="21"/>
          <w:szCs w:val="21"/>
        </w:rPr>
        <w:t>that gives you power near 0.80</w:t>
      </w:r>
    </w:p>
    <w:p w14:paraId="1FF393EF" w14:textId="77777777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br/>
      </w:r>
    </w:p>
    <w:p w14:paraId="4796E951" w14:textId="77777777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14:paraId="3DE42FA2" w14:textId="5E7EF557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lastRenderedPageBreak/>
        <w:t>6.124 Stress by occupation.</w:t>
      </w:r>
    </w:p>
    <w:p w14:paraId="1CE4F747" w14:textId="77777777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056D6768" w14:textId="12B8AC0F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As part of a study on the impact of job stress on smoking, researchers used data from the Health and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Retirement Study (HRS) to collect information on 3825 ever-smoker individuals who were 50 to 64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years of age.32 An ever-smoker is someone who was a smoker at some time in his or her life. The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HRS is a biennial survey, thus providing the researchers with 17,043 person-year observations. One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of the questions on the survey asked a participant how much he or she agrees or disagrees with the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statement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“</w:t>
      </w:r>
      <w:r>
        <w:rPr>
          <w:rFonts w:ascii="TimesNewRomanPSMT" w:eastAsia="TimesNewRomanPSMT" w:hAnsi="TimesNewRomanPS-BoldMT" w:cs="TimesNewRomanPSMT"/>
          <w:sz w:val="21"/>
          <w:szCs w:val="21"/>
        </w:rPr>
        <w:t>My job involves a lot of stress.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”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The answers were coded as a 1 if a participant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“</w:t>
      </w:r>
      <w:r>
        <w:rPr>
          <w:rFonts w:ascii="TimesNewRomanPSMT" w:eastAsia="TimesNewRomanPSMT" w:hAnsi="TimesNewRomanPS-BoldMT" w:cs="TimesNewRomanPSMT"/>
          <w:sz w:val="21"/>
          <w:szCs w:val="21"/>
        </w:rPr>
        <w:t>strongly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agreed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”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and 0 otherwise. The following table summarizes these responses by occupation.</w:t>
      </w:r>
    </w:p>
    <w:p w14:paraId="7400ABB1" w14:textId="222ED291" w:rsidR="00876640" w:rsidRDefault="00876640" w:rsidP="005B018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noProof/>
        </w:rPr>
        <w:drawing>
          <wp:inline distT="0" distB="0" distL="0" distR="0" wp14:anchorId="7950BE11" wp14:editId="1EE9D4F5">
            <wp:extent cx="1653540" cy="17968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590" cy="18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91B0" w14:textId="77777777" w:rsidR="005B018A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</w:p>
    <w:p w14:paraId="50390B22" w14:textId="417493A9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(a) Because these responses are binary, use the formula for the standard deviation of a sample</w:t>
      </w:r>
    </w:p>
    <w:p w14:paraId="376CE880" w14:textId="77777777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proportion (page 330) and construct 95% confidence intervals for each occupation.</w:t>
      </w:r>
    </w:p>
    <w:p w14:paraId="2173F7EA" w14:textId="77777777" w:rsidR="005B018A" w:rsidRDefault="005B018A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208AE20A" w14:textId="6BC97947" w:rsidR="00876640" w:rsidRP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(b) Summarize the results. Do there appear to be certain groups of occupations with similar</w:t>
      </w:r>
      <w:r w:rsidR="005B018A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stress</w:t>
      </w:r>
      <w:r w:rsidR="005B018A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levels?</w:t>
      </w:r>
    </w:p>
    <w:p w14:paraId="19E812C0" w14:textId="77777777" w:rsidR="005B018A" w:rsidRDefault="005B018A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0B0E57E7" w14:textId="2B3E8E5B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(c) A friend questions the use of the standard deviation formula in part (a). </w:t>
      </w:r>
      <w:proofErr w:type="gramStart"/>
      <w:r>
        <w:rPr>
          <w:rFonts w:ascii="TimesNewRomanPSMT" w:eastAsia="TimesNewRomanPSMT" w:hAnsi="TimesNewRomanPS-BoldMT" w:cs="TimesNewRomanPSMT"/>
          <w:sz w:val="21"/>
          <w:szCs w:val="21"/>
        </w:rPr>
        <w:t>Refer back</w:t>
      </w:r>
      <w:proofErr w:type="gramEnd"/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to the</w:t>
      </w:r>
    </w:p>
    <w:p w14:paraId="2E43C338" w14:textId="0ACE61EA" w:rsidR="00876640" w:rsidRDefault="00876640" w:rsidP="00876640">
      <w:pPr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binomial setting</w:t>
      </w:r>
      <w:r w:rsidR="005B018A">
        <w:rPr>
          <w:rFonts w:ascii="TimesNewRomanPSMT" w:eastAsia="TimesNewRomanPSMT" w:hAnsi="TimesNewRomanPS-BoldMT" w:cs="TimesNewRomanPSMT"/>
          <w:sz w:val="21"/>
          <w:szCs w:val="21"/>
        </w:rPr>
        <w:t xml:space="preserve">. </w:t>
      </w:r>
      <w:r>
        <w:rPr>
          <w:rFonts w:ascii="TimesNewRomanPSMT" w:eastAsia="TimesNewRomanPSMT" w:hAnsi="TimesNewRomanPS-BoldMT" w:cs="TimesNewRomanPSMT"/>
          <w:sz w:val="21"/>
          <w:szCs w:val="21"/>
        </w:rPr>
        <w:t>What might your friend be concerned with?</w:t>
      </w:r>
    </w:p>
    <w:p w14:paraId="1FDDAD5C" w14:textId="165065C9" w:rsidR="00876640" w:rsidRDefault="00876640" w:rsidP="00876640">
      <w:pPr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22EF2737" w14:textId="77777777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6.128 Effect of sample size on significance.</w:t>
      </w:r>
    </w:p>
    <w:p w14:paraId="4D94688F" w14:textId="77777777" w:rsidR="005B018A" w:rsidRDefault="005B018A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7123B2E5" w14:textId="77777777" w:rsidR="005B018A" w:rsidRDefault="00876640" w:rsidP="005B018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You are testing the null hypothesis that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μ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=0 versus the alternative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μ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&gt;0 using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α</w:t>
      </w:r>
      <w:r>
        <w:rPr>
          <w:rFonts w:ascii="TimesNewRomanPSMT" w:eastAsia="TimesNewRomanPSMT" w:hAnsi="TimesNewRomanPS-BoldMT" w:cs="TimesNewRomanPSMT"/>
          <w:sz w:val="21"/>
          <w:szCs w:val="21"/>
        </w:rPr>
        <w:t>=0.05 Assume that</w:t>
      </w:r>
      <w:r w:rsidR="005B018A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σ</w:t>
      </w:r>
      <w:r>
        <w:rPr>
          <w:rFonts w:ascii="TimesNewRomanPSMT" w:eastAsia="TimesNewRomanPSMT" w:hAnsi="TimesNewRomanPS-BoldMT" w:cs="TimesNewRomanPSMT"/>
          <w:sz w:val="21"/>
          <w:szCs w:val="21"/>
        </w:rPr>
        <w:t>=14. Suppose that x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¯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=4 and n=10 Calculate the test statistic and its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P</w:t>
      </w:r>
      <w:r>
        <w:rPr>
          <w:rFonts w:ascii="TimesNewRomanPSMT" w:eastAsia="TimesNewRomanPSMT" w:hAnsi="TimesNewRomanPS-BoldMT" w:cs="TimesNewRomanPSMT"/>
          <w:sz w:val="21"/>
          <w:szCs w:val="21"/>
        </w:rPr>
        <w:t>-value. Repeat, assuming the</w:t>
      </w:r>
      <w:r w:rsidR="005B018A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same value of x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¯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but with n=20. Do the same for sample sizes of 30, 40, and 50. Plot the values of</w:t>
      </w:r>
      <w:r w:rsidR="005B018A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the test statistic versus the sample size. Do the same for the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P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-values. </w:t>
      </w:r>
    </w:p>
    <w:p w14:paraId="255D8ED0" w14:textId="0193000B" w:rsidR="00876640" w:rsidRDefault="00876640" w:rsidP="005B018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Summarize what this</w:t>
      </w:r>
      <w:r w:rsidR="005B018A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demonstration shows about the effect of the sample size on significance testing.</w:t>
      </w:r>
    </w:p>
    <w:p w14:paraId="32DF3580" w14:textId="77777777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lastRenderedPageBreak/>
        <w:t>6.129 Blood phosphorus level in dialysis patients.</w:t>
      </w:r>
    </w:p>
    <w:p w14:paraId="5D73EE93" w14:textId="77777777" w:rsidR="005B018A" w:rsidRDefault="005B018A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03A3F43F" w14:textId="578CA865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Patients with chronic kidney failure may be treated by dialysis, in which a machine removes toxic</w:t>
      </w:r>
      <w:r w:rsidR="005B018A"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wastes from the blood, a function normally performed by the kidneys. Kidney failure and dialysis</w:t>
      </w:r>
      <w:r w:rsidR="005B018A"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can cause other changes, such as retention of phosphorus, that must be corrected by changes in diet.</w:t>
      </w:r>
      <w:r w:rsidR="005B018A"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A study of the nutrition of dialysis patients measured the level of phosphorus in the blood of several</w:t>
      </w:r>
      <w:r w:rsidR="005B018A"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patients on six occasions. Here are the data for one patient (in milligrams of phosphorus per deciliter</w:t>
      </w:r>
      <w:r w:rsidR="005B018A"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of blood)</w:t>
      </w:r>
    </w:p>
    <w:p w14:paraId="43DDBF5F" w14:textId="7D2E0B71" w:rsidR="00876640" w:rsidRDefault="00876640" w:rsidP="005B01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eastAsia="TimesNewRomanPSMT" w:hAnsi="TimesNewRomanPS-BoldMT" w:cs="TimesNewRomanPSMT"/>
          <w:color w:val="000000"/>
          <w:sz w:val="27"/>
          <w:szCs w:val="27"/>
        </w:rPr>
      </w:pPr>
      <w:proofErr w:type="gramStart"/>
      <w:r>
        <w:rPr>
          <w:rFonts w:ascii="TimesNewRomanPSMT" w:eastAsia="TimesNewRomanPSMT" w:hAnsi="TimesNewRomanPS-BoldMT" w:cs="TimesNewRomanPSMT"/>
          <w:color w:val="000000"/>
          <w:sz w:val="27"/>
          <w:szCs w:val="27"/>
        </w:rPr>
        <w:t>5.4</w:t>
      </w:r>
      <w:r w:rsidR="005B018A">
        <w:rPr>
          <w:rFonts w:ascii="TimesNewRomanPSMT" w:eastAsia="TimesNewRomanPSMT" w:hAnsi="TimesNewRomanPS-BoldMT" w:cs="TimesNewRomanPSMT"/>
          <w:color w:val="000000"/>
          <w:sz w:val="27"/>
          <w:szCs w:val="27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7"/>
          <w:szCs w:val="27"/>
        </w:rPr>
        <w:t xml:space="preserve"> 5.2</w:t>
      </w:r>
      <w:proofErr w:type="gramEnd"/>
      <w:r>
        <w:rPr>
          <w:rFonts w:ascii="TimesNewRomanPSMT" w:eastAsia="TimesNewRomanPSMT" w:hAnsi="TimesNewRomanPS-BoldMT" w:cs="TimesNewRomanPSMT"/>
          <w:color w:val="000000"/>
          <w:sz w:val="27"/>
          <w:szCs w:val="27"/>
        </w:rPr>
        <w:t xml:space="preserve"> </w:t>
      </w:r>
      <w:r w:rsidR="005B018A">
        <w:rPr>
          <w:rFonts w:ascii="TimesNewRomanPSMT" w:eastAsia="TimesNewRomanPSMT" w:hAnsi="TimesNewRomanPS-BoldMT" w:cs="TimesNewRomanPSMT"/>
          <w:color w:val="000000"/>
          <w:sz w:val="27"/>
          <w:szCs w:val="27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7"/>
          <w:szCs w:val="27"/>
        </w:rPr>
        <w:t xml:space="preserve">4.5 </w:t>
      </w:r>
      <w:r w:rsidR="005B018A">
        <w:rPr>
          <w:rFonts w:ascii="TimesNewRomanPSMT" w:eastAsia="TimesNewRomanPSMT" w:hAnsi="TimesNewRomanPS-BoldMT" w:cs="TimesNewRomanPSMT"/>
          <w:color w:val="000000"/>
          <w:sz w:val="27"/>
          <w:szCs w:val="27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7"/>
          <w:szCs w:val="27"/>
        </w:rPr>
        <w:t xml:space="preserve">4.9 </w:t>
      </w:r>
      <w:r w:rsidR="005B018A">
        <w:rPr>
          <w:rFonts w:ascii="TimesNewRomanPSMT" w:eastAsia="TimesNewRomanPSMT" w:hAnsi="TimesNewRomanPS-BoldMT" w:cs="TimesNewRomanPSMT"/>
          <w:color w:val="000000"/>
          <w:sz w:val="27"/>
          <w:szCs w:val="27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7"/>
          <w:szCs w:val="27"/>
        </w:rPr>
        <w:t>5.7</w:t>
      </w:r>
      <w:r w:rsidR="005B018A">
        <w:rPr>
          <w:rFonts w:ascii="TimesNewRomanPSMT" w:eastAsia="TimesNewRomanPSMT" w:hAnsi="TimesNewRomanPS-BoldMT" w:cs="TimesNewRomanPSMT"/>
          <w:color w:val="000000"/>
          <w:sz w:val="27"/>
          <w:szCs w:val="27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7"/>
          <w:szCs w:val="27"/>
        </w:rPr>
        <w:t xml:space="preserve"> 6.3</w:t>
      </w:r>
    </w:p>
    <w:p w14:paraId="2D0378FA" w14:textId="77777777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The measurements are separated in time and can be considered an SRS of the patient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’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s blood</w:t>
      </w:r>
    </w:p>
    <w:p w14:paraId="7944E403" w14:textId="46812C4C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phosphorus level. Assume that this level varies Normally with 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σ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=0.9 mg/dl. </w:t>
      </w:r>
    </w:p>
    <w:p w14:paraId="648D285D" w14:textId="77777777" w:rsidR="005B018A" w:rsidRDefault="005B018A" w:rsidP="0087664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</w:pPr>
    </w:p>
    <w:p w14:paraId="62EC3515" w14:textId="6E6101E0" w:rsidR="00876640" w:rsidRPr="005B018A" w:rsidRDefault="00876640" w:rsidP="005B01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 w:rsidRPr="005B018A"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Give a 95% confidence interval for the mean blood phosphorus level.</w:t>
      </w:r>
    </w:p>
    <w:p w14:paraId="525DAA74" w14:textId="77777777" w:rsidR="005B018A" w:rsidRPr="005B018A" w:rsidRDefault="005B018A" w:rsidP="005B018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7D0DFD79" w14:textId="71374018" w:rsidR="00876640" w:rsidRDefault="00876640" w:rsidP="005B018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(b) The normal range of phosphorus in the blood </w:t>
      </w:r>
      <w:proofErr w:type="gramStart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is considered to be</w:t>
      </w:r>
      <w:proofErr w:type="gramEnd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2.6 to 4.8 mg/dl. Is there strong</w:t>
      </w:r>
      <w:r w:rsidR="005B018A"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evidence that this patient has a mean phosphorus level that exceeds 4.8?</w:t>
      </w:r>
    </w:p>
    <w:p w14:paraId="401D4156" w14:textId="3D60670C" w:rsidR="00876640" w:rsidRDefault="00876640" w:rsidP="00876640">
      <w:pPr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0CC8D8F3" w14:textId="77777777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6.130 Cellulose content in alfalfa hay.</w:t>
      </w:r>
    </w:p>
    <w:p w14:paraId="223AB047" w14:textId="77777777" w:rsidR="005B018A" w:rsidRDefault="005B018A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2876F7F7" w14:textId="273203FD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An agronomist examines the cellulose content of a variety of alfalfa hay. Suppose that the cellulose</w:t>
      </w:r>
      <w:r w:rsidR="005B018A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content in the population has standard deviation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σ</w:t>
      </w:r>
      <w:r>
        <w:rPr>
          <w:rFonts w:ascii="TimesNewRomanPSMT" w:eastAsia="TimesNewRomanPSMT" w:hAnsi="TimesNewRomanPS-BoldMT" w:cs="TimesNewRomanPSMT"/>
          <w:sz w:val="21"/>
          <w:szCs w:val="21"/>
        </w:rPr>
        <w:t>=8 milligrams per gram (mg/g). A sample of 15</w:t>
      </w:r>
      <w:r w:rsidR="005B018A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cuttings has mean cellulose content x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¯</w:t>
      </w:r>
      <w:r>
        <w:rPr>
          <w:rFonts w:ascii="TimesNewRomanPSMT" w:eastAsia="TimesNewRomanPSMT" w:hAnsi="TimesNewRomanPS-BoldMT" w:cs="TimesNewRomanPSMT"/>
          <w:sz w:val="21"/>
          <w:szCs w:val="21"/>
        </w:rPr>
        <w:t>=145 mg/g.</w:t>
      </w:r>
    </w:p>
    <w:p w14:paraId="707B9DCC" w14:textId="77777777" w:rsidR="005B018A" w:rsidRDefault="005B018A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77138649" w14:textId="44CFBC67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(a) Give a 90% confidence interval for the mean cellulose content in the population.</w:t>
      </w:r>
    </w:p>
    <w:p w14:paraId="25A79F3B" w14:textId="77777777" w:rsidR="005B018A" w:rsidRDefault="005B018A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6C6094B7" w14:textId="03B1CD4E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(b) A previous study claimed that the mean cellulose content was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μ</w:t>
      </w:r>
      <w:r>
        <w:rPr>
          <w:rFonts w:ascii="TimesNewRomanPSMT" w:eastAsia="TimesNewRomanPSMT" w:hAnsi="TimesNewRomanPS-BoldMT" w:cs="TimesNewRomanPSMT"/>
          <w:sz w:val="21"/>
          <w:szCs w:val="21"/>
        </w:rPr>
        <w:t>=140 mg/g, but the agronomist</w:t>
      </w:r>
      <w:r w:rsidR="005B018A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believes that the mean is higher than that figure. State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H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0 and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 xml:space="preserve">Ha </w:t>
      </w:r>
      <w:r>
        <w:rPr>
          <w:rFonts w:ascii="TimesNewRomanPSMT" w:eastAsia="TimesNewRomanPSMT" w:hAnsi="TimesNewRomanPS-BoldMT" w:cs="TimesNewRomanPSMT"/>
          <w:sz w:val="21"/>
          <w:szCs w:val="21"/>
        </w:rPr>
        <w:t>and carry out a significance test to</w:t>
      </w:r>
      <w:r w:rsidR="005B018A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see if the new data support this belief.</w:t>
      </w:r>
    </w:p>
    <w:p w14:paraId="2D03A7E3" w14:textId="77777777" w:rsidR="005B018A" w:rsidRDefault="005B018A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365E09EE" w14:textId="100ECB9C" w:rsidR="00876640" w:rsidRDefault="00876640" w:rsidP="005B018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(c) The statistical procedures used in parts (a) and (b) are valid when several assumptions are met.</w:t>
      </w:r>
      <w:r w:rsidR="005B018A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What are these assumptions?</w:t>
      </w:r>
    </w:p>
    <w:p w14:paraId="49C2DDD9" w14:textId="53C5B216" w:rsidR="00876640" w:rsidRDefault="00876640" w:rsidP="00876640">
      <w:pPr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7927E32B" w14:textId="77777777" w:rsidR="005B018A" w:rsidRDefault="005B018A" w:rsidP="0087664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br/>
      </w:r>
    </w:p>
    <w:p w14:paraId="446C1281" w14:textId="77777777" w:rsidR="005B018A" w:rsidRDefault="005B018A">
      <w:pPr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br w:type="page"/>
      </w:r>
    </w:p>
    <w:p w14:paraId="7192163B" w14:textId="0A42EC33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lastRenderedPageBreak/>
        <w:t>6.133 CEO pay.</w:t>
      </w:r>
    </w:p>
    <w:p w14:paraId="2DB3B8D9" w14:textId="77777777" w:rsidR="005B018A" w:rsidRDefault="005B018A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0C6BDBC9" w14:textId="010EBEA0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A study of the pay of corporate chief executive officers (CEOs) examined the increase in cash</w:t>
      </w:r>
    </w:p>
    <w:p w14:paraId="20DB555C" w14:textId="77777777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compensation of the CEOs of 104 companies, adjusted for inflation, in a recent year. The mean</w:t>
      </w:r>
    </w:p>
    <w:p w14:paraId="18039A3C" w14:textId="5CC1B768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increase in real compensation was x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¯</w:t>
      </w:r>
      <w:r>
        <w:rPr>
          <w:rFonts w:ascii="TimesNewRomanPSMT" w:eastAsia="TimesNewRomanPSMT" w:hAnsi="TimesNewRomanPS-BoldMT" w:cs="TimesNewRomanPSMT"/>
          <w:sz w:val="21"/>
          <w:szCs w:val="21"/>
        </w:rPr>
        <w:t>=6.9%, and the standard deviation of the increases was s=55%.</w:t>
      </w:r>
      <w:r w:rsidR="005B018A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Is this good evidence that the mean real compensation </w:t>
      </w:r>
      <w:r>
        <w:rPr>
          <w:rFonts w:ascii="TimesNewRomanPS-ItalicMT" w:eastAsia="TimesNewRomanPS-ItalicMT" w:hAnsi="TimesNewRomanPS-BoldMT" w:cs="TimesNewRomanPS-ItalicMT" w:hint="eastAsia"/>
          <w:i/>
          <w:iCs/>
          <w:sz w:val="21"/>
          <w:szCs w:val="21"/>
        </w:rPr>
        <w:t>μ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of all CEOs increased that year? The</w:t>
      </w:r>
      <w:r w:rsidR="005B018A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hypotheses are</w:t>
      </w:r>
    </w:p>
    <w:p w14:paraId="5D40B69A" w14:textId="77777777" w:rsidR="00876640" w:rsidRDefault="00876640" w:rsidP="005B018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eastAsia="TimesNewRomanPSMT" w:hAnsi="TimesNewRomanPS-BoldMT" w:cs="TimesNewRomanPSMT"/>
          <w:sz w:val="27"/>
          <w:szCs w:val="27"/>
        </w:rPr>
      </w:pPr>
      <w:r>
        <w:rPr>
          <w:rFonts w:ascii="TimesNewRomanPSMT" w:eastAsia="TimesNewRomanPSMT" w:hAnsi="TimesNewRomanPS-BoldMT" w:cs="TimesNewRomanPSMT"/>
          <w:sz w:val="27"/>
          <w:szCs w:val="27"/>
        </w:rPr>
        <w:t>H</w:t>
      </w:r>
      <w:proofErr w:type="gramStart"/>
      <w:r>
        <w:rPr>
          <w:rFonts w:ascii="TimesNewRomanPSMT" w:eastAsia="TimesNewRomanPSMT" w:hAnsi="TimesNewRomanPS-BoldMT" w:cs="TimesNewRomanPSMT"/>
          <w:sz w:val="27"/>
          <w:szCs w:val="27"/>
        </w:rPr>
        <w:t>0:</w:t>
      </w:r>
      <w:r>
        <w:rPr>
          <w:rFonts w:ascii="TimesNewRomanPSMT" w:eastAsia="TimesNewRomanPSMT" w:hAnsi="TimesNewRomanPS-BoldMT" w:cs="TimesNewRomanPSMT" w:hint="eastAsia"/>
          <w:sz w:val="27"/>
          <w:szCs w:val="27"/>
        </w:rPr>
        <w:t>μ</w:t>
      </w:r>
      <w:proofErr w:type="gramEnd"/>
      <w:r>
        <w:rPr>
          <w:rFonts w:ascii="TimesNewRomanPSMT" w:eastAsia="TimesNewRomanPSMT" w:hAnsi="TimesNewRomanPS-BoldMT" w:cs="TimesNewRomanPSMT"/>
          <w:sz w:val="27"/>
          <w:szCs w:val="27"/>
        </w:rPr>
        <w:t>=0 (no increase)</w:t>
      </w:r>
    </w:p>
    <w:p w14:paraId="16AA24BD" w14:textId="77777777" w:rsidR="00876640" w:rsidRDefault="00876640" w:rsidP="005B018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eastAsia="TimesNewRomanPSMT" w:hAnsi="TimesNewRomanPS-BoldMT" w:cs="TimesNewRomanPSMT"/>
          <w:sz w:val="27"/>
          <w:szCs w:val="27"/>
        </w:rPr>
      </w:pPr>
      <w:proofErr w:type="spellStart"/>
      <w:proofErr w:type="gramStart"/>
      <w:r>
        <w:rPr>
          <w:rFonts w:ascii="TimesNewRomanPSMT" w:eastAsia="TimesNewRomanPSMT" w:hAnsi="TimesNewRomanPS-BoldMT" w:cs="TimesNewRomanPSMT"/>
          <w:sz w:val="27"/>
          <w:szCs w:val="27"/>
        </w:rPr>
        <w:t>Ha:</w:t>
      </w:r>
      <w:r>
        <w:rPr>
          <w:rFonts w:ascii="TimesNewRomanPSMT" w:eastAsia="TimesNewRomanPSMT" w:hAnsi="TimesNewRomanPS-BoldMT" w:cs="TimesNewRomanPSMT" w:hint="eastAsia"/>
          <w:sz w:val="27"/>
          <w:szCs w:val="27"/>
        </w:rPr>
        <w:t>μ</w:t>
      </w:r>
      <w:proofErr w:type="spellEnd"/>
      <w:proofErr w:type="gramEnd"/>
      <w:r>
        <w:rPr>
          <w:rFonts w:ascii="TimesNewRomanPSMT" w:eastAsia="TimesNewRomanPSMT" w:hAnsi="TimesNewRomanPS-BoldMT" w:cs="TimesNewRomanPSMT"/>
          <w:sz w:val="27"/>
          <w:szCs w:val="27"/>
        </w:rPr>
        <w:t>&gt;0 (an increase)</w:t>
      </w:r>
    </w:p>
    <w:p w14:paraId="0E128858" w14:textId="77777777" w:rsidR="005B018A" w:rsidRDefault="005B018A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185024A1" w14:textId="0EA5EA19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Because the sample size is large, the sample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 xml:space="preserve">s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is close to the population </w:t>
      </w:r>
      <w:r>
        <w:rPr>
          <w:rFonts w:ascii="TimesNewRomanPS-ItalicMT" w:eastAsia="TimesNewRomanPS-ItalicMT" w:hAnsi="TimesNewRomanPS-BoldMT" w:cs="TimesNewRomanPS-ItalicMT" w:hint="eastAsia"/>
          <w:i/>
          <w:iCs/>
          <w:sz w:val="21"/>
          <w:szCs w:val="21"/>
        </w:rPr>
        <w:t>σ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, so take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σ</w:t>
      </w:r>
      <w:r>
        <w:rPr>
          <w:rFonts w:ascii="TimesNewRomanPSMT" w:eastAsia="TimesNewRomanPSMT" w:hAnsi="TimesNewRomanPS-BoldMT" w:cs="TimesNewRomanPSMT"/>
          <w:sz w:val="21"/>
          <w:szCs w:val="21"/>
        </w:rPr>
        <w:t>=55%.</w:t>
      </w:r>
    </w:p>
    <w:p w14:paraId="7CADD748" w14:textId="77777777" w:rsidR="005B018A" w:rsidRDefault="005B018A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0DA3D20D" w14:textId="218BF9CE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(a) Sketch the Normal curve for the sampling distribution of x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¯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when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H</w:t>
      </w:r>
      <w:r>
        <w:rPr>
          <w:rFonts w:ascii="TimesNewRomanPSMT" w:eastAsia="TimesNewRomanPSMT" w:hAnsi="TimesNewRomanPS-BoldMT" w:cs="TimesNewRomanPSMT"/>
          <w:sz w:val="21"/>
          <w:szCs w:val="21"/>
        </w:rPr>
        <w:t>0 is true. Shade the area that</w:t>
      </w:r>
      <w:r w:rsidR="005B018A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represents the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P</w:t>
      </w:r>
      <w:r>
        <w:rPr>
          <w:rFonts w:ascii="TimesNewRomanPSMT" w:eastAsia="TimesNewRomanPSMT" w:hAnsi="TimesNewRomanPS-BoldMT" w:cs="TimesNewRomanPSMT"/>
          <w:sz w:val="21"/>
          <w:szCs w:val="21"/>
        </w:rPr>
        <w:t>-value for the observed outcome x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¯</w:t>
      </w:r>
      <w:r>
        <w:rPr>
          <w:rFonts w:ascii="TimesNewRomanPSMT" w:eastAsia="TimesNewRomanPSMT" w:hAnsi="TimesNewRomanPS-BoldMT" w:cs="TimesNewRomanPSMT"/>
          <w:sz w:val="21"/>
          <w:szCs w:val="21"/>
        </w:rPr>
        <w:t>=6.9%.</w:t>
      </w:r>
    </w:p>
    <w:p w14:paraId="1F89CF6A" w14:textId="77777777" w:rsidR="005B018A" w:rsidRDefault="005B018A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60BDF2AB" w14:textId="54035968" w:rsidR="00876640" w:rsidRDefault="00876640" w:rsidP="0087664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(b) Calculate the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P</w:t>
      </w:r>
      <w:r>
        <w:rPr>
          <w:rFonts w:ascii="TimesNewRomanPSMT" w:eastAsia="TimesNewRomanPSMT" w:hAnsi="TimesNewRomanPS-BoldMT" w:cs="TimesNewRomanPSMT"/>
          <w:sz w:val="21"/>
          <w:szCs w:val="21"/>
        </w:rPr>
        <w:t>-value.</w:t>
      </w:r>
    </w:p>
    <w:p w14:paraId="2465E0F9" w14:textId="77777777" w:rsidR="005B018A" w:rsidRDefault="005B018A" w:rsidP="005B018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624DD12E" w14:textId="04E6C6D1" w:rsidR="00876640" w:rsidRDefault="00876640" w:rsidP="005B018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bookmarkStart w:id="0" w:name="_GoBack"/>
      <w:bookmarkEnd w:id="0"/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(c) Is the result significant at the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α</w:t>
      </w:r>
      <w:r>
        <w:rPr>
          <w:rFonts w:ascii="TimesNewRomanPSMT" w:eastAsia="TimesNewRomanPSMT" w:hAnsi="TimesNewRomanPS-BoldMT" w:cs="TimesNewRomanPSMT"/>
          <w:sz w:val="21"/>
          <w:szCs w:val="21"/>
        </w:rPr>
        <w:t>=0.05 level? Do you think the study gives strong evidence that the</w:t>
      </w:r>
      <w:r w:rsidR="005B018A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mean compensation of all CEOs went up?</w:t>
      </w:r>
    </w:p>
    <w:p w14:paraId="5BC86EEA" w14:textId="77777777" w:rsidR="00876640" w:rsidRPr="00876640" w:rsidRDefault="00876640" w:rsidP="00876640">
      <w:pPr>
        <w:rPr>
          <w:b/>
          <w:bCs/>
          <w:sz w:val="36"/>
          <w:szCs w:val="36"/>
        </w:rPr>
      </w:pPr>
    </w:p>
    <w:sectPr w:rsidR="00876640" w:rsidRPr="0087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3DCB"/>
    <w:multiLevelType w:val="hybridMultilevel"/>
    <w:tmpl w:val="A4282960"/>
    <w:lvl w:ilvl="0" w:tplc="AD8093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40"/>
    <w:rsid w:val="005B018A"/>
    <w:rsid w:val="00672718"/>
    <w:rsid w:val="0087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5091"/>
  <w15:chartTrackingRefBased/>
  <w15:docId w15:val="{772C6397-AFAE-4BB0-9E4F-202FDA64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C59C3-6E01-430B-B1E5-1D69E8B6B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Khatod</dc:creator>
  <cp:keywords/>
  <dc:description/>
  <cp:lastModifiedBy>Nandini Khatod</cp:lastModifiedBy>
  <cp:revision>1</cp:revision>
  <dcterms:created xsi:type="dcterms:W3CDTF">2019-12-19T22:31:00Z</dcterms:created>
  <dcterms:modified xsi:type="dcterms:W3CDTF">2019-12-19T22:47:00Z</dcterms:modified>
</cp:coreProperties>
</file>