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4.4439697265625" w:firstLine="0"/>
        <w:jc w:val="right"/>
        <w:rPr>
          <w:rFonts w:ascii="Charis SIL" w:cs="Charis SIL" w:eastAsia="Charis SIL" w:hAnsi="Charis SIL"/>
          <w:b w:val="0"/>
          <w:i w:val="0"/>
          <w:smallCaps w:val="0"/>
          <w:strike w:val="0"/>
          <w:color w:val="0c769f"/>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c769f"/>
          <w:sz w:val="14.345999717712402"/>
          <w:szCs w:val="14.345999717712402"/>
          <w:u w:val="none"/>
          <w:shd w:fill="auto" w:val="clear"/>
          <w:vertAlign w:val="baseline"/>
          <w:rtl w:val="0"/>
        </w:rPr>
        <w:t xml:space="preserve">journal of the mechanical behavior of biomedical materials 130 (2022) 105219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550048828125" w:line="240" w:lineRule="auto"/>
        <w:ind w:left="0" w:right="3766.943359375" w:firstLine="0"/>
        <w:jc w:val="right"/>
        <w:rPr>
          <w:rFonts w:ascii="Charis SIL" w:cs="Charis SIL" w:eastAsia="Charis SIL" w:hAnsi="Charis SIL"/>
          <w:b w:val="0"/>
          <w:i w:val="0"/>
          <w:smallCaps w:val="0"/>
          <w:strike w:val="0"/>
          <w:color w:val="2196d1"/>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Contents lists available at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ScienceDirect  </w:t>
      </w:r>
      <w:r w:rsidDel="00000000" w:rsidR="00000000" w:rsidRPr="00000000">
        <w:drawing>
          <wp:anchor allowOverlap="1" behindDoc="0" distB="19050" distT="19050" distL="19050" distR="19050" hidden="0" layoutInCell="1" locked="0" relativeHeight="0" simplePos="0">
            <wp:simplePos x="0" y="0"/>
            <wp:positionH relativeFrom="column">
              <wp:posOffset>3477580</wp:posOffset>
            </wp:positionH>
            <wp:positionV relativeFrom="paragraph">
              <wp:posOffset>-49661</wp:posOffset>
            </wp:positionV>
            <wp:extent cx="719999" cy="908641"/>
            <wp:effectExtent b="0" l="0" r="0" t="0"/>
            <wp:wrapSquare wrapText="left" distB="19050" distT="19050" distL="19050" distR="1905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9999" cy="90864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33137</wp:posOffset>
            </wp:positionV>
            <wp:extent cx="756721" cy="828001"/>
            <wp:effectExtent b="0" l="0" r="0" t="0"/>
            <wp:wrapSquare wrapText="right" distB="19050" distT="19050" distL="19050" distR="190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56721" cy="828001"/>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69287109375" w:line="484.68847274780273" w:lineRule="auto"/>
        <w:ind w:left="2232.7337646484375" w:right="1388.3544921875" w:firstLine="0"/>
        <w:jc w:val="center"/>
        <w:rPr>
          <w:rFonts w:ascii="Arial" w:cs="Arial" w:eastAsia="Arial" w:hAnsi="Arial"/>
          <w:b w:val="0"/>
          <w:i w:val="0"/>
          <w:smallCaps w:val="0"/>
          <w:strike w:val="0"/>
          <w:color w:val="2196d1"/>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27.89499855041504"/>
          <w:szCs w:val="27.89499855041504"/>
          <w:u w:val="none"/>
          <w:shd w:fill="auto" w:val="clear"/>
          <w:vertAlign w:val="baseline"/>
          <w:rtl w:val="0"/>
        </w:rPr>
        <w:t xml:space="preserve">Journal of the Mechanical Behavior of Biomedical Materials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journal homepage: </w:t>
      </w:r>
      <w:r w:rsidDel="00000000" w:rsidR="00000000" w:rsidRPr="00000000">
        <w:rPr>
          <w:rFonts w:ascii="Arial" w:cs="Arial" w:eastAsia="Arial" w:hAnsi="Arial"/>
          <w:b w:val="0"/>
          <w:i w:val="0"/>
          <w:smallCaps w:val="0"/>
          <w:strike w:val="0"/>
          <w:color w:val="2196d1"/>
          <w:sz w:val="15.940200805664062"/>
          <w:szCs w:val="15.940200805664062"/>
          <w:u w:val="none"/>
          <w:shd w:fill="auto" w:val="clear"/>
          <w:vertAlign w:val="baseline"/>
          <w:rtl w:val="0"/>
        </w:rPr>
        <w:t xml:space="preserve">www.elsevier.com/locate/jmbbm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658203125" w:line="256.1770820617676" w:lineRule="auto"/>
        <w:ind w:left="764.3905639648438" w:right="2070.2923583984375" w:hanging="4.8418426513671875"/>
        <w:jc w:val="left"/>
        <w:rPr>
          <w:rFonts w:ascii="Charis SIL" w:cs="Charis SIL" w:eastAsia="Charis SIL" w:hAnsi="Charis SIL"/>
          <w:b w:val="0"/>
          <w:i w:val="0"/>
          <w:smallCaps w:val="0"/>
          <w:strike w:val="0"/>
          <w:color w:val="000000"/>
          <w:sz w:val="26.898998260498047"/>
          <w:szCs w:val="26.898998260498047"/>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26.898998260498047"/>
          <w:szCs w:val="26.898998260498047"/>
          <w:u w:val="none"/>
          <w:shd w:fill="auto" w:val="clear"/>
          <w:vertAlign w:val="baseline"/>
          <w:rtl w:val="0"/>
        </w:rPr>
        <w:t xml:space="preserve">Mechanical properties of polycaprolactone (PCL) scaffolds for hybrid  3D-bioprinting with alginate-gelatin hydrogel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3798828125" w:line="210.0921106338501" w:lineRule="auto"/>
        <w:ind w:left="758.5713958740234" w:right="2355.736083984375" w:hanging="1.543121337890625"/>
        <w:jc w:val="left"/>
        <w:rPr>
          <w:rFonts w:ascii="Charis SIL" w:cs="Charis SIL" w:eastAsia="Charis SIL" w:hAnsi="Charis SIL"/>
          <w:b w:val="0"/>
          <w:i w:val="0"/>
          <w:smallCaps w:val="0"/>
          <w:strike w:val="0"/>
          <w:color w:val="2196d1"/>
          <w:sz w:val="15.298842430114746"/>
          <w:szCs w:val="15.298842430114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Fritz Koch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b</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Ole Thaden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Stefan Conrad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b</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Kevin Trondle </w:t>
      </w:r>
      <w:r w:rsidDel="00000000" w:rsidR="00000000" w:rsidRPr="00000000">
        <w:rPr>
          <w:rFonts w:ascii="Arial" w:cs="Arial" w:eastAsia="Arial" w:hAnsi="Arial"/>
          <w:b w:val="0"/>
          <w:i w:val="0"/>
          <w:smallCaps w:val="0"/>
          <w:strike w:val="0"/>
          <w:color w:val="000000"/>
          <w:sz w:val="21.120800018310547"/>
          <w:szCs w:val="21.120800018310547"/>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Günter Finkenzeller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c</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Roland Zengerle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d</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Sabrina Kartmann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d</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Stefan Zimmermann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Peter Koltay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b </w:t>
      </w:r>
      <w:r w:rsidDel="00000000" w:rsidR="00000000" w:rsidRPr="00000000">
        <w:rPr>
          <w:rFonts w:ascii="Charis SIL" w:cs="Charis SIL" w:eastAsia="Charis SIL" w:hAnsi="Charis SIL"/>
          <w:b w:val="0"/>
          <w:i w:val="0"/>
          <w:smallCaps w:val="0"/>
          <w:strike w:val="0"/>
          <w:color w:val="2196d1"/>
          <w:sz w:val="15.298842430114746"/>
          <w:szCs w:val="15.298842430114746"/>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419921875" w:line="239.77312088012695" w:lineRule="auto"/>
        <w:ind w:left="753.0869293212891" w:right="1478.4197998046875" w:firstLine="1.912689208984375"/>
        <w:jc w:val="left"/>
        <w:rPr>
          <w:rFonts w:ascii="Charis SIL" w:cs="Charis SIL" w:eastAsia="Charis SIL" w:hAnsi="Charis SIL"/>
          <w:b w:val="0"/>
          <w:i w:val="1"/>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a </w:t>
      </w: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Laboratory for MEMS Applications, IMTEK - Department of Microsystems Engineering, University of Freiburg, Georges-Koehler-Allee 103, D-79110, Freiburg, Germany </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b </w:t>
      </w: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Freiburg Center for Interactive Materials and Bioinspired Technologies (FIT), University of Freiburg, Georges-Koehler-Allee 105, D-79110, Freiburg, Germany </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c </w:t>
      </w: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Department of Plastic and Hand Surgery, Medical Center - University of Freiburg, Faculty of Medicine, University of Freiburg, Hugstetterstra</w:t>
      </w:r>
      <w:r w:rsidDel="00000000" w:rsidR="00000000" w:rsidRPr="00000000">
        <w:rPr>
          <w:rFonts w:ascii="Arial" w:cs="Arial" w:eastAsia="Arial" w:hAnsi="Arial"/>
          <w:b w:val="0"/>
          <w:i w:val="1"/>
          <w:smallCaps w:val="0"/>
          <w:strike w:val="0"/>
          <w:color w:val="000000"/>
          <w:sz w:val="12.751800537109375"/>
          <w:szCs w:val="12.751800537109375"/>
          <w:u w:val="none"/>
          <w:shd w:fill="auto" w:val="clear"/>
          <w:vertAlign w:val="baseline"/>
          <w:rtl w:val="0"/>
        </w:rPr>
        <w:t xml:space="preserve">ß</w:t>
      </w: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e 55, D-79106, Freiburg,  Germany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9996185302734" w:right="0" w:firstLine="0"/>
        <w:jc w:val="left"/>
        <w:rPr>
          <w:rFonts w:ascii="Charis SIL" w:cs="Charis SIL" w:eastAsia="Charis SIL" w:hAnsi="Charis SIL"/>
          <w:b w:val="0"/>
          <w:i w:val="1"/>
          <w:smallCaps w:val="0"/>
          <w:strike w:val="0"/>
          <w:color w:val="000000"/>
          <w:sz w:val="12.751800537109375"/>
          <w:szCs w:val="12.751800537109375"/>
          <w:u w:val="none"/>
          <w:shd w:fill="auto" w:val="clear"/>
          <w:vertAlign w:val="baseline"/>
        </w:rPr>
        <w:sectPr>
          <w:pgSz w:h="15860" w:w="11900" w:orient="portrait"/>
          <w:pgMar w:bottom="0" w:top="697.15087890625" w:left="0" w:right="705.001220703125" w:header="0" w:footer="720"/>
          <w:pgNumType w:start="1"/>
        </w:sectPr>
      </w:pP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d </w:t>
      </w: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Hahn-Schickard, Georges-Koehler-Allee 103, D-79110, Freiburg, Germany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93310546875" w:line="240" w:lineRule="auto"/>
        <w:ind w:left="0" w:right="0" w:firstLine="0"/>
        <w:jc w:val="left"/>
        <w:rPr>
          <w:rFonts w:ascii="Charis SIL" w:cs="Charis SIL" w:eastAsia="Charis SIL" w:hAnsi="Charis SIL"/>
          <w:b w:val="0"/>
          <w:i w:val="0"/>
          <w:smallCaps w:val="0"/>
          <w:strike w:val="0"/>
          <w:color w:val="000000"/>
          <w:sz w:val="13.947400093078613"/>
          <w:szCs w:val="13.947400093078613"/>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3.947400093078613"/>
          <w:szCs w:val="13.947400093078613"/>
          <w:u w:val="none"/>
          <w:shd w:fill="auto" w:val="clear"/>
          <w:vertAlign w:val="baseline"/>
          <w:rtl w:val="0"/>
        </w:rPr>
        <w:t xml:space="preserve">ARTICLE INFO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69482421875" w:line="240" w:lineRule="auto"/>
        <w:ind w:left="0" w:right="0" w:firstLine="0"/>
        <w:jc w:val="left"/>
        <w:rPr>
          <w:rFonts w:ascii="Charis SIL" w:cs="Charis SIL" w:eastAsia="Charis SIL" w:hAnsi="Charis SIL"/>
          <w:b w:val="0"/>
          <w:i w:val="1"/>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Keywords: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Bioprinting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72216796875" w:line="240" w:lineRule="auto"/>
        <w:ind w:left="0" w:right="0" w:firstLine="0"/>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Mechanical stability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53955078125" w:line="240" w:lineRule="auto"/>
        <w:ind w:left="0" w:right="0" w:firstLine="0"/>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3D printer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PCL Reconstruction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0" w:right="0" w:firstLine="0"/>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Hybrid process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41748046875" w:line="240" w:lineRule="auto"/>
        <w:ind w:left="0" w:right="0" w:firstLine="0"/>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Process development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3.668212890625" w:line="240" w:lineRule="auto"/>
        <w:ind w:left="0" w:right="0" w:firstLine="0"/>
        <w:jc w:val="left"/>
        <w:rPr>
          <w:rFonts w:ascii="Charis SIL" w:cs="Charis SIL" w:eastAsia="Charis SIL" w:hAnsi="Charis SIL"/>
          <w:b w:val="1"/>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1. Introduction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3.947400093078613"/>
          <w:szCs w:val="13.947400093078613"/>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3.947400093078613"/>
          <w:szCs w:val="13.947400093078613"/>
          <w:u w:val="none"/>
          <w:shd w:fill="auto" w:val="clear"/>
          <w:vertAlign w:val="baseline"/>
          <w:rtl w:val="0"/>
        </w:rPr>
        <w:t xml:space="preserve">ABSTRACT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268798828125" w:line="261.0805892944336" w:lineRule="auto"/>
        <w:ind w:left="0"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The generation of artificial human tissue by 3D-bioprinting has expanded significantly as a clinically relevant  research topic in recent years. However, to produce a complex and viable tissue, in-depth biological under standing and advanced printing techniques are required with a high number of process parameters. Here, we  systematically evaluate the process parameters relevant for a hybrid bioprinting process based on fused deposition modeling (FDM) of thermoplastic material and microextrusion of a cell-laden hydrogel. First, we  investigated the effect of the printing temperature of polycaprolactone (PCL), on the junction strength between  individual fused filaments and on the viability of immortalized mesenchymal stem cells (iMSC) in the sur rounding alginate-gelatin-hydrogel. It was found that a printing temperature of 140 </w:t>
      </w:r>
      <w:r w:rsidDel="00000000" w:rsidR="00000000" w:rsidRPr="00000000">
        <w:rPr>
          <w:rFonts w:ascii="Arial" w:cs="Arial" w:eastAsia="Arial" w:hAnsi="Arial"/>
          <w:b w:val="0"/>
          <w:i w:val="0"/>
          <w:smallCaps w:val="0"/>
          <w:strike w:val="0"/>
          <w:color w:val="000000"/>
          <w:sz w:val="16.736666361490887"/>
          <w:szCs w:val="16.736666361490887"/>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C and bonds with an angle  of 90</w:t>
      </w:r>
      <w:r w:rsidDel="00000000" w:rsidR="00000000" w:rsidRPr="00000000">
        <w:rPr>
          <w:rFonts w:ascii="Arial" w:cs="Arial" w:eastAsia="Arial" w:hAnsi="Arial"/>
          <w:b w:val="0"/>
          <w:i w:val="0"/>
          <w:smallCaps w:val="0"/>
          <w:strike w:val="0"/>
          <w:color w:val="000000"/>
          <w:sz w:val="16.736666361490887"/>
          <w:szCs w:val="16.736666361490887"/>
          <w:u w:val="none"/>
          <w:shd w:fill="auto" w:val="clear"/>
          <w:vertAlign w:val="superscript"/>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between the filaments provided a good compromise between bonding strength of the filaments and the  viability of the surrounding cells. Using these process parameters obtained from individual fused filaments, we  then printed cubic test structures with a volume of 10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10 mm</w:t>
      </w:r>
      <w:r w:rsidDel="00000000" w:rsidR="00000000" w:rsidRPr="00000000">
        <w:rPr>
          <w:rFonts w:ascii="Charis SIL" w:cs="Charis SIL" w:eastAsia="Charis SIL" w:hAnsi="Charis SIL"/>
          <w:b w:val="0"/>
          <w:i w:val="0"/>
          <w:smallCaps w:val="0"/>
          <w:strike w:val="0"/>
          <w:color w:val="000000"/>
          <w:sz w:val="17.93266773223877"/>
          <w:szCs w:val="17.93266773223877"/>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with different designs of infill patterns.  The variations in mechanical strength of these cubes were measured for scaffolds made of PCL-only as well as for  hydrogel-filled PCL scaffolds printed by alternating hybrid bioprinting of PCL and hydrogel, layer by layer. The  bare scaffolds showed a compressive modulus of up to 6 MPa, close to human hard tissue, that decreased to about  4 MPa when PCL was printed together with hydrogel. The scaffold design suited best for hybrid printing was  incubated with cell-laden hydrogel and showed no degradation of its mechanical strength for up to 28 days.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6114501953125" w:line="240" w:lineRule="auto"/>
        <w:ind w:left="0" w:right="0" w:firstLine="0"/>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drop-on-demand bioprinting, where low viscous fluids are printed as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53515625" w:line="240" w:lineRule="auto"/>
        <w:ind w:left="0" w:right="0" w:firstLine="0"/>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droplets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Binder et al., 2011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Troendle et al., 2021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a compromise of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3759765625" w:line="260.5950736999512" w:lineRule="auto"/>
        <w:ind w:left="0" w:right="172.769775390625" w:firstLine="245.12840270996094"/>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3D-bioprinting has become a significant research area in the last  years and shows great potential for future applications in regenerative  medicine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Cui et al., 2017</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Keriquel et al., 2010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Murphy and Atala,  2014</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and in vitro models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Arslan-Yildiz et al., 2016</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Mandrycky et al.,  2016</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For both applications, extrusion-based bioprinting is with 76%  the most frequently reported bioprinting technology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Pedroza-Gonz</w:t>
      </w:r>
      <w:r w:rsidDel="00000000" w:rsidR="00000000" w:rsidRPr="00000000">
        <w:rPr>
          <w:rFonts w:ascii="Arial" w:cs="Arial" w:eastAsia="Arial" w:hAnsi="Arial"/>
          <w:b w:val="0"/>
          <w:i w:val="0"/>
          <w:smallCaps w:val="0"/>
          <w:strike w:val="0"/>
          <w:color w:val="2196d1"/>
          <w:sz w:val="15.940200805664062"/>
          <w:szCs w:val="15.94020080566406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alez  et al., 2021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to print cells and other biomaterials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Choudhury et al.,  2018</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Ozbolat and Hospodiuk, 2016</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Its low cost and ease of use are  particularly advantageous compared to, for example, laser-based  methods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Guillotin et al., 2010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Seol et al., 2014</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Compared to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3649597167969" w:lineRule="auto"/>
        <w:ind w:left="142.8143310546875" w:right="33.68408203125" w:hanging="1.1157226562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mechanically stable biomaterials is found that allows printing into the  third dimension while ensuring sufficient cell viability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Heid and Boc caccini, 2020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Malda et al., 2013</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70947265625" w:line="262.3681926727295" w:lineRule="auto"/>
        <w:ind w:left="140.9014892578125" w:right="33.111572265625" w:firstLine="237.63610839843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sectPr>
          <w:type w:val="continuous"/>
          <w:pgSz w:h="15860" w:w="11900" w:orient="portrait"/>
          <w:pgMar w:bottom="0" w:top="697.15087890625" w:left="749.8352813720703" w:right="700.1831054687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Although the processes and materials for extrusion-based bioprinting  are becoming more and more advanced, the mechanical stabilities of  hydrogels are still far from those of human hard tissue. One way to  improve mechanical stability without reducing cell viability by  increased hydrogel stiffness is to decouple the mechanical and biological  requirements. This can be achieved by combining several materials in a  multi-material bioprinting process referred to also as hybrid bioprinting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36273193359375" w:line="267.0332622528076" w:lineRule="auto"/>
        <w:ind w:left="756.3408660888672" w:right="-0.83984375" w:firstLine="103.92242431640625"/>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 Corresponding author. Laboratory for MEMS Applications, IMTEK - Department of Microsystems Engineering, University of Freiburg, Georges-Koehler-Allee 103,  D-79110, Freiburg, Germany.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2449951171875" w:line="240" w:lineRule="auto"/>
        <w:ind w:left="988.9756011962891"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4.345999717712402"/>
          <w:szCs w:val="14.345999717712402"/>
          <w:u w:val="none"/>
          <w:shd w:fill="auto" w:val="clear"/>
          <w:vertAlign w:val="baseline"/>
          <w:rtl w:val="0"/>
        </w:rPr>
        <w:t xml:space="preserve">E-mail address: </w:t>
      </w: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fritz.koch@imtek.uni-freiburg.de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(F. Koch).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3529052734375" w:line="240" w:lineRule="auto"/>
        <w:ind w:left="753.8999176025391" w:right="0" w:firstLine="0"/>
        <w:jc w:val="left"/>
        <w:rPr>
          <w:rFonts w:ascii="Charis SIL" w:cs="Charis SIL" w:eastAsia="Charis SIL" w:hAnsi="Charis SIL"/>
          <w:b w:val="0"/>
          <w:i w:val="0"/>
          <w:smallCaps w:val="0"/>
          <w:strike w:val="0"/>
          <w:color w:val="2196d1"/>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https://doi.org/10.1016/j.jmbbm.2022.105219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68389892578125" w:line="240" w:lineRule="auto"/>
        <w:ind w:left="756.3387298583984"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Received 4 November 2021; Received in revised form 22 December 2021; Accepted 2 April 2022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4581298828125" w:line="240" w:lineRule="auto"/>
        <w:ind w:left="751.0769653320312"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Available online 6 April 2022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1805419921875" w:line="240" w:lineRule="auto"/>
        <w:ind w:left="0" w:right="48.5302734375" w:firstLine="0"/>
        <w:jc w:val="right"/>
        <w:rPr>
          <w:rFonts w:ascii="Charis SIL" w:cs="Charis SIL" w:eastAsia="Charis SIL" w:hAnsi="Charis SIL"/>
          <w:b w:val="0"/>
          <w:i w:val="0"/>
          <w:smallCaps w:val="0"/>
          <w:strike w:val="0"/>
          <w:color w:val="000000"/>
          <w:sz w:val="14.345999717712402"/>
          <w:szCs w:val="14.345999717712402"/>
          <w:u w:val="none"/>
          <w:shd w:fill="auto" w:val="clear"/>
          <w:vertAlign w:val="baseline"/>
        </w:rPr>
        <w:sectPr>
          <w:type w:val="continuous"/>
          <w:pgSz w:h="15860" w:w="11900" w:orient="portrait"/>
          <w:pgMar w:bottom="0" w:top="697.15087890625" w:left="0" w:right="705.001220703125" w:header="0" w:footer="720"/>
          <w:cols w:equalWidth="0" w:num="1">
            <w:col w:space="0" w:w="11194.998779296875"/>
          </w:cols>
        </w:sect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1751-6161/© 2022 The Authors. Published by Elsevier Ltd. This is an open access article under the CC BY license (</w:t>
      </w:r>
      <w:r w:rsidDel="00000000" w:rsidR="00000000" w:rsidRPr="00000000">
        <w:rPr>
          <w:rFonts w:ascii="Charis SIL" w:cs="Charis SIL" w:eastAsia="Charis SIL" w:hAnsi="Charis SIL"/>
          <w:b w:val="0"/>
          <w:i w:val="0"/>
          <w:smallCaps w:val="0"/>
          <w:strike w:val="0"/>
          <w:color w:val="0c769f"/>
          <w:sz w:val="14.345999717712402"/>
          <w:szCs w:val="14.345999717712402"/>
          <w:u w:val="none"/>
          <w:shd w:fill="auto" w:val="clear"/>
          <w:vertAlign w:val="baseline"/>
          <w:rtl w:val="0"/>
        </w:rPr>
        <w:t xml:space="preserve">http://creativecommons.org/licenses/by/4.0/</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F. Koch et al.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84619140625" w:line="262.3653316497803" w:lineRule="auto"/>
        <w:ind w:left="5.929718017578125" w:right="169.390869140625" w:hanging="0.79696655273437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process. For this purpose, a stiff material that supports the mechanical  load can be combined with a softer material that serves as an extracel lular matrix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Kang et al., 2016</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Ruiz-Cantu et al., 2020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615234375" w:line="262.3696804046631" w:lineRule="auto"/>
        <w:ind w:left="4.016876220703125" w:right="169.3902587890625" w:firstLine="240.9839630126953"/>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Polycaprolactone (PCL) is a biodegradable polymer that has been  extensively studied in the biomedical field due to its excellent me chanical stability and bio-compatibility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Endres et al., 2003</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Schage mann et al., 2010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A broad use of PCL has already been reported for  fabrication of scaffolds for a wide range of tissues, such as nerve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Ciar delli and Chiono, 2006</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Woodruff and Hutmacher, 2010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cartilage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Alves da Silva, M L et al., 2010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Woodruff and Hutmacher, 2010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and,  bone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Hutmacher et al., 2001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Ren et al., 2017</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Woodruff and Hut macher, 2010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Hutmacher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Hutmacher et al., 2001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and Zein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Zein  et al., 2002</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were among the first groups to use fused deposition  modeling (FDM) to generate porous PCL scaffolds, which can be incu bated with cells. They investigated the compression modulus and other  mechanical properties of the scaffolds and demonstrated the great po tential of such PCL scaffolds for medical applications. Novel PCL-based  composite materials loaded with organic or inorganic fillers can help to  control mechanical properties and integrate further functionalities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Maietta et al., 2018</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Such hybrid PCL-based scaffolds have been shown  to be suitable for long-term in vitro cultivation of up to 4 weeks with  high stability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Lee et al., 2010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18408203125" w:line="262.725133895874" w:lineRule="auto"/>
        <w:ind w:left="5.451507568359375" w:right="169.3902587890625" w:firstLine="239.54933166503906"/>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For 3D-objects thicker than a few millimeters, it can also be of great  advantage to incorporate porosity in the printed scaffolds through  intercalated microchannels made of cell-laden hydrogel and PCL. The  remaining porosity allows for better diffusion in vitro and </w:t>
      </w: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in vivo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to  reduce tissue necrosis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Kang et al., 2016</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For printing PCL in combi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03759765625" w:line="262.60851860046387" w:lineRule="auto"/>
        <w:ind w:left="4.973297119140625" w:right="169.3585205078125" w:hanging="0.1594543457031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nation with cell-laden hydrogel, shear-thinning rheological properties of  the hydrogel are desirable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Paxton et al., 2017</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This allows the printing  of high viscous hydrogels with low shear stress. Immediately after  printing, the hydrogel should have maximum stability, and not disin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2802734375" w:line="240" w:lineRule="auto"/>
        <w:ind w:left="6.0890960693359375" w:right="0" w:firstLine="0"/>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tegrate from its printed shape.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53515625" w:line="262.26954460144043" w:lineRule="auto"/>
        <w:ind w:left="2.1041107177734375" w:right="169.3109130859375" w:firstLine="244.17190551757812"/>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It has already been shown that compression moduli up to 6 MPa can  be achieved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Schuurman et al., 2011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This is in the range of natural  tissue, such as </w:t>
      </w: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cartilage with 4.</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1 MPa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Woodfield et al., 2004</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or </w:t>
      </w: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trachea  with 3.</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3 MPa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Trabelsi et al., 2010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The molecular weight and filament  diameter of the PCL, the fiber orientation and the pore size were  important factors to influence the mechanical properties of printed  scaffolds. In general, an increase in porosity led to a decrease in elastic  properties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Moroni et al., 2006</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4091796875" w:line="262.3703098297119" w:lineRule="auto"/>
        <w:ind w:left="3.3792877197265625" w:right="169.3426513671875" w:firstLine="242.8967285156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In summary, multi-material bioprinting processes have already been  used to fabricate tissue-like structures and demonstrated their added  value for regenerative medicine. However, multi-material bioprinting  requires the use of different printing technologies and biomaterials,  leading to increasingly complex and costly printing systems and pro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658203125" w:line="262.60826110839844" w:lineRule="auto"/>
        <w:ind w:left="4.17633056640625" w:right="169.59716796875" w:firstLine="3.02864074707031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cesses. To enable such processes, we have equipped in our previous work  a low-cost open-source FDM 3D-printer with an additional syringe  extruder for the alternate processing of thermoplastics and cell-laden  hydrogels in a single process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Koch et al., 2021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However, the pro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819580078125" w:line="262.60851860046387" w:lineRule="auto"/>
        <w:ind w:left="3.3792877197265625" w:right="169.59716796875" w:firstLine="3.825683593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cesses presented here can be implemented with any 3D bioprinter that  has at least one printhead for printing thermoplastics and one printhead  for extruding cell-laden hydrogels. The number of possible process  variations can increase exponentially with the number of different ma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58544921875" w:line="262.3703098297119" w:lineRule="auto"/>
        <w:ind w:left="4.016876220703125" w:right="169.6771240234375" w:firstLine="2.07221984863281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terials and printing methods. In order to vary only relevant parameters,  a systematic investigation of the printing temperature as first parameter  can be helpful, because the FDM extrusion temperature affects both: the  bond strength between the filaments and the cell viability, alike. To  date, the printing temperature in hybrid-bioprinting has not been sys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481689453125" w:line="262.3704528808594" w:lineRule="auto"/>
        <w:ind w:left="5.13275146484375" w:right="169.3585205078125" w:firstLine="0.95634460449218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tematically investigated regarding its influence on bond strength of  filament junctions and cell survival in the surrounding hydrogel. Mostly  only successful printing designs have been presented in the literature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Kang et al., 2016</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Schuurman et al., 2011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without showing how the  printing temperature and other parameters were optimized.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5885009765625" w:line="262.3758029937744" w:lineRule="auto"/>
        <w:ind w:left="3.3792877197265625" w:right="169.8046875" w:firstLine="0"/>
        <w:jc w:val="righ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Here, we present a systematic investigation of the printing temper ature of FDM-printed PCL on the mechanical compressibility and the cell  viability of the surrounding cells. First, fracture forces in simple PCL test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4892578125" w:line="240" w:lineRule="auto"/>
        <w:ind w:left="0" w:right="64.1162109375" w:firstLine="0"/>
        <w:jc w:val="right"/>
        <w:rPr>
          <w:rFonts w:ascii="Charis SIL" w:cs="Charis SIL" w:eastAsia="Charis SIL" w:hAnsi="Charis SIL"/>
          <w:b w:val="0"/>
          <w:i w:val="1"/>
          <w:smallCaps w:val="0"/>
          <w:strike w:val="0"/>
          <w:color w:val="000000"/>
          <w:sz w:val="12.75200080871582"/>
          <w:szCs w:val="12.7520008087158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200080871582"/>
          <w:szCs w:val="12.75200080871582"/>
          <w:u w:val="none"/>
          <w:shd w:fill="auto" w:val="clear"/>
          <w:vertAlign w:val="baseline"/>
          <w:rtl w:val="0"/>
        </w:rPr>
        <w:t xml:space="preserve">Journal of the Mechanical Behavior of Biomedical Materials 130 (2022) 105219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3447265625" w:line="262.4333095550537" w:lineRule="auto"/>
        <w:ind w:left="143.4844970703125" w:right="29.637451171875" w:firstLine="3.825683593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structures were investigated in order to determine suitable printing  parameter settings. Based on these findings, four different infill patterns  were printed and evaluated for their mechanical strength as stability promoting porous PCL scaffolds when printed as bare structures from  PCL only and when combined with cell-laden alginate-gelatin hydrogel.  The mechanically most promising design was then used to investigate  the influence of hydrogel and incubation conditions on the mechanical  stability of the printed part after up to 28 day of incubation. The final use  case for such hybrid designs with high mechanical stability made from  PCL and cell laden hydrogels might be in the field of fabrication of  regenerative bone tissues as stability-promoting scaffolds or bone  replacement implants.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94140625" w:line="240" w:lineRule="auto"/>
        <w:ind w:left="148.7445068359375" w:right="0" w:firstLine="0"/>
        <w:jc w:val="left"/>
        <w:rPr>
          <w:rFonts w:ascii="Charis SIL" w:cs="Charis SIL" w:eastAsia="Charis SIL" w:hAnsi="Charis SIL"/>
          <w:b w:val="1"/>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2. Materials and methods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6083984375" w:line="240" w:lineRule="auto"/>
        <w:ind w:left="138.702392578125" w:right="0" w:firstLine="0"/>
        <w:jc w:val="left"/>
        <w:rPr>
          <w:rFonts w:ascii="Charis SIL" w:cs="Charis SIL" w:eastAsia="Charis SIL" w:hAnsi="Charis SIL"/>
          <w:b w:val="0"/>
          <w:i w:val="1"/>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2.1. Bioprinter and characterization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6083984375" w:line="262.7300834655762" w:lineRule="auto"/>
        <w:ind w:left="145.2374267578125" w:right="29.542236328125" w:firstLine="236.67968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 commercial 3D-printer Prusa i3 MK3 from Prusa Research A.S  (Prague, Czech Republic) was used as a bioprinter platform. The FDM  printer was upgraded with an extrusion printhead to allow alternate  printing of hydrogel and thermoplastic material in a single process. The  final printer design and the complete instructions for making, assem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67138671875" w:line="262.3689651489258" w:lineRule="auto"/>
        <w:ind w:left="143.4844970703125" w:right="29.444580078125" w:firstLine="0.637207031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bling and operating the printer are documented in an open access  publication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Koch et al., 2021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In all experiments polycaprolactone  (PCL) Facilian PCL100 from 3D4Makers B.V. (Haarlem, Netherlands)  with 50,000 g/mol and 1.75 mm filament diameter was printed using a  0.4 mm nozzle by E3D-Online (Oxfordshire, UK). The fracture force of  the bonds between the PCL filaments was tested by pulling the filaments  with the bond tester Dage 4000 from Dage (Feldkirch, Germany).  Compression modulus was measured with a compression test machine  EZ-SX from Shimadzu Europe (Duisburg, Germany). Each sample was  compressed with 1 mm/min loading speed until 30% strain to reach the  plastic region. Due to plastic deformation, the measurements could only  be performed once per sample. Compression modulus was defined as the  slope of the linear region of the stress/strain curve. The linear region was  in different ranges for the tested scaffolds, but always between 5% and  10% strain. For the hydrogel-only samples, which were significantly less  stable due to the absence of PCL, the linear region was defined from 0%  to 10%.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404296875" w:line="258.58763694763184" w:lineRule="auto"/>
        <w:ind w:left="143.4844970703125" w:right="30.068359375" w:firstLine="241.620483398437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For visualization of the PCL scaffolds, PhotoView 360 from Solid works 2017 from Dassault Syst</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emes (V</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elizy-Villacoublay, France) was  used. The GCode was generated with PrusaSlicer version 2.1.1 based on  Slic3r from Prusa Research A.S (Prague, Czech Republic). The porosity  of the PCL scaffolds was calculated with the following equation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810302734375" w:line="240" w:lineRule="auto"/>
        <w:ind w:left="142.6873779296875" w:right="0" w:firstLine="0"/>
        <w:jc w:val="left"/>
        <w:rPr>
          <w:rFonts w:ascii="Arial" w:cs="Arial" w:eastAsia="Arial" w:hAnsi="Arial"/>
          <w:b w:val="0"/>
          <w:i w:val="0"/>
          <w:smallCaps w:val="0"/>
          <w:strike w:val="0"/>
          <w:color w:val="000000"/>
          <w:sz w:val="10.361000061035156"/>
          <w:szCs w:val="10.36100006103515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6.567001342773438"/>
          <w:szCs w:val="26.567001342773438"/>
          <w:u w:val="none"/>
          <w:shd w:fill="auto" w:val="clear"/>
          <w:vertAlign w:val="subscript"/>
          <w:rtl w:val="0"/>
        </w:rPr>
        <w:t xml:space="preserve">porosity = (1 −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7.268333435058594"/>
          <w:szCs w:val="17.268333435058594"/>
          <w:u w:val="none"/>
          <w:shd w:fill="auto" w:val="clear"/>
          <w:vertAlign w:val="subscript"/>
          <w:rtl w:val="0"/>
        </w:rPr>
        <w:t xml:space="preserve">scaffold</w:t>
      </w:r>
      <w:r w:rsidDel="00000000" w:rsidR="00000000" w:rsidRPr="00000000">
        <w:rPr>
          <w:rFonts w:ascii="Arial" w:cs="Arial" w:eastAsia="Arial" w:hAnsi="Arial"/>
          <w:b w:val="0"/>
          <w:i w:val="0"/>
          <w:smallCaps w:val="0"/>
          <w:strike w:val="0"/>
          <w:color w:val="000000"/>
          <w:sz w:val="10.361000061035156"/>
          <w:szCs w:val="10.361000061035156"/>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67041015625" w:firstLine="0"/>
        <w:jc w:val="righ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6.488666534423828"/>
          <w:szCs w:val="16.488666534423828"/>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17.268333435058594"/>
          <w:szCs w:val="17.268333435058594"/>
          <w:u w:val="none"/>
          <w:shd w:fill="auto" w:val="clear"/>
          <w:vertAlign w:val="subscript"/>
          <w:rtl w:val="0"/>
        </w:rPr>
        <w:t xml:space="preserve">PCL </w:t>
      </w:r>
      <w:r w:rsidDel="00000000" w:rsidR="00000000" w:rsidRPr="00000000">
        <w:rPr>
          <w:rFonts w:ascii="Arial Unicode MS" w:cs="Arial Unicode MS" w:eastAsia="Arial Unicode MS" w:hAnsi="Arial Unicode MS"/>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7.268333435058594"/>
          <w:szCs w:val="17.268333435058594"/>
          <w:u w:val="none"/>
          <w:shd w:fill="auto" w:val="clear"/>
          <w:vertAlign w:val="subscript"/>
          <w:rtl w:val="0"/>
        </w:rPr>
        <w:t xml:space="preserve">scaffold</w:t>
      </w:r>
      <w:r w:rsidDel="00000000" w:rsidR="00000000" w:rsidRPr="00000000">
        <w:rPr>
          <w:rFonts w:ascii="Arial Unicode MS" w:cs="Arial Unicode MS" w:eastAsia="Arial Unicode MS" w:hAnsi="Arial Unicode MS"/>
          <w:b w:val="0"/>
          <w:i w:val="0"/>
          <w:smallCaps w:val="0"/>
          <w:strike w:val="0"/>
          <w:color w:val="000000"/>
          <w:sz w:val="15.940200805664062"/>
          <w:szCs w:val="15.940200805664062"/>
          <w:u w:val="none"/>
          <w:shd w:fill="auto" w:val="clear"/>
          <w:vertAlign w:val="baseline"/>
          <w:rtl w:val="0"/>
        </w:rPr>
        <w:t xml:space="preserve">) ⋅ 100%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030517578125" w:line="228.27878952026367" w:lineRule="auto"/>
        <w:ind w:left="143.5626220703125" w:right="30.015869140625" w:hanging="0.62927246093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where </w:t>
      </w: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m</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scaffold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is the weighted mass of the scaffold, </w:t>
      </w:r>
      <w:r w:rsidDel="00000000" w:rsidR="00000000" w:rsidRPr="00000000">
        <w:rPr>
          <w:rFonts w:ascii="Arial" w:cs="Arial" w:eastAsia="Arial" w:hAnsi="Arial"/>
          <w:b w:val="0"/>
          <w:i w:val="1"/>
          <w:smallCaps w:val="0"/>
          <w:strike w:val="0"/>
          <w:color w:val="000000"/>
          <w:sz w:val="16.488666534423828"/>
          <w:szCs w:val="16.488666534423828"/>
          <w:u w:val="none"/>
          <w:shd w:fill="auto" w:val="clear"/>
          <w:vertAlign w:val="baseline"/>
          <w:rtl w:val="0"/>
        </w:rPr>
        <w:t xml:space="preserve">ρ</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PCL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the constant  density of PCL of 1.1 g/cm</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as specified by the manufacturer, and  </w:t>
      </w: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V</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scaffold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the optically measured volume of the scaffold. The number of  bonding errors was determined by visually inspecting at least 10 scaf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466796875" w:line="262.37019538879395" w:lineRule="auto"/>
        <w:ind w:left="144.19189453125" w:right="29.47021484375" w:firstLine="2.3913574218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folds and manually counting the visible number of broken or missing  bonds. Images for the optical volume determination were acquired using  a digital microscope Dino-Lite Premier from AnMo Electronics (Hsinchu,  Taiwan). For each scaffold design, at least three samples were measured  at five representatively selected lengths along each dimension.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76983642578125" w:line="240" w:lineRule="auto"/>
        <w:ind w:left="138.7725830078125" w:right="0" w:firstLine="0"/>
        <w:jc w:val="left"/>
        <w:rPr>
          <w:rFonts w:ascii="Charis SIL" w:cs="Charis SIL" w:eastAsia="Charis SIL" w:hAnsi="Charis SIL"/>
          <w:b w:val="0"/>
          <w:i w:val="1"/>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2.2. Bioink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7640380859375" w:line="259.2637538909912" w:lineRule="auto"/>
        <w:ind w:left="146.2640380859375" w:right="29.5068359375" w:firstLine="237.47741699218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sectPr>
          <w:type w:val="continuous"/>
          <w:pgSz w:h="15860" w:w="11900" w:orient="portrait"/>
          <w:pgMar w:bottom="0" w:top="697.15087890625" w:left="749.9627685546875" w:right="699.48120117187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The hydrogel was prepared by dissolving 4 w/v% alginate A1112-  100G and 16 w/v% gelatin 39465-500G both from Sigma-Aldrich (St.  Louis, United States) in PBS each. Gelatin solution was heated up to  80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alginate stirred for 24 h without heating to dissolve fully. Both  stock solutions were mixed 1:1 to result in a hydrogel with 2 w/v%  alginate and 8 w/v% gelatin. The bioink was filled in 2 ml medical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8876037597656" w:line="240" w:lineRule="auto"/>
        <w:ind w:left="0" w:right="5199.04541015625" w:firstLine="0"/>
        <w:jc w:val="right"/>
        <w:rPr>
          <w:rFonts w:ascii="Charis SIL" w:cs="Charis SIL" w:eastAsia="Charis SIL" w:hAnsi="Charis SIL"/>
          <w:b w:val="0"/>
          <w:i w:val="0"/>
          <w:smallCaps w:val="0"/>
          <w:strike w:val="0"/>
          <w:color w:val="000000"/>
          <w:sz w:val="12.75200080871582"/>
          <w:szCs w:val="12.75200080871582"/>
          <w:u w:val="none"/>
          <w:shd w:fill="auto" w:val="clear"/>
          <w:vertAlign w:val="baseline"/>
        </w:rPr>
        <w:sectPr>
          <w:type w:val="continuous"/>
          <w:pgSz w:h="15860" w:w="11900" w:orient="portrait"/>
          <w:pgMar w:bottom="0" w:top="697.15087890625" w:left="0" w:right="705.001220703125" w:header="0" w:footer="720"/>
          <w:cols w:equalWidth="0" w:num="1">
            <w:col w:space="0" w:w="11194.998779296875"/>
          </w:cols>
        </w:sectPr>
      </w:pPr>
      <w:r w:rsidDel="00000000" w:rsidR="00000000" w:rsidRPr="00000000">
        <w:rPr>
          <w:rFonts w:ascii="Charis SIL" w:cs="Charis SIL" w:eastAsia="Charis SIL" w:hAnsi="Charis SIL"/>
          <w:b w:val="0"/>
          <w:i w:val="0"/>
          <w:smallCaps w:val="0"/>
          <w:strike w:val="0"/>
          <w:color w:val="000000"/>
          <w:sz w:val="12.75200080871582"/>
          <w:szCs w:val="12.75200080871582"/>
          <w:u w:val="none"/>
          <w:shd w:fill="auto" w:val="clear"/>
          <w:vertAlign w:val="baseline"/>
          <w:rtl w:val="0"/>
        </w:rPr>
        <w:t xml:space="preserve">2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236572265625" w:right="0" w:firstLine="0"/>
        <w:jc w:val="left"/>
        <w:rPr>
          <w:rFonts w:ascii="Charis SIL" w:cs="Charis SIL" w:eastAsia="Charis SIL" w:hAnsi="Charis SIL"/>
          <w:b w:val="0"/>
          <w:i w:val="1"/>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F. Koch et al.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84619140625" w:line="248.89114379882812" w:lineRule="auto"/>
        <w:ind w:left="4.7820281982421875" w:right="167.9779052734375" w:firstLine="3.78417968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syringes from BBraun (Melsungen, Germany) and printed with conical  dispensing nozzles from Globaco GmbH (Rodermark,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Germany) with an  inner diameter of 410 </w:t>
      </w:r>
      <w:r w:rsidDel="00000000" w:rsidR="00000000" w:rsidRPr="00000000">
        <w:rPr>
          <w:rFonts w:ascii="Arial" w:cs="Arial" w:eastAsia="Arial" w:hAnsi="Arial"/>
          <w:b w:val="0"/>
          <w:i w:val="0"/>
          <w:smallCaps w:val="0"/>
          <w:strike w:val="0"/>
          <w:color w:val="000000"/>
          <w:sz w:val="16.488666534423828"/>
          <w:szCs w:val="16.488666534423828"/>
          <w:u w:val="none"/>
          <w:shd w:fill="auto" w:val="clear"/>
          <w:vertAlign w:val="baseline"/>
          <w:rtl w:val="0"/>
        </w:rPr>
        <w:t xml:space="preserve">μ</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m. The hydrogel was cross-linked by incubating  for 30 s in a 10% CaCl</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2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(223506) solution from Sigma-Aldrich (St. Louis,  United States) dissolved in water. A cell-laden hydrogel was prepared by  gently mixing cells in a concentration of 500,000 cells/ml into the 37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warm hydrogel.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00244140625" w:line="240" w:lineRule="auto"/>
        <w:ind w:left="0" w:right="0" w:firstLine="0"/>
        <w:jc w:val="left"/>
        <w:rPr>
          <w:rFonts w:ascii="Charis SIL" w:cs="Charis SIL" w:eastAsia="Charis SIL" w:hAnsi="Charis SIL"/>
          <w:b w:val="0"/>
          <w:i w:val="1"/>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2.3. Cell culture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6083984375" w:line="257.5407600402832" w:lineRule="auto"/>
        <w:ind w:left="5.41961669921875" w:right="168.4027099609375" w:firstLine="242.2748565673828"/>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Immortalized mesenchymal stem cells (iMSCs) were kindly provided  by Prof. Dr. Matthias Schieker from the Laboratory of Experimental  Surgery and Regenerative Medicine of the Ludwig-Maximilians University of Munich. They were immortalized by lentiviral gene  transfer of human telomerase reverse transcriptase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Bocker </w:t>
      </w:r>
      <w:r w:rsidDel="00000000" w:rsidR="00000000" w:rsidRPr="00000000">
        <w:rPr>
          <w:rFonts w:ascii="Arial" w:cs="Arial" w:eastAsia="Arial" w:hAnsi="Arial"/>
          <w:b w:val="0"/>
          <w:i w:val="0"/>
          <w:smallCaps w:val="0"/>
          <w:strike w:val="0"/>
          <w:color w:val="2196d1"/>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et al., 2008</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The cells were cultivated in MEM alpha Medium including 10% FBS  both from Gibco (Carlsbad, USA) at 37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5% CO</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2</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974609375" w:line="240" w:lineRule="auto"/>
        <w:ind w:left="0.0018310546875" w:right="0" w:firstLine="0"/>
        <w:jc w:val="left"/>
        <w:rPr>
          <w:rFonts w:ascii="Charis SIL" w:cs="Charis SIL" w:eastAsia="Charis SIL" w:hAnsi="Charis SIL"/>
          <w:b w:val="0"/>
          <w:i w:val="1"/>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2.4. Live/dead assay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59619140625" w:line="262.4352836608887" w:lineRule="auto"/>
        <w:ind w:left="6.37786865234375" w:right="167.9541015625" w:firstLine="0"/>
        <w:jc w:val="righ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Cell viability was determined with a viability/cytotoxicity kit for  mammalian cells (Invitrogen L3224) from Fisher Scientific GmbH  (Schwerte, Germany). Cells were stained as recommended in the pro tocol for 30 min and imaged with a fluorescence microscope Observer  Z1 microscope from Carl Zeiss (Oberkochen, Germany) with 470 nm and  555 nm excitation wavelength. Image analysis was performed with  ImageJ (V1.52). Since the cells were due to extrusion printing randomly  distributed in the hydrogel rather than in a single focal plane, an in tensity threshold was defined in each image. Values higher than 70% of  the maximum intensity were defined as valid live or dead fluorescence  signals, as described in detail in a previous publication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Koch et al.,  2020</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All quantitative data were assessed for statistical significance by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4892578125" w:line="240" w:lineRule="auto"/>
        <w:ind w:left="0" w:right="62.75390625" w:firstLine="0"/>
        <w:jc w:val="right"/>
        <w:rPr>
          <w:rFonts w:ascii="Charis SIL" w:cs="Charis SIL" w:eastAsia="Charis SIL" w:hAnsi="Charis SIL"/>
          <w:b w:val="0"/>
          <w:i w:val="1"/>
          <w:smallCaps w:val="0"/>
          <w:strike w:val="0"/>
          <w:color w:val="000000"/>
          <w:sz w:val="12.75200080871582"/>
          <w:szCs w:val="12.7520008087158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200080871582"/>
          <w:szCs w:val="12.75200080871582"/>
          <w:u w:val="none"/>
          <w:shd w:fill="auto" w:val="clear"/>
          <w:vertAlign w:val="baseline"/>
          <w:rtl w:val="0"/>
        </w:rPr>
        <w:t xml:space="preserve">Journal of the Mechanical Behavior of Biomedical Materials 130 (2022) 105219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60107421875" w:line="263.074951171875" w:lineRule="auto"/>
        <w:ind w:left="146.466064453125" w:right="82.667236328125" w:firstLine="0.159301757812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performing an ANOVA with a Tukey post-hoc test. A statistically sig nificant test result was considered for </w:t>
      </w: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0.05.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837890625" w:line="240" w:lineRule="auto"/>
        <w:ind w:left="150.1324462890625" w:right="0" w:firstLine="0"/>
        <w:jc w:val="left"/>
        <w:rPr>
          <w:rFonts w:ascii="Charis SIL" w:cs="Charis SIL" w:eastAsia="Charis SIL" w:hAnsi="Charis SIL"/>
          <w:b w:val="1"/>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3. Results and discussion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76708984375" w:line="260.1367378234863" w:lineRule="auto"/>
        <w:ind w:left="144.8724365234375" w:right="28.11767578125" w:firstLine="241.637573242187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First, the hybrid bioprinter was characterized for its properties using  only the FDM-printhead. For the subsequent hybrid printing of porous  structures, which may contain cell-laden material, it was of general in terest to determine how the PCL printing temperature influences the  mechanical stability of the bond between single fused filaments and the  viability of the surrounding cells. Therefore, a test structure was  designed with a single filament printed at an angle of 90</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to the previous  layers. The filament bridged a distance of 2 mm between the two pre vious layers. Detailed images of the test structure are shown in the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supplemental Fig. A1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The printing temperature was gradually increased  by 10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between 100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180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For each temperature at least 44  samples were investigated by pulling up the filament in the pull tester  until failure and measuring the fracture force.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Supplemental Fig. A2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il lustrates the pull tester with a test structure and the two failure mech anisms that occur (bond and filament break).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671875" w:line="259.65906143188477" w:lineRule="auto"/>
        <w:ind w:left="146.52587890625" w:right="28.4228515625" w:firstLine="240.031738281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 shows the mean fracture force obtained from these pull tests  as a function of the temperature. The fracture force increases from  around 2.5 N to around 4.5 N for increasing printing temperature from  100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to 140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For temperatures above 140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no significant change  in fracture force was measured. This may result from a changed failure  mechanism, as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b. For increasing temperature, the failure  mechanism changed from breakage of the bond between the two fila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30615234375" w:line="262.3703098297119" w:lineRule="auto"/>
        <w:ind w:left="144.1351318359375" w:right="28.45947265625" w:firstLine="2.39074707031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sectPr>
          <w:type w:val="continuous"/>
          <w:pgSz w:h="15860" w:w="11900" w:orient="portrait"/>
          <w:pgMar w:bottom="0" w:top="697.15087890625" w:left="748.6015319824219" w:right="699.516601562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ments (bond break) to breakage of the filaments itself (filament break).  An increasing number of filament breaks indicates that the fracture force  has increased close to the maximum fracture force given by the material  properties (see also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supplemental Fig. A3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in which the bond break and  filament break were considered individually).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3.56689453125" w:line="258.0455017089844" w:lineRule="auto"/>
        <w:ind w:left="753.1826782226562" w:right="-0.76171875" w:firstLine="2.0084381103515625"/>
        <w:jc w:val="both"/>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Fig. 1.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Influence of nozzle temperature and raster angle on the mechanical stability of fused filaments and cell viability during FDM printing of PCL. Fracture force  was measured by pulling on a bridging filament connected to two filaments below. The temperature was varied between 100 </w:t>
      </w:r>
      <w:r w:rsidDel="00000000" w:rsidR="00000000" w:rsidRPr="00000000">
        <w:rPr>
          <w:rFonts w:ascii="Arial" w:cs="Arial" w:eastAsia="Arial" w:hAnsi="Arial"/>
          <w:b w:val="0"/>
          <w:i w:val="0"/>
          <w:smallCaps w:val="0"/>
          <w:strike w:val="0"/>
          <w:color w:val="000000"/>
          <w:sz w:val="16.736666361490887"/>
          <w:szCs w:val="16.736666361490887"/>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C and 180 </w:t>
      </w:r>
      <w:r w:rsidDel="00000000" w:rsidR="00000000" w:rsidRPr="00000000">
        <w:rPr>
          <w:rFonts w:ascii="Arial" w:cs="Arial" w:eastAsia="Arial" w:hAnsi="Arial"/>
          <w:b w:val="0"/>
          <w:i w:val="0"/>
          <w:smallCaps w:val="0"/>
          <w:strike w:val="0"/>
          <w:color w:val="000000"/>
          <w:sz w:val="16.736666361490887"/>
          <w:szCs w:val="16.736666361490887"/>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C (a) Failure was analyzed  and sorted into two categories, either the separation of two layers on joints (bond break) or the breakage of the filament itself (filament break) (b). Fracture force was  measured for angles of 90</w:t>
      </w:r>
      <w:r w:rsidDel="00000000" w:rsidR="00000000" w:rsidRPr="00000000">
        <w:rPr>
          <w:rFonts w:ascii="Arial" w:cs="Arial" w:eastAsia="Arial" w:hAnsi="Arial"/>
          <w:b w:val="0"/>
          <w:i w:val="0"/>
          <w:smallCaps w:val="0"/>
          <w:strike w:val="0"/>
          <w:color w:val="000000"/>
          <w:sz w:val="16.736666361490887"/>
          <w:szCs w:val="16.736666361490887"/>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 45</w:t>
      </w:r>
      <w:r w:rsidDel="00000000" w:rsidR="00000000" w:rsidRPr="00000000">
        <w:rPr>
          <w:rFonts w:ascii="Arial" w:cs="Arial" w:eastAsia="Arial" w:hAnsi="Arial"/>
          <w:b w:val="0"/>
          <w:i w:val="0"/>
          <w:smallCaps w:val="0"/>
          <w:strike w:val="0"/>
          <w:color w:val="000000"/>
          <w:sz w:val="16.736666361490887"/>
          <w:szCs w:val="16.736666361490887"/>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 and 30 </w:t>
      </w:r>
      <w:r w:rsidDel="00000000" w:rsidR="00000000" w:rsidRPr="00000000">
        <w:rPr>
          <w:rFonts w:ascii="Arial" w:cs="Arial" w:eastAsia="Arial" w:hAnsi="Arial"/>
          <w:b w:val="0"/>
          <w:i w:val="0"/>
          <w:smallCaps w:val="0"/>
          <w:strike w:val="0"/>
          <w:color w:val="000000"/>
          <w:sz w:val="16.736666361490887"/>
          <w:szCs w:val="16.736666361490887"/>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between the fused filaments (c). Cell viability was determined for cells embedded into a hydrogel of alginate and gelatin and  injected below the printed filament (d).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7346801757812" w:line="240" w:lineRule="auto"/>
        <w:ind w:left="0" w:right="5199.04541015625" w:firstLine="0"/>
        <w:jc w:val="right"/>
        <w:rPr>
          <w:rFonts w:ascii="Charis SIL" w:cs="Charis SIL" w:eastAsia="Charis SIL" w:hAnsi="Charis SIL"/>
          <w:b w:val="0"/>
          <w:i w:val="0"/>
          <w:smallCaps w:val="0"/>
          <w:strike w:val="0"/>
          <w:color w:val="000000"/>
          <w:sz w:val="12.75200080871582"/>
          <w:szCs w:val="12.75200080871582"/>
          <w:u w:val="none"/>
          <w:shd w:fill="auto" w:val="clear"/>
          <w:vertAlign w:val="baseline"/>
        </w:rPr>
        <w:sectPr>
          <w:type w:val="continuous"/>
          <w:pgSz w:h="15860" w:w="11900" w:orient="portrait"/>
          <w:pgMar w:bottom="0" w:top="697.15087890625" w:left="0" w:right="705.001220703125" w:header="0" w:footer="720"/>
          <w:cols w:equalWidth="0" w:num="1">
            <w:col w:space="0" w:w="11194.998779296875"/>
          </w:cols>
        </w:sectPr>
      </w:pPr>
      <w:r w:rsidDel="00000000" w:rsidR="00000000" w:rsidRPr="00000000">
        <w:rPr>
          <w:rFonts w:ascii="Charis SIL" w:cs="Charis SIL" w:eastAsia="Charis SIL" w:hAnsi="Charis SIL"/>
          <w:b w:val="0"/>
          <w:i w:val="0"/>
          <w:smallCaps w:val="0"/>
          <w:strike w:val="0"/>
          <w:color w:val="000000"/>
          <w:sz w:val="12.75200080871582"/>
          <w:szCs w:val="12.75200080871582"/>
          <w:u w:val="none"/>
          <w:shd w:fill="auto" w:val="clear"/>
          <w:vertAlign w:val="baseline"/>
          <w:rtl w:val="0"/>
        </w:rPr>
        <w:t xml:space="preserve">3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F. Koch et al.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84619140625" w:line="256.2433433532715" w:lineRule="auto"/>
        <w:ind w:left="3.4265899658203125" w:right="169.4793701171875" w:firstLine="242.8628540039062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In addition to the influence of the printing temperature, the fila ment</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s angle on the contact points was also investigated. This raster  angle between the filaments in contact to each other was varied from 90</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1.157600402832031"/>
          <w:szCs w:val="11.157600402832031"/>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to 45</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and 30</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The resulting fracture force was measured for 50 fused  filaments for each angle in the range from 130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to 150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is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It can be seen that the fracture force significantly decreases  with reduced raster angle. This may be due to a smaller area interacting  with shear forces when the raster angle is reduced. Thus, all junctions  between fused filaments printed with angles unequal to 90</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should  result in a lower bond strength. This finding is also in line with most  published experiments on similar test structures in 3D-bioprinting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Hutmacher et al., 2001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Zein et al., 2002</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Based on the measure ments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only a raster angle of 90</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was used for the  subsequent experiments.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0859375" w:line="259.99746322631836" w:lineRule="auto"/>
        <w:ind w:left="3.3846282958984375" w:right="169.384765625" w:firstLine="240.22750854492188"/>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The printing temperature does not only affect the cohesive strength  between the filaments but also influences the viability of the sur rounding cells. To achieve a high mechanical stability between the fil aments on the one hand, the printing temperature should be selected as  high as possible up to 150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At temperatures between 150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180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 plateau is reached and the fracture force does not increase any  further, as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 On the other hand, the printing temperature  should generally be as low as possible for the printing process with living  cells, because the printed PCL filaments will heat up the surrounding  hydrogel and thus might damage the cells. In the experiments carried  out to investigate this effect, PCL filaments were printed in straight lines  at a federate of 10 mm/s directly onto an approximately 1 mm thick  crosslinked cell-laden hydrogel with different nozzle temperatures.  Immortalized mesenchymal stem cells (iMSCs) were encapsulated in a  hydrogel of 2% alginate and 8% gelatin in a concentration of 500,000  cells/ml. Cell viability was assessed with a live/dead assay at ten regions  of interest and is shown for different nozzle temperatures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d. The  viability remains between 60% and 70% for increasing temperature up  to 140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decreases for higher temperatures to viabilities down to  40%. The viability in control samples without contact to heated PCL  filaments had a viability of 72%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17%.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6533203125" w:line="255.60702323913574" w:lineRule="auto"/>
        <w:ind w:left="4.02252197265625" w:right="169.544677734375" w:firstLine="240.99990844726562"/>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From these measurements of the fracture force and the cell viability  both being influenced by the printing temperature, it was decided for all  further experiments to choose a printing temperature of 140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print  only connections with a raster angle of 90</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between the fused filaments  to achieve highest stability and viability. Beyond a temperature of  140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 increase in printing temperature would not result in a further  increase in fracture force and a reduction of printing temperature would  not result in a significant increase in cell viability.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3896484375" w:line="262.37528800964355" w:lineRule="auto"/>
        <w:ind w:left="6.41326904296875" w:right="169.3853759765625" w:firstLine="239.8841094970703"/>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In addition to the influence of the individual bonds between fused  filaments on the mechanical stability, the print design plays a role in the  structure</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s overall mechanical stability. Based on the results related to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95233154296875" w:line="240" w:lineRule="auto"/>
        <w:ind w:left="4.080657958984375" w:right="0" w:firstLine="0"/>
        <w:jc w:val="left"/>
        <w:rPr>
          <w:rFonts w:ascii="Charis SIL" w:cs="Charis SIL" w:eastAsia="Charis SIL" w:hAnsi="Charis SIL"/>
          <w:b w:val="1"/>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Table 1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4892578125" w:line="240" w:lineRule="auto"/>
        <w:ind w:left="0" w:right="64.1162109375" w:firstLine="0"/>
        <w:jc w:val="right"/>
        <w:rPr>
          <w:rFonts w:ascii="Charis SIL" w:cs="Charis SIL" w:eastAsia="Charis SIL" w:hAnsi="Charis SIL"/>
          <w:b w:val="0"/>
          <w:i w:val="1"/>
          <w:smallCaps w:val="0"/>
          <w:strike w:val="0"/>
          <w:color w:val="000000"/>
          <w:sz w:val="12.75200080871582"/>
          <w:szCs w:val="12.7520008087158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200080871582"/>
          <w:szCs w:val="12.75200080871582"/>
          <w:u w:val="none"/>
          <w:shd w:fill="auto" w:val="clear"/>
          <w:vertAlign w:val="baseline"/>
          <w:rtl w:val="0"/>
        </w:rPr>
        <w:t xml:space="preserve">Journal of the Mechanical Behavior of Biomedical Materials 130 (2022) 105219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08935546875" w:line="253.23623657226562" w:lineRule="auto"/>
        <w:ind w:left="143.5467529296875" w:right="29.5751953125" w:firstLine="2.65197753906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temperature and raster angle, four different scaffold designs were  printed at 140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90</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raster angle between fused filaments. The four  scaffold designs,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Table 1</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had a similar mass and dimensions of  10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10 mm</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perscript"/>
          <w:rtl w:val="0"/>
        </w:rPr>
        <w:t xml:space="preserve">3</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Therefore, the theoretical porosity was between  71.5% and 71.6% and a slightly higher porosity between 74.0% and  75.9% was calculated according to equation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(1)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based on experimental  weighing results. The deviation of these values from the theoretical  measured porosity may be due to a systematic loss of mass during  printing, a discrepancy in the density specification of the PCL from the  manufacturer, deviations from the ideal cubic volume or a combination  of these. The designs were chosen so that the porosity is as similar as  possible but with varied maximum pore sizes. Scaffold 1 was chosen as  the most straightforward print design with alternating filaments in x and y-direction, forming 90</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junctions with the following layer. For each  layer, seven lines are printed as a meander. The pore sizes are uniform  and with 0.53 mm</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perscript"/>
          <w:rtl w:val="0"/>
        </w:rPr>
        <w:t xml:space="preserve">3</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the smallest of the four scaffolds. In scaffolds 2 and  3, gradients in the x- and y-positions of the filaments were created,  resulting in bigger maximum pore sizes in the center of the scaffolds of  1.52 mm</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and 2.92 mm</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perscript"/>
          <w:rtl w:val="0"/>
        </w:rPr>
        <w:t xml:space="preserve">3</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respectively. This is in reference to natural  tissue where, for example in bones, most of the mechanical load is  absorbed by the outer walls of the structure and therefore allows the  center to be more porous and suitable for vascularization. The gradient  increases from scaffold 2 to scaffold 3, so that scaffold 3 has a solid outer  wall. Scaffold 4 is identical to scaffold 1 but has twice the maximum pore  size of 1.06 mm</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because double layers with the same orientation are  printed on top of each other.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27197265625" w:line="262.2908306121826" w:lineRule="auto"/>
        <w:ind w:left="144.1900634765625" w:right="29.63134765625" w:firstLine="239.55017089843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These four scaffolds were tested for their mechanical stability with a  compression test. The compression modulus was determined as the  linear region in the stress/strain diagram for a compression speed of 1  mm/s. It can be seen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 that the mechanical stability of the  scaffolds barely differs despite the different maximum pore sizes. All  scaffolds had an average compression modulus of about 6 MPa for ten  tested scaffolds each. A significant difference could only be observed  between scaffold 3 and scaffold 4. Although the scaffolds were of similar  porosity and mechanical stability, the occurrence of errors during the  printing process was different. Errors were defined as not fused fila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00537109375" w:line="262.2908878326416" w:lineRule="auto"/>
        <w:ind w:left="143.5528564453125" w:right="29.552001953125" w:firstLine="1.59362792968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sectPr>
          <w:type w:val="continuous"/>
          <w:pgSz w:h="15860" w:w="11900" w:orient="portrait"/>
          <w:pgMar w:bottom="0" w:top="697.15087890625" w:left="749.9627685546875" w:right="699.58862304687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ments in the z-direction. If this junction was not bonded, it could not  support any load and was easily displaced in x- and y-direction. The total  number of bonding errors was counted for each scaffold and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b. Since scaffold 2 had a significantly higher number of errors than  scaffold 1 and scaffold 4, it was not considered for further experiments  with cells. The design of scaffold 3 would prevent diffusion of nutrients  during in vitro cultivation due to the solid outer walls and as it exhibited  no superior compressive modulus than scaffolds 1 and 4 it was also  excluded from further experiments. (Exemplary images of the bonding  errors are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supplemental Fig. A4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for each scaffold).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6683349609375" w:line="266.50654792785645" w:lineRule="auto"/>
        <w:ind w:left="756.6256713867188" w:right="-0.665283203125" w:firstLine="0.717315673828125"/>
        <w:jc w:val="both"/>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Overview of various PCL scaffold designs used for mechanical testing. Scaffolds 1</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4 were designed to have similar porosity but different maximum pore sizes. The pore  sizes are increased in scaffold 2 and 3 by creating a gradient of horizontally aligned layers from the center to the outside of the structures, ending in a closed solid wall  surrounding scaffold 3. The pore sizes are increased in scaffold 4 by using the same filament spacing like in scaffold 1, but printing two identical layers on top of each  other each time.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547485351562" w:line="240" w:lineRule="auto"/>
        <w:ind w:left="0" w:right="490.01220703125" w:firstLine="0"/>
        <w:jc w:val="righ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Scaffold 1 Scaffold 2 Scaffold 3 Scaffold 4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3065185546875" w:line="240" w:lineRule="auto"/>
        <w:ind w:left="874.9040222167969" w:right="0" w:firstLine="0"/>
        <w:jc w:val="left"/>
        <w:rPr>
          <w:rFonts w:ascii="Charis SIL" w:cs="Charis SIL" w:eastAsia="Charis SIL" w:hAnsi="Charis SIL"/>
          <w:b w:val="1"/>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2.751800537109375"/>
          <w:szCs w:val="12.751800537109375"/>
          <w:u w:val="none"/>
          <w:shd w:fill="auto" w:val="clear"/>
          <w:vertAlign w:val="baseline"/>
          <w:rtl w:val="0"/>
        </w:rPr>
        <w:t xml:space="preserve">Porosity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4937744140625" w:line="268.4124755859375" w:lineRule="auto"/>
        <w:ind w:left="875.6691741943359" w:right="593.7353515625" w:hanging="1.65779113769531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Theoretical 71.6% 71.5% 71.6% 71.6%  Measured (n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10) 74.2%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0.2% 74.0%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0.4% 75.9%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0.5% 74.7%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0.3%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4718627929688" w:line="240" w:lineRule="auto"/>
        <w:ind w:left="875.1590728759766" w:right="0" w:firstLine="0"/>
        <w:jc w:val="left"/>
        <w:rPr>
          <w:rFonts w:ascii="Charis SIL" w:cs="Charis SIL" w:eastAsia="Charis SIL" w:hAnsi="Charis SIL"/>
          <w:b w:val="1"/>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2.751800537109375"/>
          <w:szCs w:val="12.751800537109375"/>
          <w:u w:val="none"/>
          <w:shd w:fill="auto" w:val="clear"/>
          <w:vertAlign w:val="baseline"/>
          <w:rtl w:val="0"/>
        </w:rPr>
        <w:t xml:space="preserve">Maximum pore size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1357421875" w:line="231.39690399169922" w:lineRule="auto"/>
        <w:ind w:left="875.6340789794922" w:right="132.855224609375" w:hanging="1.6226959228515625"/>
        <w:jc w:val="left"/>
        <w:rPr>
          <w:rFonts w:ascii="Charis SIL" w:cs="Charis SIL" w:eastAsia="Charis SIL" w:hAnsi="Charis SIL"/>
          <w:b w:val="0"/>
          <w:i w:val="0"/>
          <w:smallCaps w:val="0"/>
          <w:strike w:val="0"/>
          <w:color w:val="000000"/>
          <w:sz w:val="9.236409187316895"/>
          <w:szCs w:val="9.23640918731689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Theoretical 0.53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1.52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2.92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1.06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9.236409187316895"/>
          <w:szCs w:val="9.23640918731689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Measured (n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10) 0.53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0.08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1.65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0.23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2.73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0.28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1.10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0.03 mm</w:t>
      </w:r>
      <w:r w:rsidDel="00000000" w:rsidR="00000000" w:rsidRPr="00000000">
        <w:rPr>
          <w:rFonts w:ascii="Charis SIL" w:cs="Charis SIL" w:eastAsia="Charis SIL" w:hAnsi="Charis SIL"/>
          <w:b w:val="0"/>
          <w:i w:val="0"/>
          <w:smallCaps w:val="0"/>
          <w:strike w:val="0"/>
          <w:color w:val="000000"/>
          <w:sz w:val="15.394015312194824"/>
          <w:szCs w:val="15.394015312194824"/>
          <w:u w:val="none"/>
          <w:shd w:fill="auto" w:val="clear"/>
          <w:vertAlign w:val="superscript"/>
          <w:rtl w:val="0"/>
        </w:rPr>
        <w:t xml:space="preserve">3 </w:t>
      </w:r>
      <w:r w:rsidDel="00000000" w:rsidR="00000000" w:rsidRPr="00000000">
        <w:rPr>
          <w:rFonts w:ascii="Charis SIL" w:cs="Charis SIL" w:eastAsia="Charis SIL" w:hAnsi="Charis SIL"/>
          <w:b w:val="0"/>
          <w:i w:val="0"/>
          <w:smallCaps w:val="0"/>
          <w:strike w:val="0"/>
          <w:color w:val="000000"/>
          <w:sz w:val="9.236409187316895"/>
          <w:szCs w:val="9.236409187316895"/>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277801513672" w:line="240" w:lineRule="auto"/>
        <w:ind w:left="0" w:right="5199.04541015625" w:firstLine="0"/>
        <w:jc w:val="right"/>
        <w:rPr>
          <w:rFonts w:ascii="Charis SIL" w:cs="Charis SIL" w:eastAsia="Charis SIL" w:hAnsi="Charis SIL"/>
          <w:b w:val="0"/>
          <w:i w:val="0"/>
          <w:smallCaps w:val="0"/>
          <w:strike w:val="0"/>
          <w:color w:val="000000"/>
          <w:sz w:val="12.75200080871582"/>
          <w:szCs w:val="12.75200080871582"/>
          <w:u w:val="none"/>
          <w:shd w:fill="auto" w:val="clear"/>
          <w:vertAlign w:val="baseline"/>
        </w:rPr>
        <w:sectPr>
          <w:type w:val="continuous"/>
          <w:pgSz w:h="15860" w:w="11900" w:orient="portrait"/>
          <w:pgMar w:bottom="0" w:top="697.15087890625" w:left="0" w:right="705.001220703125" w:header="0" w:footer="720"/>
          <w:cols w:equalWidth="0" w:num="1">
            <w:col w:space="0" w:w="11194.998779296875"/>
          </w:cols>
        </w:sectPr>
      </w:pPr>
      <w:r w:rsidDel="00000000" w:rsidR="00000000" w:rsidRPr="00000000">
        <w:rPr>
          <w:rFonts w:ascii="Charis SIL" w:cs="Charis SIL" w:eastAsia="Charis SIL" w:hAnsi="Charis SIL"/>
          <w:b w:val="0"/>
          <w:i w:val="0"/>
          <w:smallCaps w:val="0"/>
          <w:strike w:val="0"/>
          <w:color w:val="000000"/>
          <w:sz w:val="12.75200080871582"/>
          <w:szCs w:val="12.75200080871582"/>
          <w:u w:val="none"/>
          <w:shd w:fill="auto" w:val="clear"/>
          <w:vertAlign w:val="baseline"/>
          <w:rtl w:val="0"/>
        </w:rPr>
        <w:t xml:space="preserve">4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F. Koch et al.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4892578125" w:line="240" w:lineRule="auto"/>
        <w:ind w:left="0" w:right="0" w:firstLine="0"/>
        <w:jc w:val="left"/>
        <w:rPr>
          <w:rFonts w:ascii="Charis SIL" w:cs="Charis SIL" w:eastAsia="Charis SIL" w:hAnsi="Charis SIL"/>
          <w:b w:val="0"/>
          <w:i w:val="1"/>
          <w:smallCaps w:val="0"/>
          <w:strike w:val="0"/>
          <w:color w:val="000000"/>
          <w:sz w:val="12.75200080871582"/>
          <w:szCs w:val="12.75200080871582"/>
          <w:u w:val="none"/>
          <w:shd w:fill="auto" w:val="clear"/>
          <w:vertAlign w:val="baseline"/>
        </w:rPr>
        <w:sectPr>
          <w:type w:val="continuous"/>
          <w:pgSz w:h="15860" w:w="11900" w:orient="portrait"/>
          <w:pgMar w:bottom="0" w:top="697.15087890625" w:left="749.9627685546875" w:right="734.15283203125" w:header="0" w:footer="720"/>
          <w:cols w:equalWidth="0" w:num="2">
            <w:col w:space="0" w:w="5220"/>
            <w:col w:space="0" w:w="5220"/>
          </w:cols>
        </w:sectPr>
      </w:pPr>
      <w:r w:rsidDel="00000000" w:rsidR="00000000" w:rsidRPr="00000000">
        <w:rPr>
          <w:rFonts w:ascii="Charis SIL" w:cs="Charis SIL" w:eastAsia="Charis SIL" w:hAnsi="Charis SIL"/>
          <w:b w:val="0"/>
          <w:i w:val="1"/>
          <w:smallCaps w:val="0"/>
          <w:strike w:val="0"/>
          <w:color w:val="000000"/>
          <w:sz w:val="12.75200080871582"/>
          <w:szCs w:val="12.75200080871582"/>
          <w:u w:val="none"/>
          <w:shd w:fill="auto" w:val="clear"/>
          <w:vertAlign w:val="baseline"/>
          <w:rtl w:val="0"/>
        </w:rPr>
        <w:t xml:space="preserve">Journal of the Mechanical Behavior of Biomedical Materials 130 (2022) 105219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29541015625" w:line="266.506404876709" w:lineRule="auto"/>
        <w:ind w:left="755.047607421875" w:right="-0.665283203125" w:firstLine="0.1435089111328125"/>
        <w:jc w:val="both"/>
        <w:rPr>
          <w:rFonts w:ascii="Charis SIL" w:cs="Charis SIL" w:eastAsia="Charis SIL" w:hAnsi="Charis SIL"/>
          <w:b w:val="0"/>
          <w:i w:val="0"/>
          <w:smallCaps w:val="0"/>
          <w:strike w:val="0"/>
          <w:color w:val="000000"/>
          <w:sz w:val="14.345999717712402"/>
          <w:szCs w:val="14.345999717712402"/>
          <w:u w:val="none"/>
          <w:shd w:fill="auto" w:val="clear"/>
          <w:vertAlign w:val="baseline"/>
        </w:rPr>
        <w:sectPr>
          <w:type w:val="continuous"/>
          <w:pgSz w:h="15860" w:w="11900" w:orient="portrait"/>
          <w:pgMar w:bottom="0" w:top="697.15087890625" w:left="0" w:right="705.001220703125" w:header="0" w:footer="720"/>
          <w:cols w:equalWidth="0" w:num="1">
            <w:col w:space="0" w:w="11194.998779296875"/>
          </w:cols>
        </w:sect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Fig. 2.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Compression moduli for different scaffold designs (1</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4) measured under constant compression with 1 mm/s (n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10) determined in the z-direction (a).  Scaffold 2 was excluded from the following experiments due to the high number and variation of errors (b), and scaffold 3 due to the design not suitable for in vitro  incubation. Scaffolds 1 and 4 were investigated in detail by also measuring the compression modulus in x- and y-direction (c) and the increase in porosity due to the  reduction of filaments aligned against compression from 84 down to 36 (n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3) (d).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10791015625" w:line="262.3653316497803" w:lineRule="auto"/>
        <w:ind w:left="2.39105224609375" w:right="172.75390625" w:firstLine="241.462097167968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Scaffold 1 and scaffold 4 were investigated further by measurements  of their compression modulus in the x- and y-direction, as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The compression modulus in the x- and y-direction was  compared to the values in the z-direction, as already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  Both scaffolds showed significantly higher compression moduli in the x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484375" w:line="262.3685359954834" w:lineRule="auto"/>
        <w:ind w:left="0" w:right="172.75390625" w:firstLine="3.8256835937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and y-direction than in the z-direction, increasing from about 6 MPa to  about 8 MPa. Furthermore, the influence of the total number of fila ments in the x- and y-direction was investigated by experiments. For this  purpose, the distance between the filaments in x- and y-direction of  scaffolds 1 and 4 was increased, and thus, the total number of filaments  was reduced from 84 to 60 and to 36 in both designs. This corresponds to  a reduction of filaments perpendicular to the compression direction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6018524169922" w:lineRule="auto"/>
        <w:ind w:left="141.8414306640625" w:right="33.111572265625" w:firstLine="1.2756347656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from 7 to 5 or 3 for each layer. The resulting compression moduli are  shown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d. It can be seen that the compression modulus decreases  linearly with a reduced number of filaments. At the same time, the  porosity increases due to the lower number of filaments. Such mea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1630859375" w:line="262.37528800964355" w:lineRule="auto"/>
        <w:ind w:left="143.9141845703125" w:right="33.843994140625" w:firstLine="0"/>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surements allow to forecast the mechanical stability of a specific design  and therefore to customize the scaffolds based on porosity and me chanical requirements.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39013671875" w:line="258.3245086669922" w:lineRule="auto"/>
        <w:ind w:left="142.71240234375" w:right="33.4521484375" w:firstLine="237.5793457031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sectPr>
          <w:type w:val="continuous"/>
          <w:pgSz w:h="15860" w:w="11900" w:orient="portrait"/>
          <w:pgMar w:bottom="0" w:top="697.15087890625" w:left="753.3554840087891" w:right="699.75585937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To study the interaction of the PCL printing process with the micro  extrusion of hydrogel, the two scaffolds 1 and 4, previously rated with  the highest compression moduli, were printed at a nozzle temperature of  140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in the same run hydrogel filaments were printed layer by  layer alternating to the PCL extrusion. For this alternating, hybrid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529907226562" w:line="266.24356269836426" w:lineRule="auto"/>
        <w:ind w:left="753.1826782226562" w:right="-0.650634765625" w:firstLine="2.0084381103515625"/>
        <w:jc w:val="both"/>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Fig. 3.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a) Compression moduli of scaffolds 1 and 4 printed from PCL only (gray) and the same designs printed as hybrid constructs by combination of PCL and  hydrogel (blue) determined directly after printing. For comparison pure hydrogel structures with zero porosity are also shown (red). B) Compression modules of  hybrid scaffolds containing a total amount of 250 mg of hydrogel and exhibiting a porosity of about 50%. The hydrogel contained 500,000 cells/ml and the samples  were incubated in vitro for up to 28 days. Compression moduli were measured from two samples each on days 0, 7, 14, and 28. (For interpretation of the references to  colour in this figure legend, the reader is referred to the Web version of this article.)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8410034179688" w:line="240" w:lineRule="auto"/>
        <w:ind w:left="0" w:right="5199.04541015625" w:firstLine="0"/>
        <w:jc w:val="right"/>
        <w:rPr>
          <w:rFonts w:ascii="Charis SIL" w:cs="Charis SIL" w:eastAsia="Charis SIL" w:hAnsi="Charis SIL"/>
          <w:b w:val="0"/>
          <w:i w:val="0"/>
          <w:smallCaps w:val="0"/>
          <w:strike w:val="0"/>
          <w:color w:val="000000"/>
          <w:sz w:val="12.75200080871582"/>
          <w:szCs w:val="12.75200080871582"/>
          <w:u w:val="none"/>
          <w:shd w:fill="auto" w:val="clear"/>
          <w:vertAlign w:val="baseline"/>
        </w:rPr>
        <w:sectPr>
          <w:type w:val="continuous"/>
          <w:pgSz w:h="15860" w:w="11900" w:orient="portrait"/>
          <w:pgMar w:bottom="0" w:top="697.15087890625" w:left="0" w:right="705.001220703125" w:header="0" w:footer="720"/>
          <w:cols w:equalWidth="0" w:num="1">
            <w:col w:space="0" w:w="11194.998779296875"/>
          </w:cols>
        </w:sectPr>
      </w:pPr>
      <w:r w:rsidDel="00000000" w:rsidR="00000000" w:rsidRPr="00000000">
        <w:rPr>
          <w:rFonts w:ascii="Charis SIL" w:cs="Charis SIL" w:eastAsia="Charis SIL" w:hAnsi="Charis SIL"/>
          <w:b w:val="0"/>
          <w:i w:val="0"/>
          <w:smallCaps w:val="0"/>
          <w:strike w:val="0"/>
          <w:color w:val="000000"/>
          <w:sz w:val="12.75200080871582"/>
          <w:szCs w:val="12.75200080871582"/>
          <w:u w:val="none"/>
          <w:shd w:fill="auto" w:val="clear"/>
          <w:vertAlign w:val="baseline"/>
          <w:rtl w:val="0"/>
        </w:rPr>
        <w:t xml:space="preserve">5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F. Koch et al.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84521484375" w:line="262.44858741760254" w:lineRule="auto"/>
        <w:ind w:left="3.964385986328125" w:right="169.3951416015625" w:firstLine="1.1158752441406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printing process the same volume of hydrogel as for the PCL was printed  between the PCL filaments in each layer. Due to the additionally added  hydrogel, the total porosity of the printed object decreased from about  75% to about 50%. In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3</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 the compression modulus of these hybrid  structures (blue) was compared with the pure PCL scaffolds (gray). As  further reference, a pure hydrogel cube with the same edge length as the  other scaffolds was printed. The results of the pure hydrogel samples are  shown for comparison (red), as well. Despite the maximum filling of the  hydrogel cube (i.e. zero porosity), the hybrid PCL scaffolds are about  150 times more stable than the pure hydrogel cube.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4091796875" w:line="262.3699378967285" w:lineRule="auto"/>
        <w:ind w:left="4.920806884765625" w:right="169.315185546875" w:firstLine="241.30271911621094"/>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It can be seen for both scaffold designs that mechanical stability  decreases with the addition of hydrogel, despite the fact that the total  number of PCL filaments is not reduced. The most likely explanation for  the smaller compression moduli of the hybrid scaffolds might be the  reduced bonding strength between fused PCL filaments caused by wet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39453125" w:line="262.36839294433594" w:lineRule="auto"/>
        <w:ind w:left="5.877227783203125" w:right="169.4427490234375" w:firstLine="0.15937805175781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ting with hydrogel that leaks out from the hydrogel filaments. For  scaffold 4, this reduction in compression modulus is lower than for  scaffold 1. Since both hydrogel and PCL were printed with two identical  layers on top of each other, the printing process appears to be less  sensitive a reduction of the stability due to hybrid printing. Therefore,  scaffold 4 was used in the following for the printing experiment with  living cells suspended in the hydrogel.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0615234375" w:line="262.4695587158203" w:lineRule="auto"/>
        <w:ind w:left="3.3267974853515625" w:right="169.490966796875" w:firstLine="240.18692016601562"/>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To investigate potential long-term degradation of PCL under real cell  culture conditions, hybrid structures of scaffold 4 were printed with  alginate-gelatin hydrogel laden with 500,000 iMSCs/ml. Structures  were incubated in cell culture medium, which was changed every three  days. Since cell viability is highly dependent on many parameters  beyond the used print design, which was the focus of this investigation,  cell viability was not systematically quantified within the experiment.  However, cell proliferation observed on the bottom of the plates indi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75146484375" w:line="262.22740173339844" w:lineRule="auto"/>
        <w:ind w:left="4.920806884765625" w:right="169.3634033203125" w:firstLine="2.23167419433593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cated unrestricted cell viability in the presence of the PCL scaffolds  throughout the whole experiment.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Fig. 3</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b shows the compression  modulus of two hybrid scaffolds after 0, 7, 14, and 28 days of incubation.  Over the period of 28 days, only slight differences in the range of the  previously determined standard deviation could be seen. Therefore, it  can be concluded that the compression moduli of PCL scaffolds deter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15576171875" w:line="262.3687934875488" w:lineRule="auto"/>
        <w:ind w:left="4.12384033203125" w:right="169.4110107421875" w:firstLine="0.7969665527343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mined previously are valid for up to 28 days of in vitro cultivation. Thus,  hybrid printing of bioinks and porous PCL scaffolds can significantly  increase the mechanical stability during an incubation period of at least  up to four weeks. The increase of the compression modulus from the kPa  to the MPa range is a significant improvement compared to the pure  hydrogel-based bioink, which can be beneficial for </w:t>
      </w:r>
      <w:r w:rsidDel="00000000" w:rsidR="00000000" w:rsidRPr="00000000">
        <w:rPr>
          <w:rFonts w:ascii="Charis SIL" w:cs="Charis SIL" w:eastAsia="Charis SIL" w:hAnsi="Charis SIL"/>
          <w:b w:val="0"/>
          <w:i w:val="1"/>
          <w:smallCaps w:val="0"/>
          <w:strike w:val="0"/>
          <w:color w:val="000000"/>
          <w:sz w:val="15.940200805664062"/>
          <w:szCs w:val="15.940200805664062"/>
          <w:u w:val="none"/>
          <w:shd w:fill="auto" w:val="clear"/>
          <w:vertAlign w:val="baseline"/>
          <w:rtl w:val="0"/>
        </w:rPr>
        <w:t xml:space="preserve">in vivo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applications of  hard human tissues.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84130859375" w:line="240" w:lineRule="auto"/>
        <w:ind w:left="7.4712371826171875" w:right="0" w:firstLine="0"/>
        <w:jc w:val="left"/>
        <w:rPr>
          <w:rFonts w:ascii="Charis SIL" w:cs="Charis SIL" w:eastAsia="Charis SIL" w:hAnsi="Charis SIL"/>
          <w:b w:val="1"/>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4. Conclusions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773193359375" w:line="262.37022399902344" w:lineRule="auto"/>
        <w:ind w:left="3.3267974853515625" w:right="169.4427490234375" w:firstLine="242.89672851562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In this work, process parameters and printing patterns for hybrid 3D bioprinting of PCL and a micro extruded alginate-gelatin-hydrogel were  systematically investigated. It was shown that design parameters and  printing parameters can be adjusted in view of a defined mechanical  stability of the resulting 3D-bioprinted object. First, a systematic study  showed the influence of PCL printing temperature on bond strength  between PCL filaments and the viability of surrounding cells subjected to  thermal stress by the PCL deposition. Second, four different printing  designs were investigated by varying infill patterns. The designs were  printed with a similar porosity, evaluated for their mechanical stability,  and tested for hybrid printing. With the knowledge gained from the  study, the final mechanical stability of the printed scaffolds can be  predicted and adjusted by the chosen designs as a function of the  number of printed PCL filaments. The mechanically most stable design  was tested for its long-term stability as a hybrid print construct with a  cell-laden hydrogel by incubation for up to 28 days. During this time no  significant change in the mechanical stability was detected.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03759765625" w:line="262.36510276794434" w:lineRule="auto"/>
        <w:ind w:left="7.1524810791015625" w:right="169.4427490234375" w:firstLine="236.36123657226562"/>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The hybrid bioprinting process described in this work allows to  achieve high mechanical stability, similar to human hard tissues,  simultaneously with high cell viability in a single 3D-bioprinted object.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48828125" w:line="240" w:lineRule="auto"/>
        <w:ind w:left="0" w:right="64.16748046875" w:firstLine="0"/>
        <w:jc w:val="right"/>
        <w:rPr>
          <w:rFonts w:ascii="Charis SIL" w:cs="Charis SIL" w:eastAsia="Charis SIL" w:hAnsi="Charis SIL"/>
          <w:b w:val="0"/>
          <w:i w:val="1"/>
          <w:smallCaps w:val="0"/>
          <w:strike w:val="0"/>
          <w:color w:val="000000"/>
          <w:sz w:val="12.75200080871582"/>
          <w:szCs w:val="12.7520008087158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200080871582"/>
          <w:szCs w:val="12.75200080871582"/>
          <w:u w:val="none"/>
          <w:shd w:fill="auto" w:val="clear"/>
          <w:vertAlign w:val="baseline"/>
          <w:rtl w:val="0"/>
        </w:rPr>
        <w:t xml:space="preserve">Journal of the Mechanical Behavior of Biomedical Materials 130 (2022) 105219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3447265625" w:line="260.6329822540283" w:lineRule="auto"/>
        <w:ind w:left="143.499755859375" w:right="29.698486328125" w:firstLine="4.55444335937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Compared to the use of a one single bioink only, these properties are  achieved by combining porous PCL structures with a hydrogel-based  bioink, leading to a decoupling of the mechanical and cellular re quirements. But, also for the hybrid printing approach, a compromise  between mechanical stability and cell viability must be made, which  may differ for each material and application. The printing temperature  of 140 </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C and angles of 90</w:t>
      </w:r>
      <w:r w:rsidDel="00000000" w:rsidR="00000000" w:rsidRPr="00000000">
        <w:rPr>
          <w:rFonts w:ascii="Arial" w:cs="Arial" w:eastAsia="Arial" w:hAnsi="Arial"/>
          <w:b w:val="0"/>
          <w:i w:val="0"/>
          <w:smallCaps w:val="0"/>
          <w:strike w:val="0"/>
          <w:color w:val="000000"/>
          <w:sz w:val="18.59600067138672"/>
          <w:szCs w:val="18.59600067138672"/>
          <w:u w:val="none"/>
          <w:shd w:fill="auto" w:val="clear"/>
          <w:vertAlign w:val="superscript"/>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between filaments described here as most  stable configuration for printing PCL, while still maintaining a high cell  viability, may help for process optimization of other 3D-bioprinting  processes, designs, cells and materials.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75634765625" w:line="240" w:lineRule="auto"/>
        <w:ind w:left="147.8033447265625" w:right="0" w:firstLine="0"/>
        <w:jc w:val="left"/>
        <w:rPr>
          <w:rFonts w:ascii="Charis SIL" w:cs="Charis SIL" w:eastAsia="Charis SIL" w:hAnsi="Charis SIL"/>
          <w:b w:val="1"/>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CRediT authorship contribution statement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6083984375" w:line="260.5143642425537" w:lineRule="auto"/>
        <w:ind w:left="145.252685546875" w:right="29.5556640625" w:firstLine="239.72534179687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Fritz Koch: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Visualization, Validation, Methodology, Investigation,  Formal analysis. </w:t>
      </w: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Ole Thaden: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Formal analysis, Investigation, Visuali zation. </w:t>
      </w: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Stefan Conrad: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Software, Resources, Investigation, Conceptu alization. </w:t>
      </w: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Kevin Trondle: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Resources, Validation, Writing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editing. </w:t>
      </w: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Günter Finkenzeller: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Validation, Resources, Funding acquisi tion. </w:t>
      </w: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Roland Zengerle: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Funding acquisition, Supervision, Writing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editing. </w:t>
      </w: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Sabrina Kartmann: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Writing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editing, Su pervision, Funding acquisition, Conceptualization. </w:t>
      </w: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Stefan Zimmer mann: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Project administration, Resources, Writing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editing.  </w:t>
      </w: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Peter Koltay: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Writing </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editing, Supervision, Formal analysis,  Data curation.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576171875" w:line="240" w:lineRule="auto"/>
        <w:ind w:left="146.0498046875" w:right="0" w:firstLine="0"/>
        <w:jc w:val="left"/>
        <w:rPr>
          <w:rFonts w:ascii="Charis SIL" w:cs="Charis SIL" w:eastAsia="Charis SIL" w:hAnsi="Charis SIL"/>
          <w:b w:val="1"/>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Declaration of competing interest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76708984375" w:line="262.3653316497803" w:lineRule="auto"/>
        <w:ind w:left="146.2091064453125" w:right="29.715576171875" w:firstLine="237.493896484375"/>
        <w:jc w:val="both"/>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The authors declare that they have no known competing financial  interests or personal relationships that could have appeared to influence  the work reported in this paper.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00146484375" w:line="240" w:lineRule="auto"/>
        <w:ind w:left="142.70263671875" w:right="0" w:firstLine="0"/>
        <w:jc w:val="left"/>
        <w:rPr>
          <w:rFonts w:ascii="Charis SIL" w:cs="Charis SIL" w:eastAsia="Charis SIL" w:hAnsi="Charis SIL"/>
          <w:b w:val="1"/>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Acknowledgments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089111328125" w:line="262.36839294433594" w:lineRule="auto"/>
        <w:ind w:left="145.0933837890625" w:right="29.7314453125" w:firstLine="238.60961914062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The authors thank Prof. Dr. Matthias Schieker from the Laboratory of  Experimental Surgery and Regenerative Medicine of the Ludwig Maximilians-University of Munich for providing the immortalized  mesenchymal stem cell line. This work was supported by funding of the  Bundesministerium für Bildung und Forschung (03VNE1034C and  03VNE1034B) and the Deutsche Forschungsgemeinschaft (FI790/10-1,  FI790/10-2, KO3910/1-1, and KO3910/1-2).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58837890625" w:line="240" w:lineRule="auto"/>
        <w:ind w:left="142.70263671875" w:right="0" w:firstLine="0"/>
        <w:jc w:val="left"/>
        <w:rPr>
          <w:rFonts w:ascii="Charis SIL" w:cs="Charis SIL" w:eastAsia="Charis SIL" w:hAnsi="Charis SIL"/>
          <w:b w:val="1"/>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Appendix A. Supplementary data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6083984375" w:line="263.0741786956787" w:lineRule="auto"/>
        <w:ind w:left="147.325439453125" w:right="29.937744140625" w:firstLine="240.0433349609375"/>
        <w:jc w:val="left"/>
        <w:rPr>
          <w:rFonts w:ascii="Charis SIL" w:cs="Charis SIL" w:eastAsia="Charis SIL" w:hAnsi="Charis SIL"/>
          <w:b w:val="0"/>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Supplementary data to this article can be found online at </w:t>
      </w:r>
      <w:r w:rsidDel="00000000" w:rsidR="00000000" w:rsidRPr="00000000">
        <w:rPr>
          <w:rFonts w:ascii="Charis SIL" w:cs="Charis SIL" w:eastAsia="Charis SIL" w:hAnsi="Charis SIL"/>
          <w:b w:val="0"/>
          <w:i w:val="0"/>
          <w:smallCaps w:val="0"/>
          <w:strike w:val="0"/>
          <w:color w:val="2196d1"/>
          <w:sz w:val="15.940200805664062"/>
          <w:szCs w:val="15.940200805664062"/>
          <w:u w:val="none"/>
          <w:shd w:fill="auto" w:val="clear"/>
          <w:vertAlign w:val="baseline"/>
          <w:rtl w:val="0"/>
        </w:rPr>
        <w:t xml:space="preserve">https://doi.  org/10.1016/j.jmbbm.2022.105219</w:t>
      </w:r>
      <w:r w:rsidDel="00000000" w:rsidR="00000000" w:rsidRPr="00000000">
        <w:rPr>
          <w:rFonts w:ascii="Charis SIL" w:cs="Charis SIL" w:eastAsia="Charis SIL" w:hAnsi="Charis SIL"/>
          <w:b w:val="0"/>
          <w:i w:val="0"/>
          <w:smallCaps w:val="0"/>
          <w:strike w:val="0"/>
          <w:color w:val="000000"/>
          <w:sz w:val="15.940200805664062"/>
          <w:szCs w:val="15.940200805664062"/>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65234375" w:line="240" w:lineRule="auto"/>
        <w:ind w:left="146.3690185546875" w:right="0" w:firstLine="0"/>
        <w:jc w:val="left"/>
        <w:rPr>
          <w:rFonts w:ascii="Charis SIL" w:cs="Charis SIL" w:eastAsia="Charis SIL" w:hAnsi="Charis SIL"/>
          <w:b w:val="1"/>
          <w:i w:val="0"/>
          <w:smallCaps w:val="0"/>
          <w:strike w:val="0"/>
          <w:color w:val="000000"/>
          <w:sz w:val="15.940200805664062"/>
          <w:szCs w:val="15.94020080566406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200805664062"/>
          <w:szCs w:val="15.940200805664062"/>
          <w:u w:val="none"/>
          <w:shd w:fill="auto" w:val="clear"/>
          <w:vertAlign w:val="baseline"/>
          <w:rtl w:val="0"/>
        </w:rPr>
        <w:t xml:space="preserve">References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1390380859375" w:line="249.45356369018555" w:lineRule="auto"/>
        <w:ind w:left="383.671875" w:right="129.04541015625" w:hanging="241.14929199218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Alves da Silva, M.L., Martins, A., Costa-Pinto, A.R., Costa, P., Faria, S., Gomes, M.,  Reis, R.L., Neves, N.M., 2010. Cartilage tissue engineering using electrospun PCL  nanofiber meshes and MSCs. Biomacromolecules 11 (12), 3228</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3236.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  org/10.1021/bm100476r</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55322265625" w:line="249.75010871887207" w:lineRule="auto"/>
        <w:ind w:left="385.45654296875" w:right="79.4140625" w:hanging="242.93395996093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Arslan-Yildiz, A., El Assal, R., Chen, P., Guven, S., Inci, F., Demirci, U., 2016. Towards  artificial tissue models: past, present, and future of 3D bioprinting. Biofabrication 8  (1), 14103.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https://doi.org/10.1088/1758-5090/8/1/014103</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5244140625" w:line="248.88007164001465" w:lineRule="auto"/>
        <w:ind w:left="383.798828125" w:right="79.490966796875" w:hanging="237.833251953125"/>
        <w:jc w:val="left"/>
        <w:rPr>
          <w:rFonts w:ascii="Charis SIL" w:cs="Charis SIL" w:eastAsia="Charis SIL" w:hAnsi="Charis SIL"/>
          <w:b w:val="0"/>
          <w:i w:val="0"/>
          <w:smallCaps w:val="0"/>
          <w:strike w:val="0"/>
          <w:color w:val="2196d1"/>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Binder, K.W., Allen, A.J., Yoo, J.J., Atala, A., 2011. Drop-on-demand inkjet bioprinting: a  primer. Gene Ther. Regul. 6 (1), 33</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49.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https://doi.org/10.1142/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7890625" w:line="240" w:lineRule="auto"/>
        <w:ind w:left="386.0943603515625" w:right="0" w:firstLine="0"/>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S1568558611000258</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1357421875" w:line="249.429931640625" w:lineRule="auto"/>
        <w:ind w:left="384.564208984375" w:right="78.699951171875" w:hanging="238.59863281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Bocker,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W., Yin, Z., Drosse, I., Haasters, F., Rossmann, O., Wierer, M., Popov, C.,  Locher, M., Mutschler, W., Docheva, D., Schieker, M., 2008. Introducing a single cell-derived human mesenchymal stem cell line expressing hTERT after lentiviral  gene transfer. J. Cell Mol. Med. 12 (4), 1347</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1359.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https://doi.org/10.1111/j.1582-  4934.2008.00299.x</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4617919921875" w:line="250.63931465148926" w:lineRule="auto"/>
        <w:ind w:left="384.564208984375" w:right="139.8828125" w:hanging="237.7062988281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Choudhury, D., Anand, S., Naing, M.W., 2018. The arrival of commercial bioprinters -  towards 3D bioprinting revolution. Int. J. Bioprint. 4 (2), 139.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  10.18063/ijb.v4i2.139</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8035888671875" w:line="250.6603717803955" w:lineRule="auto"/>
        <w:ind w:left="385.2020263671875" w:right="101.322021484375" w:hanging="238.34411621093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Ciardelli, G., Chiono, V., 2006. Materials for peripheral nerve regeneration. Macromol.  Biosci. 6 (1), 13</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26.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https://doi.org/10.1002/mabi.200500151</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6439208984375" w:line="250.63980102539062" w:lineRule="auto"/>
        <w:ind w:left="384.053955078125" w:right="79.74609375" w:hanging="237.1960449218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sectPr>
          <w:type w:val="continuous"/>
          <w:pgSz w:h="15860" w:w="11900" w:orient="portrait"/>
          <w:pgMar w:bottom="0" w:top="697.15087890625" w:left="750.0152587890625" w:right="699.54101562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Cui, H., Nowicki, M., Fisher, J.P., Zhang, L.G., 2017. 3D bioprinting for organ  regeneration. Adv. Healthc. Mater. 6 (1)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https://doi.org/10.1002/adhm.201601118</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57635498046875" w:line="240" w:lineRule="auto"/>
        <w:ind w:left="0" w:right="5199.04541015625" w:firstLine="0"/>
        <w:jc w:val="right"/>
        <w:rPr>
          <w:rFonts w:ascii="Charis SIL" w:cs="Charis SIL" w:eastAsia="Charis SIL" w:hAnsi="Charis SIL"/>
          <w:b w:val="0"/>
          <w:i w:val="0"/>
          <w:smallCaps w:val="0"/>
          <w:strike w:val="0"/>
          <w:color w:val="000000"/>
          <w:sz w:val="12.75200080871582"/>
          <w:szCs w:val="12.75200080871582"/>
          <w:u w:val="none"/>
          <w:shd w:fill="auto" w:val="clear"/>
          <w:vertAlign w:val="baseline"/>
        </w:rPr>
        <w:sectPr>
          <w:type w:val="continuous"/>
          <w:pgSz w:h="15860" w:w="11900" w:orient="portrait"/>
          <w:pgMar w:bottom="0" w:top="697.15087890625" w:left="0" w:right="705.001220703125" w:header="0" w:footer="720"/>
          <w:cols w:equalWidth="0" w:num="1">
            <w:col w:space="0" w:w="11194.998779296875"/>
          </w:cols>
        </w:sectPr>
      </w:pPr>
      <w:r w:rsidDel="00000000" w:rsidR="00000000" w:rsidRPr="00000000">
        <w:rPr>
          <w:rFonts w:ascii="Charis SIL" w:cs="Charis SIL" w:eastAsia="Charis SIL" w:hAnsi="Charis SIL"/>
          <w:b w:val="0"/>
          <w:i w:val="0"/>
          <w:smallCaps w:val="0"/>
          <w:strike w:val="0"/>
          <w:color w:val="000000"/>
          <w:sz w:val="12.75200080871582"/>
          <w:szCs w:val="12.75200080871582"/>
          <w:u w:val="none"/>
          <w:shd w:fill="auto" w:val="clear"/>
          <w:vertAlign w:val="baseline"/>
          <w:rtl w:val="0"/>
        </w:rPr>
        <w:t xml:space="preserve">6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800537109375"/>
          <w:szCs w:val="12.751800537109375"/>
          <w:u w:val="none"/>
          <w:shd w:fill="auto" w:val="clear"/>
          <w:vertAlign w:val="baseline"/>
          <w:rtl w:val="0"/>
        </w:rPr>
        <w:t xml:space="preserve">F. Koch et al.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10546875" w:line="250.0459384918213" w:lineRule="auto"/>
        <w:ind w:left="5.8658599853515625" w:right="198.8507080078125" w:firstLine="0"/>
        <w:jc w:val="center"/>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Endres, M., Hutmacher, D.W., Salgado, A.J., Kaps, C., Ringe, J., Reis, R.L., Sittinger, M.,  Brandwood, A., Schantz, J.T., 2003. Osteogenic induction of human bone marrow derived mesenchymal progenitor cells in novel synthetic polymer-hydrogel matrices.  Tissue Eng. 9 (4), 689</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702.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https://doi.org/10.1089/107632703768247386</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5947265625" w:line="244.95898246765137" w:lineRule="auto"/>
        <w:ind w:left="242.8070831298828" w:right="198.455810546875" w:hanging="236.048583984375"/>
        <w:jc w:val="left"/>
        <w:rPr>
          <w:rFonts w:ascii="Charis SIL" w:cs="Charis SIL" w:eastAsia="Charis SIL" w:hAnsi="Charis SIL"/>
          <w:b w:val="0"/>
          <w:i w:val="0"/>
          <w:smallCaps w:val="0"/>
          <w:strike w:val="0"/>
          <w:color w:val="2196d1"/>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Guillotin, B., Souquet, A., Catros, S., Duocastella, M., Pippenger, B., Bellance, S.,  Bareille, R., R</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emy, M., Bordenave, L., Am</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ed</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ee, J., Guillemot, F., 2010. Laser assisted  bioprinting of engineered tissue with high cell density and microscale organization.  Biomaterials 31 (28), 7250</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7256.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5791015625" w:line="240" w:lineRule="auto"/>
        <w:ind w:left="242.8070831298828" w:right="0" w:firstLine="0"/>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biomaterials.2010.05.055</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1875" w:line="250.6392002105713" w:lineRule="auto"/>
        <w:ind w:left="244.7198486328125" w:right="327.2613525390625" w:hanging="238.85398864746094"/>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Heid, S., Boccaccini, A.R., 2020. Advancing bioinks for 3D bioprinting using reactive  fillers: a review. Acta Biomater. 113, 1</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22.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  actbio.2020.06.040</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78515625" w:line="249.75454330444336" w:lineRule="auto"/>
        <w:ind w:left="242.9345703125" w:right="199.0423583984375" w:hanging="237.06871032714844"/>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Hutmacher, D.W., Schantz, T., Zein, I., Ng, K.W., Teoh, S.H., Tan, K.C., 2001. Mechanical  properties and cell cultural response of polycaprolactone scaffolds designed and  fabricated via fused deposition modeling. J. Biomed. Mater. Res. 55 (2), 203</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216.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https://doi.org/10.1002/1097-4636(200105)55</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2</w:t>
      </w:r>
      <w:r w:rsidDel="00000000" w:rsidR="00000000" w:rsidRPr="00000000">
        <w:rPr>
          <w:rFonts w:ascii="Arial" w:cs="Arial" w:eastAsia="Arial" w:hAnsi="Arial"/>
          <w:b w:val="0"/>
          <w:i w:val="1"/>
          <w:smallCaps w:val="0"/>
          <w:strike w:val="0"/>
          <w:color w:val="000000"/>
          <w:sz w:val="12.751800537109375"/>
          <w:szCs w:val="12.751800537109375"/>
          <w:u w:val="none"/>
          <w:shd w:fill="auto" w:val="clear"/>
          <w:vertAlign w:val="baseline"/>
          <w:rtl w:val="0"/>
        </w:rPr>
        <w:t xml:space="preserve">&lt;</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203:AID-JBM1007</w:t>
      </w:r>
      <w:r w:rsidDel="00000000" w:rsidR="00000000" w:rsidRPr="00000000">
        <w:rPr>
          <w:rFonts w:ascii="Arial" w:cs="Arial" w:eastAsia="Arial" w:hAnsi="Arial"/>
          <w:b w:val="0"/>
          <w:i w:val="1"/>
          <w:smallCaps w:val="0"/>
          <w:strike w:val="0"/>
          <w:color w:val="000000"/>
          <w:sz w:val="12.751800537109375"/>
          <w:szCs w:val="12.751800537109375"/>
          <w:u w:val="none"/>
          <w:shd w:fill="auto" w:val="clear"/>
          <w:vertAlign w:val="baseline"/>
          <w:rtl w:val="0"/>
        </w:rPr>
        <w:t xml:space="preserve">&gt;</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3.0.CO;2-  7.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2802734375" w:line="249.75980758666992" w:lineRule="auto"/>
        <w:ind w:left="245.10238647460938" w:right="271.8804931640625" w:hanging="239.2365264892578"/>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Kang, H.W., Lee, S.J., Ko, I.K., Kengla, C., Yoo, J.J., Atala, A., 2016. A 3D bioprinting  system to produce human-scale tissue constructs with structural integrity. Nat.  Biotechnol. 34 (3), 312</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319.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https://doi.org/10.1038/nbt.3413</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3302192687988" w:lineRule="auto"/>
        <w:ind w:left="245.35743713378906" w:right="199.28466796875" w:hanging="239.49157714843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Keriquel, V., Guillemot, F., Arnault, I., Guillotin, B., Miraux, S., Am</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ed</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ee, J., Fricain, J.-C.,  Catros, S., 2010. In vivo bioprinting for computer- and robotic-assisted medical  intervention: preliminary study in mice. Biofabrication 2 (1), 14101.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  org/10.1088/1758-5082/2/1/014101</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2473850250244" w:lineRule="auto"/>
        <w:ind w:left="5.8658599853515625" w:right="241.7730712890625" w:firstLine="0"/>
        <w:jc w:val="center"/>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Koch, F., Thaden, O., Trondle,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K., Zengerle, R., Zimmermann, S., Koltay, P., 2021. Open source hybrid 3D-bioprinter for simultaneous printing of thermoplastics and  hydrogels. HardwareX, e00230.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https://doi.org/10.1016/j.ohx.2021.e00230</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3302192687988" w:lineRule="auto"/>
        <w:ind w:left="244.4647979736328" w:right="198.9788818359375" w:hanging="238.59893798828125"/>
        <w:jc w:val="both"/>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Koch, F., Trondle,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K., Finkenzeller, G., Zengerle, R., Zimmermann, S., Koltay, P., 2020.  Generic method of printing window adjustment for extrusion-based 3D-bioprinting  to maintain high viability of mesenchymal stem cells in an alginate-gelatin hydrogel.  Bioprinting 20, e00094.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https://doi.org/10.1016/j.bprint.2020.e00094</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94677734375" w:line="250.19980430603027" w:lineRule="auto"/>
        <w:ind w:left="244.7198486328125" w:right="210.5572509765625" w:hanging="239.49157714843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Lee, J., Guarino, V., Gloria, A., Ambrosio, L., Tae, G., Kim, Y.H., Jung, Y., Kim, S.-H.,  Kim, S.H., 2010. Regeneration of Achilles</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tendon: the role of dynamic stimulation  for enhanced cell proliferation and mechanical properties. Journal of biomaterials  science. Polym. Ed. 21 (8</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9), 1173</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1190.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https://doi.org/10.1163/  092050609X12471222313524</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13427734375" w:line="250.05309104919434" w:lineRule="auto"/>
        <w:ind w:left="242.9345703125" w:right="199.310302734375" w:hanging="237.4512481689453"/>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Maietta, S., Russo, T., Santis, R. de, Ronca, D., Riccardi, F., Catauro, M., Martorelli, M.,  Gloria, A., 2018. Further theoretical insight into the mechanical properties of  polycaprolactone loaded with organic-inorganic hybrid fillers. Materials 11 (2).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https://doi.org/10.3390/ma11020312</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0078125" w:line="250.05349159240723" w:lineRule="auto"/>
        <w:ind w:left="242.9345703125" w:right="198.4423828125" w:hanging="237.4512481689453"/>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Malda, J., Visser, J., Melchels, F.P., Jüngst, T., Hennink, W.E., Dhert, W.J.A., Groll, J.,  Hutmacher, D.W., 2013. 25th Anniversary Article: Engineering Hydrogels for  Biofabrication. Advanced Materials (Deerfield Beach, Fla.), vol. 25, pp. 5011</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5028.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https://doi.org/10.1002/adma.201302042</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36.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111328125" w:line="249.76040840148926" w:lineRule="auto"/>
        <w:ind w:left="242.8070831298828" w:right="392.8057861328125" w:hanging="237.32376098632812"/>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Mandrycky, C., Wang, Z., Kim, K., Kim, D.-H., 2016. 3D bioprinting for engineering  complex tissues. Biotechnol. Adv. 34 (4), 422</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434.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  biotechadv.2015.12.011</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361328125" w:line="249.46045875549316" w:lineRule="auto"/>
        <w:ind w:left="242.8070831298828" w:right="256.77001953125" w:hanging="237.32376098632812"/>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Moroni, L., Wijn, J.R. de, van Blitterswijk, C.A., 2006. 3D fiber-deposited scaffolds for  tissue engineering: influence of pores geometry and architecture on dynamic  mechanical properties. Biomaterials 27 (7), 974</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985.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  biomaterials.2005.07.023</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318359375" w:line="240" w:lineRule="auto"/>
        <w:ind w:left="0" w:right="24.1162109375" w:firstLine="0"/>
        <w:jc w:val="right"/>
        <w:rPr>
          <w:rFonts w:ascii="Charis SIL" w:cs="Charis SIL" w:eastAsia="Charis SIL" w:hAnsi="Charis SIL"/>
          <w:b w:val="0"/>
          <w:i w:val="1"/>
          <w:smallCaps w:val="0"/>
          <w:strike w:val="0"/>
          <w:color w:val="000000"/>
          <w:sz w:val="12.75200080871582"/>
          <w:szCs w:val="12.7520008087158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200080871582"/>
          <w:szCs w:val="12.75200080871582"/>
          <w:u w:val="none"/>
          <w:shd w:fill="auto" w:val="clear"/>
          <w:vertAlign w:val="baseline"/>
          <w:rtl w:val="0"/>
        </w:rPr>
        <w:t xml:space="preserve">Journal of the Mechanical Behavior of Biomedical Materials 130 (2022) 105219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77490234375" w:line="250.6392002105713" w:lineRule="auto"/>
        <w:ind w:left="408.64501953125" w:right="39.0576171875" w:hanging="243.06213378906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Murphy, S.V., Atala, A., 2014. 3D bioprinting of tissues and organs. Nat. Biotechnol. 32  (8), 773</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785.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https://doi.org/10.1038/nbt.2958</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7578125" w:line="249.75980758666992" w:lineRule="auto"/>
        <w:ind w:left="402.906494140625" w:right="91.148681640625" w:hanging="236.0485839843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Ozbolat, I.T., Hospodiuk, M., 2016. Current advances and future perspectives in  extrusion-based bioprinting. Biomaterials 76, 321</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343.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  biomaterials.2015.10.076</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3242111206055" w:lineRule="auto"/>
        <w:ind w:left="403.0340576171875" w:right="136.81396484375" w:hanging="237.961425781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Paxton, N., Smolan, W., Bock,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T., Melchels, F., Groll, J., Jungst, T., 2017. Proposal to  assess printability of bioinks for extrusion-based bioprinting and evaluation of  rheological properties governing bioprintability. Biofabrication 9 (4), 44107.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https://doi.org/10.1088/1758-5090/aa8dd8</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3396606445312" w:lineRule="auto"/>
        <w:ind w:left="402.396240234375" w:right="197.97119140625" w:hanging="237.32360839843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Pedroza-Gonzalez,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S.C., Rodriguez-Salvador, M., P</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erez-Benítez, B.E., Alvarez, M.M.,  Santiago, G.T., 2021. Bioinks for 3D bioprinting: a scientometric analysis of two  decades of progress. Int. J. Bioprint. 7 (2), 333.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https://doi.org/10.18063/ijb.  v7i2.337</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111328125" w:line="249.45968627929688" w:lineRule="auto"/>
        <w:ind w:left="403.671875" w:right="39.12109375" w:hanging="237.7062988281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Ren, K., Wang, Y., Sun, T., Yue, W., Zhang, H., 2017. Electrospun PCL/gelatin composite  nanofiber structures for effective guided bone regeneration membranes. Mater. Sci.  </w:t>
      </w:r>
      <w:r w:rsidDel="00000000" w:rsidR="00000000" w:rsidRPr="00000000">
        <w:rPr>
          <w:rFonts w:ascii="Times New Roman" w:cs="Times New Roman" w:eastAsia="Times New Roman" w:hAnsi="Times New Roman"/>
          <w:b w:val="0"/>
          <w:i w:val="0"/>
          <w:smallCaps w:val="0"/>
          <w:strike w:val="0"/>
          <w:color w:val="000000"/>
          <w:sz w:val="12.751800537109375"/>
          <w:szCs w:val="12.751800537109375"/>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Eng. C, Mater. Biol. Appl. 78, 324</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332.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  msec.2017.04.084</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9052734375" w:line="250.05231857299805" w:lineRule="auto"/>
        <w:ind w:left="403.671875" w:right="44.693603515625" w:hanging="237.7062988281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Ruiz-Cantu, L., Gleadall, A., Faris, C., Segal, J., Shakesheff, K., Yang, J., 2020. Multi material 3D bioprinting of porous constructs for cartilage regeneration. Mater. Sci. </w:t>
      </w:r>
      <w:r w:rsidDel="00000000" w:rsidR="00000000" w:rsidRPr="00000000">
        <w:rPr>
          <w:rFonts w:ascii="Times New Roman" w:cs="Times New Roman" w:eastAsia="Times New Roman" w:hAnsi="Times New Roman"/>
          <w:b w:val="0"/>
          <w:i w:val="0"/>
          <w:smallCaps w:val="0"/>
          <w:strike w:val="0"/>
          <w:color w:val="000000"/>
          <w:sz w:val="12.751800537109375"/>
          <w:szCs w:val="12.751800537109375"/>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Eng. C, Mater. Biol. Appl. 109, 110578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  msec.2019.110578</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0078125" w:line="250.05231857299805" w:lineRule="auto"/>
        <w:ind w:left="405.45654296875" w:right="288.7890625" w:hanging="238.59863281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Schagemann, J.C., Chung, H.W., Mrosek, E.H., Stone, J.J., Fitzsimmons, J.S.,  O</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Driscoll, S.W., Reinholz, G.G., 2010. Poly-epsilon-caprolactone/gel hybrid  scaffolds for cartilage tissue engineering. J. Biomed. Mater. Res. Part A 93 (2),  454</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463.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https://doi.org/10.1002/jbm.a.32521</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111328125" w:line="249.75980758666992" w:lineRule="auto"/>
        <w:ind w:left="166.85791015625" w:right="39.04541015625" w:firstLine="0"/>
        <w:jc w:val="center"/>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Schuurman, W., Khristov, V., Pot, M.W., van Weeren, P.R., Dhert, W.J.A., Malda, J.,  2011. Bioprinting of hybrid tissue constructs with tailorable mechanical properties.  Biofabrication 3 (2), 21001.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https://doi.org/10.1088/1758-5082/3/2/021001</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107421875" w:line="250.6497287750244" w:lineRule="auto"/>
        <w:ind w:left="405.45654296875" w:right="39.27490234375" w:hanging="238.59863281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Seol, Y.-J., Kang, H.-W., Lee, S.J., Atala, A., Yoo, J.J., 2014. Bioprinting technology and  its applications. Eur. J. Cardio. Thorac. Surg. : Off. J. Eur. Assoc. Cardio-Thorac.  Surg. 46 (3), 342</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348.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https://doi.org/10.1093/ejcts/ezu148</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3279304504395" w:lineRule="auto"/>
        <w:ind w:left="403.671875" w:right="39.70703125" w:hanging="239.74670410156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Trabelsi, O., del Palomar, A.P., Lopez-Villalobos, </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J.L., Ginel, A., Doblar</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 M., 2010.  Experimental characterization and constitutive modeling of the mechanical behavior  of the human trachea. Med. Eng. Phys. 32 (1), 76</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82.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  medengphy.2009.10.010</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3203125" w:line="249.46022987365723" w:lineRule="auto"/>
        <w:ind w:left="403.671875" w:right="43.662109375" w:hanging="239.746704101562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Troendle, K., Rizzo, L., Pichler, R., Koch, F., Itani, A., Zengerle, R., Lienkamp, S.S.,  Koltay, P., Zimmermann, S., 2021. Scalable fabrication of renal spheroids and  nephron-like tubules by bioprinting and controlled self-assembly of epithelial cells.  Biofabrication.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https://doi.org/10.1088/1758-5090/abe185</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355110168457" w:lineRule="auto"/>
        <w:ind w:left="405.45654296875" w:right="72.23876953125" w:hanging="242.29675292968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Woodfield, T.B.F., Malda, J., Wijn, J. de, P</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eters, F., Riesle, J., van Blitterswijk, C.A.,  2004. Design of porous scaffolds for cartilage tissue engineering using a three dimensional fiber-deposition technique. Biomaterials 25 (18), 4149</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4161.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  doi.org/10.1016/j.biomaterials.2003.10.056</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8857421875" w:line="249.75980758666992" w:lineRule="auto"/>
        <w:ind w:left="403.798828125" w:right="535.6005859375" w:hanging="240.63903808593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Woodruff, M.A., Hutmacher, D.W., 2010. The return of a forgotten  polymer</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polycaprolactone in the 21st century. Prog. Polym. Sci. 35 (10),  1217</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1256.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https://doi.org/10.1016/j.progpolymsci.2010.04.002</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361328125" w:line="249.75048065185547" w:lineRule="auto"/>
        <w:ind w:left="403.671875" w:right="39.33837890625" w:hanging="236.81396484375"/>
        <w:jc w:val="left"/>
        <w:rPr>
          <w:rFonts w:ascii="Charis SIL" w:cs="Charis SIL" w:eastAsia="Charis SIL" w:hAnsi="Charis SIL"/>
          <w:b w:val="0"/>
          <w:i w:val="0"/>
          <w:smallCaps w:val="0"/>
          <w:strike w:val="0"/>
          <w:color w:val="000000"/>
          <w:sz w:val="12.751800537109375"/>
          <w:szCs w:val="12.751800537109375"/>
          <w:u w:val="none"/>
          <w:shd w:fill="auto" w:val="clear"/>
          <w:vertAlign w:val="baseline"/>
        </w:rPr>
        <w:sectPr>
          <w:type w:val="continuous"/>
          <w:pgSz w:h="15860" w:w="11900" w:orient="portrait"/>
          <w:pgMar w:bottom="0" w:top="697.15087890625" w:left="749.9627685546875" w:right="734.15283203125" w:header="0" w:footer="720"/>
          <w:cols w:equalWidth="0" w:num="2">
            <w:col w:space="0" w:w="5220"/>
            <w:col w:space="0" w:w="5220"/>
          </w:cols>
        </w:sectPr>
      </w:pP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Zein, I., Hutmacher, D.W., Tan, K.C., Teoh, S.H., 2002. Fused deposition modeling of  novel scaffold architectures for tissue engineering applications. Biomaterials 23 (4),  1169</w:t>
      </w:r>
      <w:r w:rsidDel="00000000" w:rsidR="00000000" w:rsidRPr="00000000">
        <w:rPr>
          <w:rFonts w:ascii="Arial" w:cs="Arial" w:eastAsia="Arial" w:hAnsi="Arial"/>
          <w:b w:val="0"/>
          <w:i w:val="0"/>
          <w:smallCaps w:val="0"/>
          <w:strike w:val="0"/>
          <w:color w:val="000000"/>
          <w:sz w:val="12.751800537109375"/>
          <w:szCs w:val="12.751800537109375"/>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1185. </w:t>
      </w:r>
      <w:r w:rsidDel="00000000" w:rsidR="00000000" w:rsidRPr="00000000">
        <w:rPr>
          <w:rFonts w:ascii="Charis SIL" w:cs="Charis SIL" w:eastAsia="Charis SIL" w:hAnsi="Charis SIL"/>
          <w:b w:val="0"/>
          <w:i w:val="0"/>
          <w:smallCaps w:val="0"/>
          <w:strike w:val="0"/>
          <w:color w:val="2196d1"/>
          <w:sz w:val="12.751800537109375"/>
          <w:szCs w:val="12.751800537109375"/>
          <w:u w:val="none"/>
          <w:shd w:fill="auto" w:val="clear"/>
          <w:vertAlign w:val="baseline"/>
          <w:rtl w:val="0"/>
        </w:rPr>
        <w:t xml:space="preserve">https://doi.org/10.1016/s0142-9612(01)00232-0</w:t>
      </w:r>
      <w:r w:rsidDel="00000000" w:rsidR="00000000" w:rsidRPr="00000000">
        <w:rPr>
          <w:rFonts w:ascii="Charis SIL" w:cs="Charis SIL" w:eastAsia="Charis SIL" w:hAnsi="Charis SIL"/>
          <w:b w:val="0"/>
          <w:i w:val="0"/>
          <w:smallCaps w:val="0"/>
          <w:strike w:val="0"/>
          <w:color w:val="000000"/>
          <w:sz w:val="12.751800537109375"/>
          <w:szCs w:val="12.751800537109375"/>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1.331787109375" w:line="240" w:lineRule="auto"/>
        <w:ind w:left="0" w:right="5199.04541015625" w:firstLine="0"/>
        <w:jc w:val="right"/>
        <w:rPr>
          <w:rFonts w:ascii="Charis SIL" w:cs="Charis SIL" w:eastAsia="Charis SIL" w:hAnsi="Charis SIL"/>
          <w:b w:val="0"/>
          <w:i w:val="0"/>
          <w:smallCaps w:val="0"/>
          <w:strike w:val="0"/>
          <w:color w:val="000000"/>
          <w:sz w:val="12.75200080871582"/>
          <w:szCs w:val="12.7520008087158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200080871582"/>
          <w:szCs w:val="12.75200080871582"/>
          <w:u w:val="none"/>
          <w:shd w:fill="auto" w:val="clear"/>
          <w:vertAlign w:val="baseline"/>
          <w:rtl w:val="0"/>
        </w:rPr>
        <w:t xml:space="preserve">7 </w:t>
      </w:r>
    </w:p>
    <w:sectPr>
      <w:type w:val="continuous"/>
      <w:pgSz w:h="15860" w:w="11900" w:orient="portrait"/>
      <w:pgMar w:bottom="0" w:top="697.15087890625" w:left="0" w:right="705.001220703125" w:header="0" w:footer="720"/>
      <w:cols w:equalWidth="0" w:num="1">
        <w:col w:space="0" w:w="11194.99877929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Charis SI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harisSIL-regular.ttf"/><Relationship Id="rId2" Type="http://schemas.openxmlformats.org/officeDocument/2006/relationships/font" Target="fonts/CharisSIL-bold.ttf"/><Relationship Id="rId3" Type="http://schemas.openxmlformats.org/officeDocument/2006/relationships/font" Target="fonts/CharisSIL-italic.ttf"/><Relationship Id="rId4" Type="http://schemas.openxmlformats.org/officeDocument/2006/relationships/font" Target="fonts/CharisSI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