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36"/>
          <w:szCs w:val="36"/>
        </w:rPr>
        <w:t xml:space="preserve">ANÁLISE PRELIMINAR DE ESCOPO</w:t>
      </w:r>
    </w:p>
    <w:p>
      <w:pPr>
        <w:spacing w:after="60" w:before="0"/>
        <w:jc w:val="center"/>
      </w:pPr>
      <w:r>
        <w:rPr>
          <w:b/>
          <w:bCs/>
          <w:sz w:val="28"/>
          <w:szCs w:val="28"/>
        </w:rPr>
        <w:t xml:space="preserve">Sistema Gestor de Fiscalização</w:t>
      </w:r>
    </w:p>
    <w:p>
      <w:pPr>
        <w:spacing w:after="60" w:before="0"/>
        <w:jc w:val="center"/>
      </w:pPr>
      <w:r>
        <w:rPr>
          <w:sz w:val="24"/>
          <w:szCs w:val="24"/>
        </w:rPr>
        <w:t xml:space="preserve">Prefeitura Municipal de Maringá / PR</w:t>
      </w:r>
      <w:r>
        <w:rPr>
          <w:color w:val="BBBBBB"/>
          <w:sz w:val="24"/>
          <w:szCs w:val="24"/>
        </w:rPr>
        <w:t xml:space="preserve">   ·   </w:t>
      </w:r>
      <w:r>
        <w:rPr>
          <w:sz w:val="24"/>
          <w:szCs w:val="24"/>
        </w:rPr>
        <w:t xml:space="preserve">Secretaria Municipal de Fazenda — Diretoria de Fiscalização</w:t>
      </w:r>
    </w:p>
    <w:p>
      <w:pPr>
        <w:pBdr>
          <w:bottom w:val="single" w:color="2E75B6" w:sz="12" w:space="6"/>
        </w:pBdr>
        <w:spacing w:after="480" w:before="0"/>
        <w:jc w:val="center"/>
      </w:pPr>
      <w:r>
        <w:rPr>
          <w:i/>
          <w:iCs/>
          <w:color w:val="616161"/>
          <w:sz w:val="20"/>
          <w:szCs w:val="20"/>
        </w:rPr>
        <w:t xml:space="preserve">Documento interno — base para estudo de viabilidade e precificação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1. Sumário executivo</w:t>
      </w:r>
    </w:p>
    <w:p>
      <w:pPr>
        <w:spacing w:after="60" w:before="60"/>
      </w:pPr>
      <w:r>
        <w:t xml:space="preserve">Trata-se de solicitação de orçamento (escopo preliminar, 21 páginas) para um Sistema Gestor de Fiscalização destinado à Diretoria de Fiscalização da Secretaria Municipal de Fazenda de Maringá/PR.</w:t>
      </w:r>
    </w:p>
    <w:p>
      <w:pPr>
        <w:spacing w:after="60" w:before="60"/>
      </w:pPr>
      <w:r>
        <w:t xml:space="preserve">O objeto é a cessão e direito de uso, implantação, manutenção e suporte técnico de um sistema que funcionará em ambiente web com versão mobile exclusiva para os fiscais em campo, além de um módulo público para o contribuinte.</w:t>
      </w:r>
    </w:p>
    <w:p>
      <w:pPr>
        <w:spacing w:after="60" w:before="60"/>
      </w:pPr>
      <w:r>
        <w:rPr>
          <w:b/>
          <w:bCs/>
        </w:rPr>
        <w:t xml:space="preserve">Natureza da contratação: </w:t>
      </w:r>
      <w:r>
        <w:t xml:space="preserve">o modelo de orçamento da página 21 indica </w:t>
      </w:r>
      <w:r>
        <w:rPr>
          <w:b/>
          <w:bCs/>
        </w:rPr>
        <w:t xml:space="preserve">licenciamento de produto existente com customização</w:t>
      </w:r>
      <w:r>
        <w:t xml:space="preserve"> (licença mensal + implantação + 2.000 h de customização), e não desenvolvimento sob demanda do zero. Essa distinção é decisiva para a precificação.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2. Modelo de orçamento exigido (pág. 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1440"/>
        <w:gridCol w:w="18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Unidade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Quantidade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Licença de uso, suporte técnico e manutenção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Implantação + instalação + migração de dados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Integração com sistemas municipais via API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Treinamento (até 100 usuários)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Hora técnica de customização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2.000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Hospedagem (data center)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3. Módulos identificados</w:t>
      </w:r>
    </w:p>
    <w:p>
      <w:pPr>
        <w:spacing w:after="60" w:before="60"/>
      </w:pPr>
      <w:r>
        <w:t xml:space="preserve">O escopo descreve quatro módulos lógicos: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500"/>
        <w:gridCol w:w="2700"/>
        <w:gridCol w:w="2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Público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Plataforma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App de Ordens de Serviço Mobile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Fiscal em campo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iOS + Android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Sistema Administrador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Gestores / supervisores da fiscalização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Web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Módulo do Cidadão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Contribuinte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Web + Mobile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Módulo Autenticador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Transversal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Web (OAuth 2.0 / ICP-Brasil / Gov.br)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4. Matriz de requisitos — plataforma × complexidade × MoSCoW</w:t>
      </w:r>
    </w:p>
    <w:p>
      <w:pPr>
        <w:spacing w:after="60" w:before="60"/>
      </w:pPr>
      <w:r>
        <w:t xml:space="preserve">Legenda de complexidade: Simples (CRUD, consulta direta) · Média (workflow, notificação, geração de documento) · Média-Alta · ALTA (geo, offline, OCR, assinatura digital, integrações legadas, BI).</w:t>
      </w:r>
    </w:p>
    <w:p>
      <w:pPr>
        <w:spacing w:after="60" w:before="60"/>
      </w:pPr>
      <w:r>
        <w:t xml:space="preserve">Legenda MoSCoW: Must (obrigatório no MVP) · Should (importante, 2ª onda) · Could (desejável) · Won't (fora do escopo imediato).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4.1 Módulo A — App Mobile do Fiscal (Android + 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Complexidade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MoSCoW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Autenticação integrada (OAuth municipal / Gov.br)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Modo offline completo + fila de upload com reconciliação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Listagem e execução de Ordens de Serviço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Mapa interativo com georreferenciamento de cadastros/imóveis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Roteirização (melhor rota até o endereço)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Should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Checklist dinâmico / formulário parametrizável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Captura de fotos, plantas arquitetônicas e anexos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Emissão de documentos fiscais em campo (Notificação, AI)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Sincronização bidirecional com resolução de conflitos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Mensageria interna (fiscal ↔ administrativo, histórico)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Listagem de legislações vigentes (consulta offline)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Should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Rastreamento de fiscais em tempo real (localização)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Gerenciamento de dados salvos no dispositivo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4.2 Módulo B — Sistema Administrador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Complexidade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MoSCoW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Usuários, grupos, perfis e permissões granulares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Departamentos com privacidade/isolamento de dados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Parametrização de modelos de documento (fórmulas, penalidade, reincidência)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Parametrização de Ordens de Serviço (assuntos, checklists)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Parametrização de formulários (lógica condicional, validações)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Motor de workflow / rotinas automatizadas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Fluxo completo de Documentos Fiscais (Notif., AI, Termo, Apreensão)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Ciência de documentos por 4 canais (eletrônico, pessoal, AR, DO)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Publicação em órgão oficial do município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Criação de OS unitária, em massa e interdepartamental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Solicitações e prorrogação de prazo com aprovação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Auditoria interna (análises do fiscal → aprovação supervisor)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Dashboard e indicadores (análises, OS, produtividade, mapas)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C62828"/>
              </w:rPr>
              <w:t xml:space="preserve">Média-Alta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Mapas de densidade (incidência por zona/rua)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Should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Módulo de Produtividade (meta, super-meta, bônus, afastamentos)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Mensageria interna com anexos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Cadastros protegidos (bloqueio por débitos tributários)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Reincidência automática com lógica tributária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4.3 Módulo C — Módulo do Cidadão (Portal + App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Complexidade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MoSCoW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Autenticação do contribuinte (CPF/CNPJ + Gov.br + ICP-Brasil)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Consulta de cadastros vinculados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Histórico e exibição de documentos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Consulta de débitos + emissão de guia (integra tributário)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Emissão de carnê de IPTU (integra tributário)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Should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Ciência eletrônica de documentos (efeito jurídico)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Atender notificações e informar regularização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Solicitar vistoria e desconto com atuação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Mensageria com a prefeitura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KYC digital (selfie + documento + comprovante de residência)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Integração com NF-e e sistemas tributários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Telefones de emergência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Simples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E7D32"/>
              </w:rPr>
              <w:t xml:space="preserve">Could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4.4 Módulo D — Autenticador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Complexidade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MoSCoW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OAuth 2.0 com autenticador municipal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E6510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Certificado digital ICP-Brasil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Login integrado Gov.br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71C1C"/>
              </w:rPr>
              <w:t xml:space="preserve">Must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5. Itens de alta complexidade (ofensores de prazo e custo)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Geoprocessamento (PostGIS + tiles + roteirização) — Módulos A e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Offline-first com sincronização bidirecional — Módulo A (risco técnico alto, conflitos de estado)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Motor de fórmulas parametrizáveis para cálculo de penalidade (área, gravidade, tabelas, fração/multiplicador)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Workflow engine (rotinas automatizadas com gatilhos de data, evento e integração)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Integrações com sistemas municipais (tributário, cadastro imobiliário, NF-e, Diário Oficial, Correios/AR, Gov.br, ICP-Brasil)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KYC do cidadão (selfie + documento + comprovante — liveness 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Efeito jurídico da ciência eletrônica — trilha de auditoria robusta, assinatura/timestamp, armazenamento imutável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Publicação automatizada no Diário Oficial do município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Rastreamento em tempo real dos fiscais (WebSocket + histórico geográfico)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6. Estratégia de repositórios — recomendação: monorepo</w:t>
      </w:r>
    </w:p>
    <w:p>
      <w:pPr>
        <w:spacing w:after="60" w:before="60"/>
      </w:pPr>
      <w:r>
        <w:rPr>
          <w:b/>
          <w:bCs/>
        </w:rPr>
        <w:t xml:space="preserve">Recomendação: monorepo </w:t>
      </w:r>
      <w:r>
        <w:t xml:space="preserve">(Turborepo ou Nx). Justificativa: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Tipos e contratos compartilhados entre 4 apps (admin web, portal cidadão web, app fiscal, app cidadão) e o backend — evita drift de contrato.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Modelo de domínio único (OS, Documento Fiscal, Contribuinte, Imóvel) consumido por todos os clientes.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CI/CD unificado com cache de build (redução de custo de pipeline).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Equipe de 6–10 pessoas: o overhead de poly-repo não compensa.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6.1 Estrutura sugerida</w:t>
      </w:r>
    </w:p>
    <w:p>
      <w:p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repo/
├─ apps/
│  ├─ admin-web/          # Next.js (Módulo B)
│  ├─ citizen-web/        # Next.js (Módulo C web)
│  ├─ fiscal-mobile/      # React Native / Expo (Módulo A)
│  ├─ citizen-mobile/     # React Native / Expo (Módulo C mobile)
│  └─ api/                # NestJS (backend único)
├─ packages/
│  ├─ shared-types/       # DTOs, enums, contratos
│  ├─ ui-web/             # Design system web
│  ├─ ui-mobile/          # Design system mobile
│  ├─ sdk-api/            # Cliente HTTP tipado
│  ├─ domain/             # Regras de negócio (fórmulas, workflows)
│  └─ geo/                # Helpers de georreferenciamento
└─ infra/                 # IaC (Terraform/Pulumi)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6.2 Stack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Tecnologias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NestJS + PostgreSQL + PostGIS + Redis + RabbitMQ/SQS + S3-compat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Next.js 15 + Tailwind + shadcn/ui + TanStack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React Native (Expo) + WatermelonDB ou SQLite (offline) + MapLibre/Mapbox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OpenTelemetry + Grafana + Loki + Tempo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Auth / IAM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Keycloak (OAuth/OIDC/SAML) com federação Gov.br e ICP-Brasil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Infra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Terraform/Pulumi; Kubernetes ou ECS; CDN para portal do cidadão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7. Requisitos não-funcionais (implícitos no edital)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LGPD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Dados sensíveis do contribuinte (CPF, documentos, endereço, imagem facial)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Auditoria completa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Emissão/alteração de documento fiscal tem efeito legal — trilha imutável obrigatória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Alta disponibilidade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Sistema crítico para arrecadação municipal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Acessibilidade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Módulo do Cidadão exige WCAG 2.1 AA (eMAG)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Hospedagem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Definir: nuvem pública nacional (AWS/Azure/GCP-BR) vs. data center próprio da prefeitura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Capacidade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Treinamento para até 100 usuários, mas o portal do cidadão atende ~440k habitantes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8. Matriz de riscos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Integração com sistema tributário legado (formato desconhecido)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B71C1C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Discovery dedicado antes de fechar valor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Integração com Diário Oficial de Maringá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E65100"/>
              </w:rPr>
              <w:t xml:space="preserve">Médio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Verificar se há API ou se é publicação por PDF/sistema próprio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Homologação específica (TCE-PR ou similar)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E65100"/>
              </w:rPr>
              <w:t xml:space="preserve">Médio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Revisar termo completo de referência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2.000h de customização insuficientes para o 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B71C1C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Negociar aditivo ou usar produto base mais completo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Efeito jurídico da ciência eletrônica — responsabilidade civil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B71C1C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Seguro técnico + parecer jurídico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Migração de dados legados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B71C1C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Orçar separadamente após auditoria do legado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9. Decisões pendentes para fechamento do orçamento</w:t>
      </w:r>
    </w:p>
    <w:p>
      <w:pPr>
        <w:spacing w:after="60" w:before="60"/>
      </w:pPr>
      <w:r>
        <w:t xml:space="preserve">Antes de consolidar o valor final nos seis itens da tabela da página 21, preciso das seguintes definições: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Modelo comercial: ofertar produto próprio/white-label (licenciamento + customização) ou projeto custom entregue como produto?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Time disponível: qual o tamanho e a senioridade da equipe prevista para o projeto? (afeta prazo e custo/hora)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Hospedagem: cloud pública nacional (AWS/Azure/GCP-BR) ou on-premise da prefeitura?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Prazo do edital: existe cronograma exigido com marcos e SLAs? O PDF recebido é o escopo de módulos — o termo de referência completo pode trazer prazos, multas e exigências de homologação.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9.1 Documentos adicionais que precisamos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Edital completo / termo de referência (se existir em documento separado).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Documentação dos sistemas a integrar: tributário, cadastro imobiliário, NF-e municipal, Diário Oficial.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Faixa de valor de referência do município (se houve contratação similar anterior).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Informações sobre a base legal municipal (Código Tributário, Código de Posturas, legislações de fiscalização).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Validar as 4 decisões pendentes acima com o time comercial e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Solicitar à prefeitura (ou obter via portal de transparência) o termo de referência completo e documentação de APIs municipais.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Executar discovery técnico (1–2 semanas) para dimensionar integrações — principal vetor de risco de custo.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Fechar a memória de cálculo em horas por módulo e submeter ao modelo de precificação da página 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Revisar com jurídico os aspectos de efeito legal da ciência eletrônica e LGPD.</w:t>
      </w:r>
    </w:p>
    <w:p>
      <w:pPr>
        <w:pBdr>
          <w:top w:val="single" w:color="CCCCCC" w:sz="6" w:space="6"/>
        </w:pBdr>
        <w:spacing w:after="0" w:before="480"/>
      </w:pPr>
      <w:r>
        <w:rPr>
          <w:i/>
          <w:iCs/>
          <w:color w:val="616161"/>
          <w:sz w:val="18"/>
          <w:szCs w:val="18"/>
        </w:rPr>
        <w:t xml:space="preserve">Documento elaborado como base para estudo de viabilidade e precificação. </w:t>
      </w:r>
      <w:r>
        <w:rPr>
          <w:i/>
          <w:iCs/>
          <w:color w:val="616161"/>
          <w:sz w:val="18"/>
          <w:szCs w:val="18"/>
        </w:rPr>
        <w:t xml:space="preserve">Versão preliminar — sujeita a revisão após discovery técnico.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16161"/>
        <w:sz w:val="18"/>
        <w:szCs w:val="18"/>
      </w:rPr>
      <w:t xml:space="preserve">Análise preliminar · Página </w:t>
    </w:r>
    <w:r>
      <w:rPr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16161"/>
        <w:sz w:val="18"/>
        <w:szCs w:val="18"/>
      </w:rPr>
      <w:t xml:space="preserve"> de </w:t>
    </w:r>
    <w:r>
      <w:rPr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616161"/>
        <w:sz w:val="18"/>
        <w:szCs w:val="18"/>
      </w:rPr>
      <w:t xml:space="preserve">Sistema Gestor de Fiscalização — Maringá/PR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Preliminar — Sistema Gestor de Fiscalização (Maringá/PR)</dc:title>
  <dc:creator>Análise Técnica</dc:creator>
  <cp:lastModifiedBy>Un-named</cp:lastModifiedBy>
  <cp:revision>1</cp:revision>
  <dcterms:created xsi:type="dcterms:W3CDTF">2026-04-16T04:02:15.738Z</dcterms:created>
  <dcterms:modified xsi:type="dcterms:W3CDTF">2026-04-16T04:02:15.739Z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