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F1C5" w14:textId="77777777" w:rsidR="007950FE" w:rsidRPr="00CA14E4" w:rsidRDefault="008B16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Ασκηση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1</w:t>
      </w:r>
    </w:p>
    <w:p w14:paraId="0E7CC8BE" w14:textId="77777777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Υπολογίστε την στοχαστική μέση τιμή της διαδικασίας.</w:t>
      </w:r>
    </w:p>
    <w:p w14:paraId="642DE103" w14:textId="7D3BB167" w:rsidR="007950FE" w:rsidRDefault="008B166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081711">
        <w:rPr>
          <w:rFonts w:ascii="Times New Roman" w:eastAsia="Times New Roman" w:hAnsi="Times New Roman" w:cs="Times New Roman"/>
          <w:b/>
        </w:rPr>
        <w:t xml:space="preserve"> </w:t>
      </w:r>
    </w:p>
    <w:p w14:paraId="7611B92C" w14:textId="71A863F2" w:rsidR="00081711" w:rsidRDefault="006807DA">
      <w:pPr>
        <w:ind w:firstLine="720"/>
        <w:jc w:val="both"/>
        <w:rPr>
          <w:rFonts w:ascii="Times New Roman" w:eastAsia="Times New Roman" w:hAnsi="Times New Roman" w:cs="Times New Roman"/>
          <w:bCs/>
          <w:color w:val="17365D" w:themeColor="text2" w:themeShade="BF"/>
        </w:rPr>
      </w:pPr>
      <w:r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Έχουμε Α(θ) </w:t>
      </w:r>
      <m:oMath>
        <m:r>
          <w:rPr>
            <w:rFonts w:ascii="Cambria Math" w:eastAsia="Times New Roman" w:hAnsi="Cambria Math" w:cs="Times New Roman"/>
            <w:color w:val="17365D" w:themeColor="text2" w:themeShade="BF"/>
          </w:rPr>
          <m:t>~U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color w:val="17365D" w:themeColor="text2" w:themeShade="B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7365D" w:themeColor="text2" w:themeShade="BF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color w:val="17365D" w:themeColor="text2" w:themeShade="B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17365D" w:themeColor="text2" w:themeShade="B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17365D" w:themeColor="text2" w:themeShade="BF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color w:val="17365D" w:themeColor="text2" w:themeShade="BF"/>
              </w:rPr>
              <m:t>,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color w:val="17365D" w:themeColor="text2" w:themeShade="B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17365D" w:themeColor="text2" w:themeShade="B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17365D" w:themeColor="text2" w:themeShade="BF"/>
                  </w:rPr>
                  <m:t>2</m:t>
                </m:r>
              </m:den>
            </m:f>
          </m:e>
        </m:d>
      </m:oMath>
      <w:r w:rsidRPr="006807DA"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, </w:t>
      </w:r>
      <w:r>
        <w:rPr>
          <w:rFonts w:ascii="Times New Roman" w:eastAsia="Times New Roman" w:hAnsi="Times New Roman" w:cs="Times New Roman"/>
          <w:bCs/>
          <w:color w:val="17365D" w:themeColor="text2" w:themeShade="BF"/>
        </w:rPr>
        <w:t>δηλαδή ομοιόμορφη συνάρτηση πυκνότητας πιθανότητας ,άρα η στοχαστική μέση τιμή θα είναι ίση με το μηδέν.</w:t>
      </w:r>
    </w:p>
    <w:p w14:paraId="5FCFB39A" w14:textId="6453DED6" w:rsidR="006807DA" w:rsidRDefault="00186F73" w:rsidP="00186F73">
      <w:pPr>
        <w:ind w:firstLine="720"/>
        <w:jc w:val="center"/>
        <w:rPr>
          <w:rFonts w:ascii="Times New Roman" w:eastAsia="Times New Roman" w:hAnsi="Times New Roman" w:cs="Times New Roman"/>
          <w:bCs/>
          <w:color w:val="17365D" w:themeColor="text2" w:themeShade="BF"/>
        </w:rPr>
      </w:pPr>
      <w:r>
        <w:rPr>
          <w:rFonts w:ascii="Times New Roman" w:eastAsia="Times New Roman" w:hAnsi="Times New Roman" w:cs="Times New Roman"/>
          <w:bCs/>
          <w:noProof/>
          <w:color w:val="1F497D" w:themeColor="text2"/>
        </w:rPr>
        <w:drawing>
          <wp:inline distT="0" distB="0" distL="0" distR="0" wp14:anchorId="1BA8D61A" wp14:editId="27BDC7A1">
            <wp:extent cx="2743200" cy="1653540"/>
            <wp:effectExtent l="0" t="0" r="0" b="38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24B27E" w14:textId="77777777" w:rsidR="001A3715" w:rsidRPr="00AE59B3" w:rsidRDefault="00F02A13" w:rsidP="00F02A13">
      <w:pPr>
        <w:ind w:firstLine="720"/>
        <w:rPr>
          <w:rFonts w:ascii="Times New Roman" w:eastAsia="Times New Roman" w:hAnsi="Times New Roman" w:cs="Times New Roman"/>
          <w:bCs/>
          <w:color w:val="17365D" w:themeColor="text2" w:themeShade="BF"/>
          <w:lang w:val="en-US"/>
        </w:rPr>
      </w:pPr>
      <w:r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Συγκεκριμένα : </w:t>
      </w:r>
    </w:p>
    <w:p w14:paraId="0C71221B" w14:textId="6CCA0AAF" w:rsidR="005E4BAD" w:rsidRPr="005E4BAD" w:rsidRDefault="002A11C1" w:rsidP="001A3715">
      <w:pPr>
        <w:ind w:firstLine="720"/>
        <w:rPr>
          <w:rFonts w:ascii="Times New Roman" w:eastAsia="Times New Roman" w:hAnsi="Times New Roman" w:cs="Times New Roman"/>
          <w:bCs/>
          <w:color w:val="17365D" w:themeColor="text2" w:themeShade="B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17365D" w:themeColor="text2" w:themeShade="B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color w:val="17365D" w:themeColor="text2" w:themeShade="BF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bCs/>
                  <w:i/>
                  <w:color w:val="17365D" w:themeColor="text2" w:themeShade="B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17365D" w:themeColor="text2" w:themeShade="B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θ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17365D" w:themeColor="text2" w:themeShade="BF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17365D" w:themeColor="text2" w:themeShade="BF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17365D" w:themeColor="text2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17365D" w:themeColor="text2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color w:val="17365D" w:themeColor="text2" w:themeShade="BF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17365D" w:themeColor="text2" w:themeShade="BF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17365D" w:themeColor="text2" w:themeShade="BF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17365D" w:themeColor="text2" w:themeShade="BF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x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17365D" w:themeColor="text2" w:themeShade="B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17365D" w:themeColor="text2" w:themeShade="B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color w:val="17365D" w:themeColor="text2" w:themeShade="BF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bCs/>
                  <w:i/>
                  <w:color w:val="17365D" w:themeColor="text2" w:themeShade="BF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17365D" w:themeColor="text2" w:themeShade="BF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17365D" w:themeColor="text2" w:themeShade="BF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x∙1dx</m:t>
              </m:r>
            </m:e>
          </m:nary>
          <m:r>
            <w:rPr>
              <w:rFonts w:ascii="Cambria Math" w:eastAsia="Times New Roman" w:hAnsi="Cambria Math" w:cs="Times New Roman"/>
              <w:color w:val="17365D" w:themeColor="text2" w:themeShade="B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17365D" w:themeColor="text2" w:themeShade="BF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17365D" w:themeColor="text2" w:themeShade="B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17365D" w:themeColor="text2" w:themeShade="BF"/>
            </w:rPr>
            <m:t>|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color w:val="17365D" w:themeColor="text2" w:themeShade="BF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color w:val="17365D" w:themeColor="text2" w:themeShade="BF"/>
                  </w:rPr>
                  <m:t>-1/2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color w:val="17365D" w:themeColor="text2" w:themeShade="BF"/>
                  </w:rPr>
                  <m:t>1/2</m:t>
                </m:r>
              </m:e>
            </m:mr>
          </m:m>
          <m:r>
            <w:rPr>
              <w:rFonts w:ascii="Cambria Math" w:eastAsia="Times New Roman" w:hAnsi="Cambria Math" w:cs="Times New Roman"/>
              <w:color w:val="17365D" w:themeColor="text2" w:themeShade="B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17365D" w:themeColor="text2" w:themeShade="B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color w:val="17365D" w:themeColor="text2" w:themeShade="BF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17365D" w:themeColor="text2" w:themeShade="B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color w:val="17365D" w:themeColor="text2" w:themeShade="BF"/>
            </w:rPr>
            <m:t>=0</m:t>
          </m:r>
        </m:oMath>
      </m:oMathPara>
    </w:p>
    <w:p w14:paraId="4F1E0E93" w14:textId="77777777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Χρησιμοποιώντας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</w:t>
      </w:r>
      <w:proofErr w:type="spellEnd"/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 xml:space="preserve"> της MATLAB δημιουργήστε K υλοποιήσεις της διαδικασίας και εκτιμήστε, υπολογίζοντας την αριθμητική μέση τιμή κάθε χρονική στιγμή, την στοχαστική μέση τιμή της. Τι παρατηρείτε καθώς αυξάνει ο αριθμός των υλοποιήσεων της διαδικασίας που χρησιμοποιούνται στην εκτίμηση της στοχαστικής μέσης τιμής; Απεικονίστε την μέση υλοποίηση στον παρακάτω πίνακα.</w:t>
      </w:r>
    </w:p>
    <w:p w14:paraId="4F21F91D" w14:textId="2C3AFB7F" w:rsidR="007950FE" w:rsidRDefault="008B166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6DCEF301" w14:textId="49602AC2" w:rsidR="008C56F1" w:rsidRDefault="008C56F1">
      <w:pPr>
        <w:ind w:firstLine="720"/>
        <w:jc w:val="both"/>
        <w:rPr>
          <w:rFonts w:ascii="Times New Roman" w:eastAsia="Times New Roman" w:hAnsi="Times New Roman" w:cs="Times New Roman"/>
          <w:bCs/>
          <w:color w:val="17365D" w:themeColor="text2" w:themeShade="BF"/>
        </w:rPr>
      </w:pPr>
      <w:r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Η αριθμητική μέση τιμή της στοχαστικής διαδικασίας για Κ=10 υλοποιήσεις είναι 0.1216 </w:t>
      </w:r>
      <w:proofErr w:type="spellStart"/>
      <w:r>
        <w:rPr>
          <w:rFonts w:ascii="Times New Roman" w:eastAsia="Times New Roman" w:hAnsi="Times New Roman" w:cs="Times New Roman"/>
          <w:bCs/>
          <w:color w:val="17365D" w:themeColor="text2" w:themeShade="BF"/>
        </w:rPr>
        <w:t>αρκετα</w:t>
      </w:r>
      <w:proofErr w:type="spellEnd"/>
      <w:r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 κοντά στην στοχαστική μέση τιμή που υπολογίσαμε προηγουμένως που είναι μηδέν. Αυτό που παρατηρούμε καθώς αυξάνουμε τις Κ υλοποιήσεις είναι ότι</w:t>
      </w:r>
      <w:r w:rsidR="00E668A6"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 η αριθμητική μέση τιμή πλησιάζει όλο και περισσότερο την στοχαστική.</w:t>
      </w:r>
      <w:r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  </w:t>
      </w:r>
    </w:p>
    <w:p w14:paraId="201931E8" w14:textId="77777777" w:rsidR="00E668A6" w:rsidRPr="008C56F1" w:rsidRDefault="00E668A6" w:rsidP="00E668A6">
      <w:pPr>
        <w:jc w:val="both"/>
        <w:rPr>
          <w:rFonts w:ascii="Times New Roman" w:eastAsia="Times New Roman" w:hAnsi="Times New Roman" w:cs="Times New Roman"/>
          <w:bCs/>
          <w:color w:val="17365D" w:themeColor="text2" w:themeShade="BF"/>
        </w:rPr>
      </w:pPr>
    </w:p>
    <w:tbl>
      <w:tblPr>
        <w:tblStyle w:val="15"/>
        <w:tblW w:w="4770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70"/>
      </w:tblGrid>
      <w:tr w:rsidR="007950FE" w:rsidRPr="008C56F1" w14:paraId="7D2AC9D1" w14:textId="77777777" w:rsidTr="008C56F1">
        <w:trPr>
          <w:trHeight w:val="364"/>
        </w:trPr>
        <w:tc>
          <w:tcPr>
            <w:tcW w:w="47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3F6" w14:textId="77777777" w:rsidR="007950FE" w:rsidRPr="008C56F1" w:rsidRDefault="00795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50FE" w14:paraId="61FE229D" w14:textId="77777777" w:rsidTr="008C56F1">
        <w:trPr>
          <w:trHeight w:val="2262"/>
        </w:trPr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54E1" w14:textId="17CF0DDC" w:rsidR="007950FE" w:rsidRDefault="008C5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C56F1"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 wp14:anchorId="7D5370AF" wp14:editId="5B66E570">
                  <wp:extent cx="2655232" cy="20345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740" cy="204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2CA02" w14:textId="77777777" w:rsidR="007950FE" w:rsidRDefault="007950FE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4D8C9AEC" w14:textId="77777777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3  </w:t>
      </w:r>
      <w:r>
        <w:rPr>
          <w:rFonts w:ascii="Times New Roman" w:eastAsia="Times New Roman" w:hAnsi="Times New Roman" w:cs="Times New Roman"/>
        </w:rPr>
        <w:t xml:space="preserve">Υπολογίστε και απεικονίστε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της διαδικασίας. Είναι η παραπάνω διαδικασία “λευκή”; Αιτιολογείστε την απάντησή σας.</w:t>
      </w:r>
    </w:p>
    <w:p w14:paraId="262034AA" w14:textId="47C93B6D" w:rsidR="007950FE" w:rsidRDefault="008B166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76839D87" w14:textId="61448875" w:rsidR="00B9181B" w:rsidRDefault="003D0092" w:rsidP="003D0092">
      <w:pPr>
        <w:ind w:firstLine="720"/>
        <w:jc w:val="both"/>
        <w:rPr>
          <w:rFonts w:ascii="Times New Roman" w:eastAsia="Times New Roman" w:hAnsi="Times New Roman" w:cs="Times New Roman"/>
          <w:bCs/>
          <w:color w:val="17365D" w:themeColor="text2" w:themeShade="BF"/>
        </w:rPr>
      </w:pPr>
      <w:r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Για να είναι μία διαδικασία λευκή θα πρέπει η </w:t>
      </w:r>
      <w:proofErr w:type="spellStart"/>
      <w:r>
        <w:rPr>
          <w:rFonts w:ascii="Times New Roman" w:eastAsia="Times New Roman" w:hAnsi="Times New Roman" w:cs="Times New Roman"/>
          <w:bCs/>
          <w:color w:val="17365D" w:themeColor="text2" w:themeShade="BF"/>
        </w:rPr>
        <w:t>αυτοσυσχέτιση</w:t>
      </w:r>
      <w:proofErr w:type="spellEnd"/>
      <w:r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 των στοιχείων </w:t>
      </w:r>
      <w:proofErr w:type="spellStart"/>
      <w:r>
        <w:rPr>
          <w:rFonts w:ascii="Times New Roman" w:eastAsia="Times New Roman" w:hAnsi="Times New Roman" w:cs="Times New Roman"/>
          <w:bCs/>
          <w:color w:val="17365D" w:themeColor="text2" w:themeShade="BF"/>
        </w:rPr>
        <w:t>ανα</w:t>
      </w:r>
      <w:proofErr w:type="spellEnd"/>
      <w:r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 δύο να είναι ίση με το μηδέν</w:t>
      </w:r>
    </w:p>
    <w:p w14:paraId="5633162A" w14:textId="6EC41DBF" w:rsidR="00DC3D56" w:rsidRPr="006A1B4C" w:rsidRDefault="002A11C1" w:rsidP="00DC3D56">
      <w:pPr>
        <w:ind w:firstLine="720"/>
        <w:jc w:val="both"/>
        <w:rPr>
          <w:rFonts w:ascii="Times New Roman" w:eastAsia="Times New Roman" w:hAnsi="Times New Roman" w:cs="Times New Roman"/>
          <w:color w:val="17365D" w:themeColor="text2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17365D" w:themeColor="text2" w:themeShade="BF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17365D" w:themeColor="text2" w:themeShade="BF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color w:val="17365D" w:themeColor="text2" w:themeShade="BF"/>
              <w:lang w:val="en-US"/>
            </w:rPr>
            <m:t>=Ε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bCs/>
                  <w:i/>
                  <w:color w:val="17365D" w:themeColor="text2" w:themeShade="B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17365D" w:themeColor="text2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  <w:lang w:val="en-US"/>
                        </w:rPr>
                        <m:t>n,</m:t>
                      </m:r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</w:rPr>
                        <m:t>θ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17365D" w:themeColor="text2" w:themeShade="B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</w:rPr>
                        <m:t>μ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17365D" w:themeColor="text2" w:themeShade="BF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</w:rPr>
                        <m:t>χ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Χ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17365D" w:themeColor="text2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  <w:lang w:val="en-US"/>
                        </w:rPr>
                        <m:t>n,θ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17365D" w:themeColor="text2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  <w:lang w:val="en-US"/>
                        </w:rPr>
                        <m:t>χ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17365D" w:themeColor="text2" w:themeShade="BF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="Times New Roman" w:hAnsi="Cambria Math" w:cs="Times New Roman"/>
              <w:color w:val="17365D" w:themeColor="text2" w:themeShade="BF"/>
              <w:lang w:val="en-US"/>
            </w:rPr>
            <m:t>=Ε{Χ(n,</m:t>
          </m:r>
          <m:r>
            <w:rPr>
              <w:rFonts w:ascii="Cambria Math" w:eastAsia="Times New Roman" w:hAnsi="Cambria Math" w:cs="Times New Roman"/>
              <w:color w:val="17365D" w:themeColor="text2" w:themeShade="BF"/>
            </w:rPr>
            <m:t>θ</m:t>
          </m:r>
          <m:r>
            <w:rPr>
              <w:rFonts w:ascii="Cambria Math" w:eastAsia="Times New Roman" w:hAnsi="Cambria Math" w:cs="Times New Roman"/>
              <w:color w:val="17365D" w:themeColor="text2" w:themeShade="BF"/>
              <w:lang w:val="en-US"/>
            </w:rPr>
            <m:t>)Χ(n,</m:t>
          </m:r>
          <m:r>
            <w:rPr>
              <w:rFonts w:ascii="Cambria Math" w:eastAsia="Times New Roman" w:hAnsi="Cambria Math" w:cs="Times New Roman"/>
              <w:color w:val="17365D" w:themeColor="text2" w:themeShade="BF"/>
            </w:rPr>
            <m:t>θ</m:t>
          </m:r>
          <m:r>
            <w:rPr>
              <w:rFonts w:ascii="Cambria Math" w:eastAsia="Times New Roman" w:hAnsi="Cambria Math" w:cs="Times New Roman"/>
              <w:color w:val="17365D" w:themeColor="text2" w:themeShade="BF"/>
              <w:lang w:val="en-US"/>
            </w:rPr>
            <m:t>)}=E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17365D" w:themeColor="text2" w:themeShade="BF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17365D" w:themeColor="text2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17365D" w:themeColor="text2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17365D" w:themeColor="text2" w:themeShade="B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17365D" w:themeColor="text2" w:themeShade="BF"/>
                              <w:lang w:val="en-US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  <w:lang w:val="en-US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17365D" w:themeColor="text2" w:themeShade="B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17365D" w:themeColor="text2" w:themeShade="BF"/>
                              <w:lang w:val="en-US"/>
                            </w:rPr>
                            <m:t>n-1999</m:t>
                          </m:r>
                        </m:e>
                      </m:d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17365D" w:themeColor="text2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17365D" w:themeColor="text2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17365D" w:themeColor="text2" w:themeShade="B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17365D" w:themeColor="text2" w:themeShade="BF"/>
                              <w:lang w:val="en-US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  <w:lang w:val="en-US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17365D" w:themeColor="text2" w:themeShade="B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17365D" w:themeColor="text2" w:themeShade="BF"/>
                              <w:lang w:val="en-US"/>
                            </w:rPr>
                            <m:t>n-1999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  <w:color w:val="17365D" w:themeColor="text2" w:themeShade="BF"/>
              <w:lang w:val="en-US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17365D" w:themeColor="text2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17365D" w:themeColor="text2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17365D" w:themeColor="text2" w:themeShade="B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17365D" w:themeColor="text2" w:themeShade="BF"/>
                              <w:lang w:val="en-US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  <w:lang w:val="en-US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17365D" w:themeColor="text2" w:themeShade="B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17365D" w:themeColor="text2" w:themeShade="BF"/>
                              <w:lang w:val="en-US"/>
                            </w:rPr>
                            <m:t>n-1999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17365D" w:themeColor="text2" w:themeShade="BF"/>
              <w:lang w:val="en-US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17365D" w:themeColor="text2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17365D" w:themeColor="text2" w:themeShade="B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17365D" w:themeColor="text2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-u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17365D" w:themeColor="text2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17365D" w:themeColor="text2" w:themeShade="BF"/>
                          <w:lang w:val="en-US"/>
                        </w:rPr>
                        <m:t>n-1999</m:t>
                      </m:r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17365D" w:themeColor="text2" w:themeShade="BF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color w:val="17365D" w:themeColor="text2" w:themeShade="BF"/>
            </w:rPr>
            <m:t>Ε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17365D" w:themeColor="text2" w:themeShade="BF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Α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θ</m:t>
                  </m:r>
                </m:e>
              </m:d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17365D" w:themeColor="text2" w:themeShade="BF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u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-2u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n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n-1999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17365D" w:themeColor="text2" w:themeShade="BF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n-1999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17365D" w:themeColor="text2" w:themeShade="BF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17365D" w:themeColor="text2" w:themeShade="BF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θ</m:t>
                  </m:r>
                </m:e>
              </m:d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17365D" w:themeColor="text2" w:themeShade="B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-u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n-1999</m:t>
                  </m:r>
                </m:e>
              </m:d>
            </m:e>
          </m:d>
        </m:oMath>
      </m:oMathPara>
    </w:p>
    <w:p w14:paraId="554CE691" w14:textId="48808AA5" w:rsidR="006A1B4C" w:rsidRPr="00E740A9" w:rsidRDefault="008676DA" w:rsidP="006A1B4C">
      <w:pPr>
        <w:jc w:val="both"/>
        <w:rPr>
          <w:rFonts w:ascii="Times New Roman" w:eastAsia="Times New Roman" w:hAnsi="Times New Roman" w:cs="Times New Roman"/>
          <w:i/>
          <w:color w:val="17365D" w:themeColor="text2" w:themeShade="B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17365D" w:themeColor="text2" w:themeShade="BF"/>
            </w:rPr>
            <m:t>Ξέρουμε ότι  Ε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17365D" w:themeColor="text2" w:themeShade="BF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Α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</w:rPr>
                    <m:t>θ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17365D" w:themeColor="text2" w:themeShade="BF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color w:val="17365D" w:themeColor="text2" w:themeShade="BF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-1/2</m:t>
              </m:r>
            </m:sub>
            <m:sup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1/2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da</m:t>
              </m:r>
            </m:e>
          </m:nary>
          <m:r>
            <w:rPr>
              <w:rFonts w:ascii="Cambria Math" w:eastAsia="Times New Roman" w:hAnsi="Cambria Math" w:cs="Times New Roman"/>
              <w:color w:val="17365D" w:themeColor="text2" w:themeShade="BF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7365D" w:themeColor="text2" w:themeShade="B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17365D" w:themeColor="text2" w:themeShade="BF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|</m:t>
              </m:r>
            </m:e>
            <m:sub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-1/2</m:t>
              </m:r>
            </m:sub>
            <m:sup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1/2</m:t>
              </m:r>
            </m:sup>
          </m:sSubSup>
          <m:r>
            <w:rPr>
              <w:rFonts w:ascii="Cambria Math" w:eastAsia="Times New Roman" w:hAnsi="Cambria Math" w:cs="Times New Roman"/>
              <w:color w:val="17365D" w:themeColor="text2" w:themeShade="BF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7365D" w:themeColor="text2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color w:val="17365D" w:themeColor="text2" w:themeShade="BF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17365D" w:themeColor="text2" w:themeShade="BF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17365D" w:themeColor="text2" w:themeShade="BF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17365D" w:themeColor="text2" w:themeShade="BF"/>
                      <w:lang w:val="en-US"/>
                    </w:rPr>
                    <m:t>24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17365D" w:themeColor="text2" w:themeShade="BF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7365D" w:themeColor="text2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color w:val="17365D" w:themeColor="text2" w:themeShade="BF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7365D" w:themeColor="text2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17365D" w:themeColor="text2" w:themeShade="BF"/>
                  <w:lang w:val="en-US"/>
                </w:rPr>
                <m:t>12</m:t>
              </m:r>
            </m:den>
          </m:f>
        </m:oMath>
      </m:oMathPara>
    </w:p>
    <w:p w14:paraId="0653CA17" w14:textId="7D959035" w:rsidR="00E740A9" w:rsidRDefault="00E740A9" w:rsidP="006A1B4C">
      <w:pPr>
        <w:jc w:val="both"/>
        <w:rPr>
          <w:rFonts w:ascii="Times New Roman" w:eastAsia="Times New Roman" w:hAnsi="Times New Roman" w:cs="Times New Roman"/>
          <w:i/>
          <w:color w:val="17365D" w:themeColor="text2" w:themeShade="BF"/>
          <w:lang w:val="en-US"/>
        </w:rPr>
      </w:pPr>
      <m:oMath>
        <m:r>
          <w:rPr>
            <w:rFonts w:ascii="Cambria Math" w:eastAsia="Times New Roman" w:hAnsi="Cambria Math" w:cs="Times New Roman"/>
            <w:color w:val="17365D" w:themeColor="text2" w:themeShade="BF"/>
            <w:lang w:val="en-US"/>
          </w:rPr>
          <m:t xml:space="preserve">Άρα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7365D" w:themeColor="text2" w:themeShade="BF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7365D" w:themeColor="text2" w:themeShade="BF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17365D" w:themeColor="text2" w:themeShade="BF"/>
                <w:lang w:val="en-US"/>
              </w:rPr>
              <m:t>xx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17365D" w:themeColor="text2" w:themeShade="BF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7365D" w:themeColor="text2" w:themeShade="BF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17365D" w:themeColor="text2" w:themeShade="BF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17365D" w:themeColor="text2" w:themeShade="BF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17365D" w:themeColor="text2" w:themeShade="B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17365D" w:themeColor="text2" w:themeShade="BF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17365D" w:themeColor="text2" w:themeShade="B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17365D" w:themeColor="text2" w:themeShade="BF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17365D" w:themeColor="text2" w:themeShade="BF"/>
                    <w:lang w:val="en-US"/>
                  </w:rPr>
                  <m:t>-u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17365D" w:themeColor="text2" w:themeShade="B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17365D" w:themeColor="text2" w:themeShade="BF"/>
                        <w:lang w:val="en-US"/>
                      </w:rPr>
                      <m:t>n-1999</m:t>
                    </m:r>
                  </m:e>
                </m:d>
              </m:e>
            </m:d>
          </m:num>
          <m:den>
            <m:r>
              <w:rPr>
                <w:rFonts w:ascii="Cambria Math" w:eastAsia="Times New Roman" w:hAnsi="Cambria Math" w:cs="Times New Roman"/>
                <w:color w:val="17365D" w:themeColor="text2" w:themeShade="BF"/>
                <w:lang w:val="en-US"/>
              </w:rPr>
              <m:t>12</m:t>
            </m:r>
          </m:den>
        </m:f>
        <m:r>
          <w:rPr>
            <w:rFonts w:ascii="Cambria Math" w:eastAsia="Times New Roman" w:hAnsi="Cambria Math" w:cs="Times New Roman"/>
            <w:color w:val="17365D" w:themeColor="text2" w:themeShade="BF"/>
            <w:lang w:val="en-US"/>
          </w:rPr>
          <m:t xml:space="preserve">≠0   Συγκεκριμένα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7365D" w:themeColor="text2" w:themeShade="BF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7365D" w:themeColor="text2" w:themeShade="BF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17365D" w:themeColor="text2" w:themeShade="BF"/>
                <w:lang w:val="en-US"/>
              </w:rPr>
              <m:t>xx</m:t>
            </m:r>
          </m:sub>
        </m:sSub>
        <m:r>
          <w:rPr>
            <w:rFonts w:ascii="Cambria Math" w:eastAsia="Times New Roman" w:hAnsi="Cambria Math" w:cs="Times New Roman"/>
            <w:color w:val="17365D" w:themeColor="text2" w:themeShade="BF"/>
            <w:lang w:val="en-US"/>
          </w:rPr>
          <m:t xml:space="preserve">=0.08 </m:t>
        </m:r>
        <m:r>
          <w:rPr>
            <w:rFonts w:ascii="Cambria Math" w:eastAsia="Times New Roman" w:hAnsi="Cambria Math" w:cs="Times New Roman"/>
            <w:color w:val="17365D" w:themeColor="text2" w:themeShade="BF"/>
          </w:rPr>
          <m:t>για</m:t>
        </m:r>
        <m:r>
          <w:rPr>
            <w:rFonts w:ascii="Cambria Math" w:eastAsia="Times New Roman" w:hAnsi="Cambria Math" w:cs="Times New Roman"/>
            <w:color w:val="17365D" w:themeColor="text2" w:themeShade="BF"/>
            <w:lang w:val="en-US"/>
          </w:rPr>
          <m:t xml:space="preserve"> n∈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17365D" w:themeColor="text2" w:themeShade="BF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7365D" w:themeColor="text2" w:themeShade="BF"/>
                <w:lang w:val="en-US"/>
              </w:rPr>
              <m:t>0,1999</m:t>
            </m:r>
          </m:e>
        </m:d>
        <m:r>
          <w:rPr>
            <w:rFonts w:ascii="Cambria Math" w:eastAsia="Times New Roman" w:hAnsi="Cambria Math" w:cs="Times New Roman"/>
            <w:color w:val="17365D" w:themeColor="text2" w:themeShade="BF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color w:val="17365D" w:themeColor="text2" w:themeShade="BF"/>
          </w:rPr>
          <m:t>και</m:t>
        </m:r>
        <m:r>
          <w:rPr>
            <w:rFonts w:ascii="Cambria Math" w:eastAsia="Times New Roman" w:hAnsi="Cambria Math" w:cs="Times New Roman"/>
            <w:color w:val="17365D" w:themeColor="text2" w:themeShade="BF"/>
            <w:lang w:val="en-US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7365D" w:themeColor="text2" w:themeShade="BF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7365D" w:themeColor="text2" w:themeShade="BF"/>
                <w:lang w:val="en-US"/>
              </w:rPr>
              <m:t>r</m:t>
            </m:r>
            <m:ctrlPr>
              <w:rPr>
                <w:rFonts w:ascii="Cambria Math" w:eastAsia="Times New Roman" w:hAnsi="Cambria Math" w:cs="Times New Roman"/>
                <w:i/>
                <w:color w:val="17365D" w:themeColor="text2" w:themeShade="BF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17365D" w:themeColor="text2" w:themeShade="BF"/>
                <w:lang w:val="en-US"/>
              </w:rPr>
              <m:t>xx</m:t>
            </m:r>
          </m:sub>
        </m:sSub>
        <m:r>
          <w:rPr>
            <w:rFonts w:ascii="Cambria Math" w:eastAsia="Times New Roman" w:hAnsi="Cambria Math" w:cs="Times New Roman"/>
            <w:color w:val="17365D" w:themeColor="text2" w:themeShade="BF"/>
            <w:lang w:val="en-US"/>
          </w:rPr>
          <m:t xml:space="preserve">=0 </m:t>
        </m:r>
        <m:r>
          <w:rPr>
            <w:rFonts w:ascii="Cambria Math" w:eastAsia="Times New Roman" w:hAnsi="Cambria Math" w:cs="Times New Roman"/>
            <w:color w:val="17365D" w:themeColor="text2" w:themeShade="BF"/>
          </w:rPr>
          <m:t>αλλού</m:t>
        </m:r>
      </m:oMath>
      <w:r w:rsidR="009A54FF">
        <w:rPr>
          <w:rFonts w:ascii="Times New Roman" w:eastAsia="Times New Roman" w:hAnsi="Times New Roman" w:cs="Times New Roman"/>
          <w:i/>
          <w:color w:val="17365D" w:themeColor="text2" w:themeShade="BF"/>
          <w:lang w:val="en-US"/>
        </w:rPr>
        <w:t xml:space="preserve">             </w:t>
      </w:r>
    </w:p>
    <w:p w14:paraId="50B74B3E" w14:textId="48489608" w:rsidR="009A54FF" w:rsidRDefault="009A54FF" w:rsidP="006A1B4C">
      <w:pPr>
        <w:jc w:val="both"/>
        <w:rPr>
          <w:rFonts w:ascii="Times New Roman" w:eastAsia="Times New Roman" w:hAnsi="Times New Roman" w:cs="Times New Roman"/>
          <w:i/>
          <w:color w:val="17365D" w:themeColor="text2" w:themeShade="BF"/>
          <w:sz w:val="24"/>
          <w:szCs w:val="24"/>
        </w:rPr>
      </w:pPr>
      <w:r w:rsidRPr="009A54FF">
        <w:rPr>
          <w:rFonts w:ascii="Times New Roman" w:eastAsia="Times New Roman" w:hAnsi="Times New Roman" w:cs="Times New Roman"/>
          <w:i/>
          <w:color w:val="17365D" w:themeColor="text2" w:themeShade="BF"/>
          <w:sz w:val="24"/>
          <w:szCs w:val="24"/>
        </w:rPr>
        <w:t>Οπότε συμπεραίνουμε ότι η παραπ</w:t>
      </w:r>
      <w:r>
        <w:rPr>
          <w:rFonts w:ascii="Times New Roman" w:eastAsia="Times New Roman" w:hAnsi="Times New Roman" w:cs="Times New Roman"/>
          <w:i/>
          <w:color w:val="17365D" w:themeColor="text2" w:themeShade="BF"/>
          <w:sz w:val="24"/>
          <w:szCs w:val="24"/>
        </w:rPr>
        <w:t>ά</w:t>
      </w:r>
      <w:r w:rsidRPr="009A54FF">
        <w:rPr>
          <w:rFonts w:ascii="Times New Roman" w:eastAsia="Times New Roman" w:hAnsi="Times New Roman" w:cs="Times New Roman"/>
          <w:i/>
          <w:color w:val="17365D" w:themeColor="text2" w:themeShade="BF"/>
          <w:sz w:val="24"/>
          <w:szCs w:val="24"/>
        </w:rPr>
        <w:t>νω διαδικασία δεν είναι λευκή!</w:t>
      </w:r>
    </w:p>
    <w:p w14:paraId="23B08D25" w14:textId="04E5E3AA" w:rsidR="009A54FF" w:rsidRDefault="009A54FF" w:rsidP="006A1B4C">
      <w:pPr>
        <w:jc w:val="both"/>
        <w:rPr>
          <w:rFonts w:ascii="Times New Roman" w:eastAsia="Times New Roman" w:hAnsi="Times New Roman" w:cs="Times New Roman"/>
          <w:iCs/>
          <w:color w:val="17365D" w:themeColor="text2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17365D" w:themeColor="text2" w:themeShade="BF"/>
          <w:sz w:val="24"/>
          <w:szCs w:val="24"/>
        </w:rPr>
        <w:t xml:space="preserve">Αυτό μπορούμε να το παρατηρήσουμε και από την </w:t>
      </w:r>
      <w:r w:rsidR="00E36837">
        <w:rPr>
          <w:rFonts w:ascii="Times New Roman" w:eastAsia="Times New Roman" w:hAnsi="Times New Roman" w:cs="Times New Roman"/>
          <w:iCs/>
          <w:color w:val="17365D" w:themeColor="text2" w:themeShade="BF"/>
          <w:sz w:val="24"/>
          <w:szCs w:val="24"/>
        </w:rPr>
        <w:t xml:space="preserve">απεικόνιση της ακολουθίας </w:t>
      </w:r>
      <w:proofErr w:type="spellStart"/>
      <w:r w:rsidR="00E36837">
        <w:rPr>
          <w:rFonts w:ascii="Times New Roman" w:eastAsia="Times New Roman" w:hAnsi="Times New Roman" w:cs="Times New Roman"/>
          <w:iCs/>
          <w:color w:val="17365D" w:themeColor="text2" w:themeShade="BF"/>
          <w:sz w:val="24"/>
          <w:szCs w:val="24"/>
        </w:rPr>
        <w:t>αυτοσυσχέτισης</w:t>
      </w:r>
      <w:proofErr w:type="spellEnd"/>
      <w:r w:rsidR="00140EF0" w:rsidRPr="00140EF0">
        <w:rPr>
          <w:rFonts w:ascii="Times New Roman" w:eastAsia="Times New Roman" w:hAnsi="Times New Roman" w:cs="Times New Roman"/>
          <w:iCs/>
          <w:color w:val="17365D" w:themeColor="text2" w:themeShade="BF"/>
          <w:sz w:val="24"/>
          <w:szCs w:val="24"/>
        </w:rPr>
        <w:t xml:space="preserve">, </w:t>
      </w:r>
      <w:r w:rsidR="00140EF0">
        <w:rPr>
          <w:rFonts w:ascii="Times New Roman" w:eastAsia="Times New Roman" w:hAnsi="Times New Roman" w:cs="Times New Roman"/>
          <w:iCs/>
          <w:color w:val="17365D" w:themeColor="text2" w:themeShade="BF"/>
          <w:sz w:val="24"/>
          <w:szCs w:val="24"/>
        </w:rPr>
        <w:t xml:space="preserve">όπου θα </w:t>
      </w:r>
      <w:r w:rsidR="00050298">
        <w:rPr>
          <w:rFonts w:ascii="Times New Roman" w:eastAsia="Times New Roman" w:hAnsi="Times New Roman" w:cs="Times New Roman"/>
          <w:iCs/>
          <w:color w:val="17365D" w:themeColor="text2" w:themeShade="BF"/>
          <w:sz w:val="24"/>
          <w:szCs w:val="24"/>
        </w:rPr>
        <w:t xml:space="preserve">έπρεπε να έχω μη-μηδενικές τιμές μόνο επί τις </w:t>
      </w:r>
      <w:proofErr w:type="spellStart"/>
      <w:r w:rsidR="00050298">
        <w:rPr>
          <w:rFonts w:ascii="Times New Roman" w:eastAsia="Times New Roman" w:hAnsi="Times New Roman" w:cs="Times New Roman"/>
          <w:iCs/>
          <w:color w:val="17365D" w:themeColor="text2" w:themeShade="BF"/>
          <w:sz w:val="24"/>
          <w:szCs w:val="24"/>
        </w:rPr>
        <w:t>διαγωνίου</w:t>
      </w:r>
      <w:proofErr w:type="spellEnd"/>
      <w:r w:rsidR="00050298">
        <w:rPr>
          <w:rFonts w:ascii="Times New Roman" w:eastAsia="Times New Roman" w:hAnsi="Times New Roman" w:cs="Times New Roman"/>
          <w:iCs/>
          <w:color w:val="17365D" w:themeColor="text2" w:themeShade="BF"/>
          <w:sz w:val="24"/>
          <w:szCs w:val="24"/>
        </w:rPr>
        <w:t xml:space="preserve"> για να θεωρηθεί η διαδικασία λευκή</w:t>
      </w:r>
      <w:r w:rsidR="00FB0CE0">
        <w:rPr>
          <w:rFonts w:ascii="Times New Roman" w:eastAsia="Times New Roman" w:hAnsi="Times New Roman" w:cs="Times New Roman"/>
          <w:iCs/>
          <w:color w:val="17365D" w:themeColor="text2" w:themeShade="BF"/>
          <w:sz w:val="24"/>
          <w:szCs w:val="24"/>
        </w:rPr>
        <w:t>.</w:t>
      </w:r>
    </w:p>
    <w:p w14:paraId="025BA669" w14:textId="0AD0C65C" w:rsidR="002A565D" w:rsidRPr="00140EF0" w:rsidRDefault="002A565D" w:rsidP="002A565D">
      <w:pPr>
        <w:ind w:firstLine="630"/>
        <w:jc w:val="both"/>
        <w:rPr>
          <w:rFonts w:ascii="Times New Roman" w:eastAsia="Times New Roman" w:hAnsi="Times New Roman" w:cs="Times New Roman"/>
          <w:iCs/>
          <w:color w:val="17365D" w:themeColor="text2" w:themeShade="BF"/>
          <w:sz w:val="24"/>
          <w:szCs w:val="24"/>
        </w:rPr>
      </w:pPr>
      <w:r w:rsidRPr="002A565D">
        <w:rPr>
          <w:rFonts w:ascii="Times New Roman" w:eastAsia="Times New Roman" w:hAnsi="Times New Roman" w:cs="Times New Roman"/>
          <w:iCs/>
          <w:noProof/>
          <w:color w:val="17365D" w:themeColor="text2" w:themeShade="BF"/>
          <w:sz w:val="24"/>
          <w:szCs w:val="24"/>
        </w:rPr>
        <w:lastRenderedPageBreak/>
        <w:drawing>
          <wp:inline distT="0" distB="0" distL="0" distR="0" wp14:anchorId="06565F97" wp14:editId="79F910EF">
            <wp:extent cx="5250180" cy="3955023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924" cy="39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4E2F" w14:textId="112497BC" w:rsidR="008C2229" w:rsidRPr="00140EF0" w:rsidRDefault="008C2229" w:rsidP="00DC3D56">
      <w:pPr>
        <w:ind w:firstLine="720"/>
        <w:jc w:val="both"/>
        <w:rPr>
          <w:rFonts w:ascii="Times New Roman" w:eastAsia="Times New Roman" w:hAnsi="Times New Roman" w:cs="Times New Roman"/>
          <w:i/>
          <w:color w:val="17365D" w:themeColor="text2" w:themeShade="BF"/>
        </w:rPr>
      </w:pPr>
    </w:p>
    <w:p w14:paraId="3C912AEF" w14:textId="77777777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4 </w:t>
      </w:r>
      <w:r>
        <w:rPr>
          <w:rFonts w:ascii="Times New Roman" w:eastAsia="Times New Roman" w:hAnsi="Times New Roman" w:cs="Times New Roman"/>
        </w:rPr>
        <w:t xml:space="preserve">Χρησιμοποιώντας τα δεδομένα του Ερωτήματος 2, εκτιμήστε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. Τι </w:t>
      </w:r>
      <w:proofErr w:type="spellStart"/>
      <w:r>
        <w:rPr>
          <w:rFonts w:ascii="Times New Roman" w:eastAsia="Times New Roman" w:hAnsi="Times New Roman" w:cs="Times New Roman"/>
        </w:rPr>
        <w:t>παρατηρήτε</w:t>
      </w:r>
      <w:proofErr w:type="spellEnd"/>
      <w:r>
        <w:rPr>
          <w:rFonts w:ascii="Times New Roman" w:eastAsia="Times New Roman" w:hAnsi="Times New Roman" w:cs="Times New Roman"/>
        </w:rPr>
        <w:t xml:space="preserve"> καθώς αυξάνει ο αριθμός K των υλοποιήσεων της διαδικασίας που χρησιμοποιούνται στην εκτίμηση της ακολουθίας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828F01D" w14:textId="5DCA94E1" w:rsidR="007950FE" w:rsidRDefault="008B166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12CEF17A" w14:textId="5CB4278F" w:rsidR="00ED7EAE" w:rsidRDefault="005F039A">
      <w:pPr>
        <w:ind w:firstLine="720"/>
        <w:jc w:val="both"/>
        <w:rPr>
          <w:noProof/>
        </w:rPr>
      </w:pPr>
      <w:r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Καθώς αυξάνεται ο Κ αριθμός των υλοποιήσεων </w:t>
      </w:r>
      <w:proofErr w:type="spellStart"/>
      <w:r>
        <w:rPr>
          <w:rFonts w:ascii="Times New Roman" w:eastAsia="Times New Roman" w:hAnsi="Times New Roman" w:cs="Times New Roman"/>
          <w:bCs/>
          <w:color w:val="17365D" w:themeColor="text2" w:themeShade="BF"/>
        </w:rPr>
        <w:t>βλεπουμε</w:t>
      </w:r>
      <w:proofErr w:type="spellEnd"/>
      <w:r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 πως δεν αλλάζει</w:t>
      </w:r>
      <w:r w:rsidR="008C61FB"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 σχεδόν</w:t>
      </w:r>
      <w:r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 τίποτα</w:t>
      </w:r>
      <w:r w:rsidR="008C61FB"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. Η </w:t>
      </w:r>
      <w:proofErr w:type="spellStart"/>
      <w:r w:rsidR="008C61FB">
        <w:rPr>
          <w:rFonts w:ascii="Times New Roman" w:eastAsia="Times New Roman" w:hAnsi="Times New Roman" w:cs="Times New Roman"/>
          <w:bCs/>
          <w:color w:val="17365D" w:themeColor="text2" w:themeShade="BF"/>
        </w:rPr>
        <w:t>αυτοσυσχέτιση</w:t>
      </w:r>
      <w:proofErr w:type="spellEnd"/>
      <w:r w:rsidR="008C61FB"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 των μη-μηδενικών σημείων κυμαίνεται κοντά στο 0.08 , η διαδικασία που έχουμε λοιπόν δεν είναι λευκή.</w:t>
      </w:r>
      <w:r w:rsidR="00475FA2">
        <w:rPr>
          <w:rFonts w:ascii="Times New Roman" w:eastAsia="Times New Roman" w:hAnsi="Times New Roman" w:cs="Times New Roman"/>
          <w:bCs/>
          <w:color w:val="17365D" w:themeColor="text2" w:themeShade="BF"/>
        </w:rPr>
        <w:t xml:space="preserve"> Έχουμε λοιπόν την παρακάτω απεικόν</w:t>
      </w:r>
      <w:r w:rsidR="00327DB1">
        <w:rPr>
          <w:rFonts w:ascii="Times New Roman" w:eastAsia="Times New Roman" w:hAnsi="Times New Roman" w:cs="Times New Roman"/>
          <w:bCs/>
          <w:color w:val="17365D" w:themeColor="text2" w:themeShade="BF"/>
        </w:rPr>
        <w:t>ιση για Κ=1000.</w:t>
      </w:r>
    </w:p>
    <w:p w14:paraId="3FBE725A" w14:textId="5330D101" w:rsidR="005F039A" w:rsidRPr="00825837" w:rsidRDefault="00E96BBE">
      <w:pPr>
        <w:ind w:firstLine="720"/>
        <w:jc w:val="both"/>
        <w:rPr>
          <w:rFonts w:ascii="Times New Roman" w:eastAsia="Times New Roman" w:hAnsi="Times New Roman" w:cs="Times New Roman"/>
          <w:bCs/>
          <w:color w:val="17365D" w:themeColor="text2" w:themeShade="BF"/>
        </w:rPr>
      </w:pPr>
      <w:r w:rsidRPr="00E96BBE">
        <w:rPr>
          <w:rFonts w:ascii="Times New Roman" w:eastAsia="Times New Roman" w:hAnsi="Times New Roman" w:cs="Times New Roman"/>
          <w:bCs/>
          <w:noProof/>
          <w:color w:val="17365D" w:themeColor="text2" w:themeShade="BF"/>
        </w:rPr>
        <w:lastRenderedPageBreak/>
        <w:drawing>
          <wp:inline distT="0" distB="0" distL="0" distR="0" wp14:anchorId="28673DAD" wp14:editId="69D60954">
            <wp:extent cx="4572000" cy="344414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579" cy="346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417B" w14:textId="77777777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</w:rPr>
        <w:t>Υπολογίστε και απεικονίστε την Πυκνότητα Φάσματος (</w:t>
      </w:r>
      <w:proofErr w:type="spellStart"/>
      <w:r>
        <w:rPr>
          <w:rFonts w:ascii="Times New Roman" w:eastAsia="Times New Roman" w:hAnsi="Times New Roman" w:cs="Times New Roman"/>
        </w:rPr>
        <w:t>Spectral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Density</w:t>
      </w:r>
      <w:proofErr w:type="spellEnd"/>
      <w:r>
        <w:rPr>
          <w:rFonts w:ascii="Times New Roman" w:eastAsia="Times New Roman" w:hAnsi="Times New Roman" w:cs="Times New Roman"/>
        </w:rPr>
        <w:t xml:space="preserve">) της διαδικασίας. Πόσο κοντά στην ιδανική πυκνότητα είναι η εκτίμησή της από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του Ερωτήματος 4 και πως επηρεάζεται από το K;</w:t>
      </w:r>
    </w:p>
    <w:p w14:paraId="4A2CE752" w14:textId="31E747A8" w:rsidR="007950FE" w:rsidRDefault="008B166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507D1DAE" w14:textId="4A6FB286" w:rsidR="002D06B5" w:rsidRDefault="001D41D0">
      <w:pPr>
        <w:ind w:firstLine="720"/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Για να υπολογίσουμε την πυκνότητα φάσματος τις διαδικασίας, χρησιμοποιούμε τον μετασχηματισμό </w:t>
      </w:r>
      <w:r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Fourier</w:t>
      </w:r>
      <w:r w:rsidRPr="001D41D0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</w:t>
      </w: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στην ακολουθία </w:t>
      </w:r>
      <w:proofErr w:type="spellStart"/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>. Δηλαδή :</w:t>
      </w:r>
    </w:p>
    <w:p w14:paraId="3A209992" w14:textId="747DF908" w:rsidR="001D41D0" w:rsidRPr="00205118" w:rsidRDefault="001D41D0">
      <w:pPr>
        <w:ind w:firstLine="720"/>
        <w:jc w:val="both"/>
        <w:rPr>
          <w:rFonts w:ascii="Times New Roman" w:eastAsia="Times New Roman" w:hAnsi="Times New Roman" w:cs="Times New Roman"/>
          <w:bCs/>
          <w:i/>
          <w:color w:val="365F91" w:themeColor="accent1" w:themeShade="BF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χχ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>=</m:t>
          </m:r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n</m:t>
                  </m:r>
                </m:e>
              </m:d>
            </m:e>
          </m:d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</m:t>
              </m:r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</m:t>
              </m:r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-jn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</m:t>
              </m:r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</m:t>
              </m:r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365F91" w:themeColor="accent1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365F91" w:themeColor="accent1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n-1999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-jn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</m:t>
              </m:r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</m:t>
              </m:r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365F91" w:themeColor="accent1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365F91" w:themeColor="accent1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n-1999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-jn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n=0</m:t>
              </m:r>
            </m:sub>
            <m:sup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n=1998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-jωn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365F91" w:themeColor="accent1" w:themeShade="B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-jω1998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365F91" w:themeColor="accent1" w:themeShade="B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-jω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 xml:space="preserve"> </m:t>
          </m:r>
        </m:oMath>
      </m:oMathPara>
    </w:p>
    <w:p w14:paraId="10B4BED7" w14:textId="48D9396E" w:rsidR="00306D52" w:rsidRDefault="003B4FF6">
      <w:pPr>
        <w:ind w:firstLine="720"/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lastRenderedPageBreak/>
        <w:t xml:space="preserve"> </w:t>
      </w:r>
      <w:r w:rsidR="002D06B5" w:rsidRPr="002D06B5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drawing>
          <wp:inline distT="0" distB="0" distL="0" distR="0" wp14:anchorId="1C82E8E3" wp14:editId="396FFED3">
            <wp:extent cx="4442460" cy="333042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574" cy="33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9782" w14:textId="77777777" w:rsidR="002D06B5" w:rsidRPr="00306D52" w:rsidRDefault="002D06B5">
      <w:pPr>
        <w:ind w:firstLine="720"/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</w:p>
    <w:p w14:paraId="37B31440" w14:textId="77777777" w:rsidR="007950FE" w:rsidRDefault="007950FE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0"/>
        <w:id w:val="1955598034"/>
      </w:sdtPr>
      <w:sdtEndPr/>
      <w:sdtContent>
        <w:p w14:paraId="6C1C9E75" w14:textId="77777777" w:rsidR="007950FE" w:rsidRDefault="008B1668">
          <w:pPr>
            <w:rPr>
              <w:rFonts w:ascii="Times New Roman" w:eastAsia="Times New Roman" w:hAnsi="Times New Roman" w:cs="Times New Roman"/>
              <w:b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20F7EC16" w14:textId="77777777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Υπολογίστε την στοχαστική μέση τιμή της διαδικασίας.</w:t>
      </w:r>
    </w:p>
    <w:p w14:paraId="6228CBF3" w14:textId="24A8A3F9" w:rsidR="007950FE" w:rsidRDefault="008B1668">
      <w:pPr>
        <w:ind w:firstLine="720"/>
        <w:jc w:val="both"/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74A75B4D" w14:textId="3C625338" w:rsidR="003D5939" w:rsidRDefault="003D5939">
      <w:pPr>
        <w:ind w:firstLine="720"/>
        <w:jc w:val="both"/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Γνωρίζουμε ότι Χ(</w:t>
      </w:r>
      <w:r w:rsidR="0078226B">
        <w:rPr>
          <w:rFonts w:ascii="Times New Roman" w:eastAsia="Times New Roman" w:hAnsi="Times New Roman" w:cs="Times New Roman"/>
          <w:bCs/>
          <w:noProof/>
          <w:color w:val="365F91" w:themeColor="accent1" w:themeShade="BF"/>
          <w:lang w:val="en-US"/>
        </w:rPr>
        <w:t>n</w:t>
      </w:r>
      <w:r w:rsidR="0078226B" w:rsidRPr="00674F91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,</w:t>
      </w:r>
      <w:r w:rsidR="0078226B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θ</w:t>
      </w:r>
      <w:r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)</w:t>
      </w:r>
      <w:r w:rsidR="0078226B" w:rsidRPr="00674F91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=</w:t>
      </w:r>
      <w:r w:rsidR="0078226B">
        <w:rPr>
          <w:rFonts w:ascii="Times New Roman" w:eastAsia="Times New Roman" w:hAnsi="Times New Roman" w:cs="Times New Roman"/>
          <w:bCs/>
          <w:noProof/>
          <w:color w:val="365F91" w:themeColor="accent1" w:themeShade="BF"/>
          <w:lang w:val="en-US"/>
        </w:rPr>
        <w:t>A</w:t>
      </w:r>
      <w:r w:rsidR="0078226B" w:rsidRPr="00674F91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(</w:t>
      </w:r>
      <w:r w:rsidR="0078226B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θ</w:t>
      </w:r>
      <w:r w:rsidR="0078226B" w:rsidRPr="00674F91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)</w:t>
      </w:r>
      <w:r w:rsidR="0078226B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(</w:t>
      </w:r>
      <w:r w:rsidR="0078226B">
        <w:rPr>
          <w:rFonts w:ascii="Times New Roman" w:eastAsia="Times New Roman" w:hAnsi="Times New Roman" w:cs="Times New Roman"/>
          <w:bCs/>
          <w:noProof/>
          <w:color w:val="365F91" w:themeColor="accent1" w:themeShade="BF"/>
          <w:lang w:val="en-US"/>
        </w:rPr>
        <w:t>u</w:t>
      </w:r>
      <w:r w:rsidR="0078226B" w:rsidRPr="00674F91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(</w:t>
      </w:r>
      <w:r w:rsidR="0078226B">
        <w:rPr>
          <w:rFonts w:ascii="Times New Roman" w:eastAsia="Times New Roman" w:hAnsi="Times New Roman" w:cs="Times New Roman"/>
          <w:bCs/>
          <w:noProof/>
          <w:color w:val="365F91" w:themeColor="accent1" w:themeShade="BF"/>
          <w:lang w:val="en-US"/>
        </w:rPr>
        <w:t>n</w:t>
      </w:r>
      <w:r w:rsidR="0078226B" w:rsidRPr="00674F91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)-</w:t>
      </w:r>
      <w:r w:rsidR="0078226B">
        <w:rPr>
          <w:rFonts w:ascii="Times New Roman" w:eastAsia="Times New Roman" w:hAnsi="Times New Roman" w:cs="Times New Roman"/>
          <w:bCs/>
          <w:noProof/>
          <w:color w:val="365F91" w:themeColor="accent1" w:themeShade="BF"/>
          <w:lang w:val="en-US"/>
        </w:rPr>
        <w:t>u</w:t>
      </w:r>
      <w:r w:rsidR="0078226B" w:rsidRPr="00674F91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(</w:t>
      </w:r>
      <w:r w:rsidR="0078226B">
        <w:rPr>
          <w:rFonts w:ascii="Times New Roman" w:eastAsia="Times New Roman" w:hAnsi="Times New Roman" w:cs="Times New Roman"/>
          <w:bCs/>
          <w:noProof/>
          <w:color w:val="365F91" w:themeColor="accent1" w:themeShade="BF"/>
          <w:lang w:val="en-US"/>
        </w:rPr>
        <w:t>n</w:t>
      </w:r>
      <w:r w:rsidR="0078226B" w:rsidRPr="00674F91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-1999)</w:t>
      </w:r>
      <w:r w:rsidR="0078226B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)</w:t>
      </w:r>
      <w:r w:rsidR="00674F91" w:rsidRPr="00674F91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 xml:space="preserve"> </w:t>
      </w:r>
      <w:r w:rsidR="00674F91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όπου Α(θ)~Ν(0,1), δηλαδή η συνάρτηση πυκνότητας πιθανότ</w:t>
      </w:r>
      <w:r w:rsidR="00045667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η</w:t>
      </w:r>
      <w:r w:rsidR="00674F91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t>τας έχει αυτή την μορφή</w:t>
      </w:r>
    </w:p>
    <w:p w14:paraId="7D7590E5" w14:textId="084971E4" w:rsidR="00430065" w:rsidRPr="00674F91" w:rsidRDefault="00430065">
      <w:pPr>
        <w:ind w:firstLine="720"/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w:r w:rsidRPr="00430065">
        <w:rPr>
          <w:rFonts w:ascii="Times New Roman" w:eastAsia="Times New Roman" w:hAnsi="Times New Roman" w:cs="Times New Roman"/>
          <w:bCs/>
          <w:noProof/>
          <w:color w:val="365F91" w:themeColor="accent1" w:themeShade="BF"/>
        </w:rPr>
        <w:drawing>
          <wp:anchor distT="0" distB="0" distL="114300" distR="114300" simplePos="0" relativeHeight="251658240" behindDoc="0" locked="0" layoutInCell="1" allowOverlap="1" wp14:anchorId="04A2F533" wp14:editId="017E4EEC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712720" cy="2126703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12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26EE1" w14:textId="3FF8D6C9" w:rsidR="00071412" w:rsidRPr="009421F8" w:rsidRDefault="00071412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365F91" w:themeColor="accent1" w:themeShade="BF"/>
            </w:rPr>
            <m:t>Άρα</m:t>
          </m:r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 xml:space="preserve"> :</m:t>
          </m:r>
        </m:oMath>
      </m:oMathPara>
    </w:p>
    <w:p w14:paraId="4854BD4D" w14:textId="5325779E" w:rsidR="009421F8" w:rsidRPr="00CC52F4" w:rsidRDefault="002A11C1">
      <w:pPr>
        <w:jc w:val="both"/>
        <w:rPr>
          <w:rFonts w:ascii="Times New Roman" w:eastAsia="Times New Roman" w:hAnsi="Times New Roman" w:cs="Times New Roman"/>
          <w:bCs/>
          <w:i/>
          <w:color w:val="365F91" w:themeColor="accent1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χ</m:t>
              </m:r>
            </m:sub>
          </m:sSub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>=Ε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Χ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θ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>=Ε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Α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365F91" w:themeColor="accent1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365F91" w:themeColor="accent1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n-1999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θ</m:t>
                  </m:r>
                </m:e>
              </m:d>
            </m:e>
          </m:d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-u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n-1999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>=0</m:t>
          </m:r>
        </m:oMath>
      </m:oMathPara>
    </w:p>
    <w:p w14:paraId="1EDA83A3" w14:textId="71FF3928" w:rsidR="009421F8" w:rsidRDefault="0019084B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Αφού από την </w:t>
      </w:r>
      <w:r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pdf</w:t>
      </w:r>
      <w:r w:rsidRPr="00ED325E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</w:t>
      </w:r>
      <w:r w:rsidR="00ED325E">
        <w:rPr>
          <w:rFonts w:ascii="Times New Roman" w:eastAsia="Times New Roman" w:hAnsi="Times New Roman" w:cs="Times New Roman"/>
          <w:bCs/>
          <w:color w:val="365F91" w:themeColor="accent1" w:themeShade="BF"/>
        </w:rPr>
        <w:t>ξέρουμε ότι Ε{Α(θ)}=0</w:t>
      </w:r>
    </w:p>
    <w:p w14:paraId="6740B96D" w14:textId="39167B37" w:rsidR="00ED325E" w:rsidRDefault="00ED325E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</w:p>
    <w:p w14:paraId="2E81C70C" w14:textId="77777777" w:rsidR="00ED325E" w:rsidRPr="00ED325E" w:rsidRDefault="00ED325E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</w:p>
    <w:p w14:paraId="52251FD0" w14:textId="3E2DB9A8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Ερώτηση 2</w:t>
      </w:r>
      <w:r>
        <w:rPr>
          <w:rFonts w:ascii="Times New Roman" w:eastAsia="Times New Roman" w:hAnsi="Times New Roman" w:cs="Times New Roman"/>
        </w:rPr>
        <w:t xml:space="preserve"> Χρησιμοποιώντας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</w:t>
      </w:r>
      <w:proofErr w:type="spellEnd"/>
      <w:r w:rsidR="00A13FE0">
        <w:rPr>
          <w:rFonts w:ascii="Times New Roman" w:eastAsia="Times New Roman" w:hAnsi="Times New Roman" w:cs="Times New Roman"/>
          <w:i/>
          <w:lang w:val="en-US"/>
        </w:rPr>
        <w:t>n</w:t>
      </w:r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 xml:space="preserve"> της MATLAB δημιουργήστε K υλοποιήσεις της διαδικασίας και εκτιμήστε, υπολογίζοντας την αριθμητική μέση τιμή κάθε χρονική στιγμή, την στοχαστική μέση τιμή της. Τι </w:t>
      </w:r>
      <w:proofErr w:type="spellStart"/>
      <w:r>
        <w:rPr>
          <w:rFonts w:ascii="Times New Roman" w:eastAsia="Times New Roman" w:hAnsi="Times New Roman" w:cs="Times New Roman"/>
        </w:rPr>
        <w:t>παρατηρήτε</w:t>
      </w:r>
      <w:proofErr w:type="spellEnd"/>
      <w:r>
        <w:rPr>
          <w:rFonts w:ascii="Times New Roman" w:eastAsia="Times New Roman" w:hAnsi="Times New Roman" w:cs="Times New Roman"/>
        </w:rPr>
        <w:t xml:space="preserve"> καθώς αυξάνει ο αριθμός των υλοποιήσεων της διαδικασίας που χρησιμοποιούνται στην εκτίμηση της στοχαστικής μέσης τιμής; Απεικονίστε την μέση υλοποίηση στον παρακάτω πίνακα.</w:t>
      </w:r>
    </w:p>
    <w:p w14:paraId="75425609" w14:textId="77777777" w:rsidR="007950FE" w:rsidRDefault="008B1668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14"/>
        <w:tblW w:w="5105" w:type="dxa"/>
        <w:tblInd w:w="2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5"/>
      </w:tblGrid>
      <w:tr w:rsidR="007950FE" w14:paraId="443BB8D8" w14:textId="77777777" w:rsidTr="00E71462">
        <w:trPr>
          <w:trHeight w:val="525"/>
        </w:trPr>
        <w:tc>
          <w:tcPr>
            <w:tcW w:w="51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918E" w14:textId="77777777" w:rsidR="007950FE" w:rsidRDefault="007950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50FE" w:rsidRPr="00A13FE0" w14:paraId="254BF8F2" w14:textId="77777777" w:rsidTr="00E71462">
        <w:trPr>
          <w:trHeight w:val="3257"/>
        </w:trPr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2284" w14:textId="0DA255DA" w:rsidR="007950FE" w:rsidRDefault="00003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03BB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7C44704" wp14:editId="2FE52E7C">
                  <wp:extent cx="3114675" cy="240284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40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A3154" w14:textId="68E7354D" w:rsidR="007950FE" w:rsidRPr="00EB1BC3" w:rsidRDefault="00217622">
      <w:pPr>
        <w:jc w:val="both"/>
        <w:rPr>
          <w:rFonts w:ascii="Times New Roman" w:eastAsia="Times New Roman" w:hAnsi="Times New Roman" w:cs="Times New Roman"/>
          <w:color w:val="365F91" w:themeColor="accent1" w:themeShade="BF"/>
        </w:rPr>
      </w:pPr>
      <w:r>
        <w:rPr>
          <w:rFonts w:ascii="Times New Roman" w:eastAsia="Times New Roman" w:hAnsi="Times New Roman" w:cs="Times New Roman"/>
          <w:color w:val="365F91" w:themeColor="accent1" w:themeShade="BF"/>
        </w:rPr>
        <w:t xml:space="preserve">Καθώς </w:t>
      </w:r>
      <w:r w:rsidR="00E82F26">
        <w:rPr>
          <w:rFonts w:ascii="Times New Roman" w:eastAsia="Times New Roman" w:hAnsi="Times New Roman" w:cs="Times New Roman"/>
          <w:color w:val="365F91" w:themeColor="accent1" w:themeShade="BF"/>
        </w:rPr>
        <w:t xml:space="preserve">αυξάνει ο αριθμός των υλοποιήσεων </w:t>
      </w:r>
      <w:r w:rsidR="00AA43D9">
        <w:rPr>
          <w:rFonts w:ascii="Times New Roman" w:eastAsia="Times New Roman" w:hAnsi="Times New Roman" w:cs="Times New Roman"/>
          <w:color w:val="365F91" w:themeColor="accent1" w:themeShade="BF"/>
        </w:rPr>
        <w:t xml:space="preserve">η αριθμητική μέση τιμή πλησιάζει στο </w:t>
      </w:r>
      <w:r w:rsidR="00EB1BC3" w:rsidRPr="00EB1BC3">
        <w:rPr>
          <w:rFonts w:ascii="Times New Roman" w:eastAsia="Times New Roman" w:hAnsi="Times New Roman" w:cs="Times New Roman"/>
          <w:color w:val="365F91" w:themeColor="accent1" w:themeShade="BF"/>
        </w:rPr>
        <w:t>-0.5</w:t>
      </w:r>
    </w:p>
    <w:p w14:paraId="2C63666B" w14:textId="77777777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3  </w:t>
      </w:r>
      <w:r>
        <w:rPr>
          <w:rFonts w:ascii="Times New Roman" w:eastAsia="Times New Roman" w:hAnsi="Times New Roman" w:cs="Times New Roman"/>
        </w:rPr>
        <w:t xml:space="preserve">Υπολογίστε και απεικονίστε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της διαδικασίας. Είναι η παραπάνω διαδικασία “λευκή”; Αιτιολογείστε την απάντησή σας.</w:t>
      </w:r>
    </w:p>
    <w:p w14:paraId="70FFAEB6" w14:textId="77777777" w:rsidR="00AE59B3" w:rsidRDefault="008B166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78622F51" w14:textId="00991E38" w:rsidR="002A2134" w:rsidRDefault="00AE59B3" w:rsidP="002A2134">
      <w:pPr>
        <w:ind w:firstLine="720"/>
        <w:jc w:val="both"/>
        <w:rPr>
          <w:noProof/>
          <w:color w:val="365F91" w:themeColor="accent1" w:themeShade="BF"/>
        </w:rPr>
      </w:pPr>
      <w:r w:rsidRPr="00AE59B3">
        <w:rPr>
          <w:noProof/>
        </w:rPr>
        <w:t xml:space="preserve"> </w:t>
      </w:r>
      <w:r w:rsidR="00E82252">
        <w:rPr>
          <w:noProof/>
          <w:color w:val="365F91" w:themeColor="accent1" w:themeShade="BF"/>
        </w:rPr>
        <w:t xml:space="preserve">Η διαδικασία δεν είναι λευκή </w:t>
      </w:r>
      <w:r w:rsidR="003B452F">
        <w:rPr>
          <w:noProof/>
          <w:color w:val="365F91" w:themeColor="accent1" w:themeShade="BF"/>
        </w:rPr>
        <w:t xml:space="preserve">για τους ίδιους λόγους </w:t>
      </w:r>
      <w:r w:rsidR="00643B81">
        <w:rPr>
          <w:noProof/>
          <w:color w:val="365F91" w:themeColor="accent1" w:themeShade="BF"/>
        </w:rPr>
        <w:t>όπως και στην ασκηση 1.</w:t>
      </w:r>
      <w:r w:rsidR="004B64DB">
        <w:rPr>
          <w:noProof/>
          <w:color w:val="365F91" w:themeColor="accent1" w:themeShade="BF"/>
        </w:rPr>
        <w:t xml:space="preserve"> Κάνοντας τις πράξεις όπως και στ</w:t>
      </w:r>
      <w:r w:rsidR="002A2134">
        <w:rPr>
          <w:noProof/>
          <w:color w:val="365F91" w:themeColor="accent1" w:themeShade="BF"/>
        </w:rPr>
        <w:t>ην ασκηση 1 έχουμε:</w:t>
      </w:r>
    </w:p>
    <w:p w14:paraId="0D28EF70" w14:textId="3EE053C6" w:rsidR="002A2134" w:rsidRPr="00A97150" w:rsidRDefault="002A11C1" w:rsidP="002A2134">
      <w:pPr>
        <w:ind w:firstLine="720"/>
        <w:jc w:val="both"/>
        <w:rPr>
          <w:i/>
          <w:noProof/>
          <w:color w:val="365F91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color w:val="365F91" w:themeColor="accent1" w:themeShade="BF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365F91" w:themeColor="accent1" w:themeShade="BF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color w:val="365F91" w:themeColor="accent1" w:themeShade="BF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color w:val="365F91" w:themeColor="accent1" w:themeShade="BF"/>
                </w:rPr>
              </m:ctrlPr>
            </m:dPr>
            <m:e>
              <m:r>
                <w:rPr>
                  <w:rFonts w:ascii="Cambria Math" w:hAnsi="Cambria Math"/>
                  <w:noProof/>
                  <w:color w:val="365F91" w:themeColor="accent1" w:themeShade="BF"/>
                </w:rPr>
                <m:t>n</m:t>
              </m:r>
            </m:e>
          </m:d>
          <m:r>
            <w:rPr>
              <w:rFonts w:ascii="Cambria Math" w:hAnsi="Cambria Math"/>
              <w:noProof/>
              <w:color w:val="365F91" w:themeColor="accent1" w:themeShade="BF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  <w:color w:val="365F91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365F91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365F91" w:themeColor="accent1" w:themeShade="BF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365F91" w:themeColor="accent1" w:themeShade="B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365F91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365F91" w:themeColor="accent1" w:themeShade="BF"/>
                    </w:rPr>
                    <m:t>θ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noProof/>
                  <w:color w:val="365F91" w:themeColor="accent1" w:themeShade="BF"/>
                </w:rPr>
              </m:ctrlPr>
            </m:dPr>
            <m:e>
              <m:r>
                <w:rPr>
                  <w:rFonts w:ascii="Cambria Math" w:hAnsi="Cambria Math"/>
                  <w:noProof/>
                  <w:color w:val="365F91" w:themeColor="accent1" w:themeShade="BF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365F91" w:themeColor="accent1" w:themeShade="BF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noProof/>
                  <w:color w:val="365F91" w:themeColor="accent1" w:themeShade="BF"/>
                  <w:lang w:val="en-US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365F91" w:themeColor="accent1" w:themeShade="BF"/>
                      <w:lang w:val="en-US"/>
                    </w:rPr>
                    <m:t>n-1999</m:t>
                  </m:r>
                </m:e>
              </m:d>
            </m:e>
          </m:d>
          <m:r>
            <w:rPr>
              <w:rFonts w:ascii="Cambria Math" w:hAnsi="Cambria Math"/>
              <w:noProof/>
              <w:color w:val="365F91" w:themeColor="accent1" w:themeShade="BF"/>
            </w:rPr>
            <m:t xml:space="preserve">   όπου</m:t>
          </m:r>
        </m:oMath>
      </m:oMathPara>
    </w:p>
    <w:p w14:paraId="31F11857" w14:textId="66AB870B" w:rsidR="00A97150" w:rsidRPr="000C628A" w:rsidRDefault="000C628A" w:rsidP="002A2134">
      <w:pPr>
        <w:ind w:firstLine="720"/>
        <w:jc w:val="both"/>
        <w:rPr>
          <w:i/>
          <w:noProof/>
          <w:color w:val="365F91" w:themeColor="accent1" w:themeShade="BF"/>
        </w:rPr>
      </w:pPr>
      <m:oMathPara>
        <m:oMath>
          <m:r>
            <w:rPr>
              <w:rFonts w:ascii="Cambria Math" w:hAnsi="Cambria Math"/>
              <w:noProof/>
              <w:color w:val="365F91" w:themeColor="accent1" w:themeShade="BF"/>
            </w:rPr>
            <m:t>Ε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  <w:color w:val="365F91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365F91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365F91" w:themeColor="accent1" w:themeShade="BF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365F91" w:themeColor="accent1" w:themeShade="B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365F91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365F91" w:themeColor="accent1" w:themeShade="BF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noProof/>
              <w:color w:val="365F91" w:themeColor="accent1" w:themeShade="BF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noProof/>
                  <w:color w:val="365F91" w:themeColor="accent1" w:themeShade="BF"/>
                </w:rPr>
              </m:ctrlPr>
            </m:sSubSupPr>
            <m:e>
              <m:r>
                <w:rPr>
                  <w:rFonts w:ascii="Cambria Math" w:hAnsi="Cambria Math"/>
                  <w:noProof/>
                  <w:color w:val="365F91" w:themeColor="accent1" w:themeShade="BF"/>
                </w:rPr>
                <m:t>σ</m:t>
              </m:r>
            </m:e>
            <m:sub>
              <m:r>
                <w:rPr>
                  <w:rFonts w:ascii="Cambria Math" w:hAnsi="Cambria Math"/>
                  <w:noProof/>
                  <w:color w:val="365F91" w:themeColor="accent1" w:themeShade="BF"/>
                </w:rPr>
                <m:t>Α</m:t>
              </m:r>
            </m:sub>
            <m:sup>
              <m:r>
                <w:rPr>
                  <w:rFonts w:ascii="Cambria Math" w:hAnsi="Cambria Math"/>
                  <w:noProof/>
                  <w:color w:val="365F91" w:themeColor="accent1" w:themeShade="BF"/>
                </w:rPr>
                <m:t>2</m:t>
              </m:r>
            </m:sup>
          </m:sSubSup>
          <m:r>
            <w:rPr>
              <w:rFonts w:ascii="Cambria Math" w:hAnsi="Cambria Math"/>
              <w:noProof/>
              <w:color w:val="365F91" w:themeColor="accent1" w:themeShade="BF"/>
            </w:rPr>
            <m:t>=1 αφού Α</m:t>
          </m:r>
          <m:d>
            <m:dPr>
              <m:ctrlPr>
                <w:rPr>
                  <w:rFonts w:ascii="Cambria Math" w:hAnsi="Cambria Math"/>
                  <w:i/>
                  <w:noProof/>
                  <w:color w:val="365F91" w:themeColor="accent1" w:themeShade="BF"/>
                </w:rPr>
              </m:ctrlPr>
            </m:dPr>
            <m:e>
              <m:r>
                <w:rPr>
                  <w:rFonts w:ascii="Cambria Math" w:hAnsi="Cambria Math"/>
                  <w:noProof/>
                  <w:color w:val="365F91" w:themeColor="accent1" w:themeShade="BF"/>
                </w:rPr>
                <m:t>θ</m:t>
              </m:r>
            </m:e>
          </m:d>
          <m:r>
            <w:rPr>
              <w:rFonts w:ascii="Cambria Math" w:hAnsi="Cambria Math"/>
              <w:noProof/>
              <w:color w:val="365F91" w:themeColor="accent1" w:themeShade="BF"/>
            </w:rPr>
            <m:t>~Ν</m:t>
          </m:r>
          <m:d>
            <m:dPr>
              <m:ctrlPr>
                <w:rPr>
                  <w:rFonts w:ascii="Cambria Math" w:hAnsi="Cambria Math"/>
                  <w:i/>
                  <w:noProof/>
                  <w:color w:val="365F91" w:themeColor="accent1" w:themeShade="BF"/>
                </w:rPr>
              </m:ctrlPr>
            </m:dPr>
            <m:e>
              <m:r>
                <w:rPr>
                  <w:rFonts w:ascii="Cambria Math" w:hAnsi="Cambria Math"/>
                  <w:noProof/>
                  <w:color w:val="365F91" w:themeColor="accent1" w:themeShade="BF"/>
                </w:rPr>
                <m:t>0,1</m:t>
              </m:r>
            </m:e>
          </m:d>
        </m:oMath>
      </m:oMathPara>
    </w:p>
    <w:p w14:paraId="4986B7D6" w14:textId="7B44D9AD" w:rsidR="000C628A" w:rsidRPr="002B09CF" w:rsidRDefault="000C628A" w:rsidP="000C628A">
      <w:pPr>
        <w:jc w:val="both"/>
        <w:rPr>
          <w:i/>
          <w:noProof/>
          <w:color w:val="365F91" w:themeColor="accent1" w:themeShade="BF"/>
        </w:rPr>
      </w:pPr>
      <m:oMathPara>
        <m:oMath>
          <m:r>
            <w:rPr>
              <w:rFonts w:ascii="Cambria Math" w:hAnsi="Cambria Math"/>
              <w:noProof/>
              <w:color w:val="365F91" w:themeColor="accent1" w:themeShade="BF"/>
            </w:rPr>
            <m:t xml:space="preserve">Άρα 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365F91" w:themeColor="accent1" w:themeShade="B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365F91" w:themeColor="accent1" w:themeShade="BF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noProof/>
                  <w:color w:val="365F91" w:themeColor="accent1" w:themeShade="BF"/>
                </w:rPr>
              </m:ctrlPr>
            </m:e>
            <m:sub>
              <m:r>
                <w:rPr>
                  <w:rFonts w:ascii="Cambria Math" w:hAnsi="Cambria Math"/>
                  <w:noProof/>
                  <w:color w:val="365F91" w:themeColor="accent1" w:themeShade="BF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noProof/>
              <w:color w:val="365F91" w:themeColor="accent1" w:themeShade="BF"/>
              <w:lang w:val="en-US"/>
            </w:rPr>
            <m:t>(n)</m:t>
          </m:r>
          <m:r>
            <w:rPr>
              <w:rFonts w:ascii="Cambria Math" w:hAnsi="Cambria Math"/>
              <w:noProof/>
              <w:color w:val="365F91" w:themeColor="accent1" w:themeShade="BF"/>
              <w:lang w:val="en-US"/>
            </w:rPr>
            <m:t xml:space="preserve">=1 </m:t>
          </m:r>
          <m:r>
            <w:rPr>
              <w:rFonts w:ascii="Cambria Math" w:hAnsi="Cambria Math"/>
              <w:noProof/>
              <w:color w:val="365F91" w:themeColor="accent1" w:themeShade="BF"/>
            </w:rPr>
            <m:t xml:space="preserve">για </m:t>
          </m:r>
          <m:r>
            <w:rPr>
              <w:rFonts w:ascii="Cambria Math" w:hAnsi="Cambria Math"/>
              <w:noProof/>
              <w:color w:val="365F91" w:themeColor="accent1" w:themeShade="BF"/>
              <w:lang w:val="en-US"/>
            </w:rPr>
            <m:t>n∈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color w:val="365F91" w:themeColor="accent1" w:themeShade="BF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color w:val="365F91" w:themeColor="accent1" w:themeShade="BF"/>
                  <w:lang w:val="en-US"/>
                </w:rPr>
                <m:t>0,199</m:t>
              </m:r>
              <m:r>
                <w:rPr>
                  <w:rFonts w:ascii="Cambria Math" w:hAnsi="Cambria Math"/>
                  <w:noProof/>
                  <w:color w:val="365F91" w:themeColor="accent1" w:themeShade="BF"/>
                  <w:lang w:val="en-US"/>
                </w:rPr>
                <m:t>8</m:t>
              </m:r>
            </m:e>
          </m:d>
          <m:r>
            <w:rPr>
              <w:rFonts w:ascii="Cambria Math" w:hAnsi="Cambria Math"/>
              <w:noProof/>
              <w:color w:val="365F91" w:themeColor="accent1" w:themeShade="BF"/>
              <w:lang w:val="en-US"/>
            </w:rPr>
            <m:t xml:space="preserve"> </m:t>
          </m:r>
          <m:r>
            <w:rPr>
              <w:rFonts w:ascii="Cambria Math" w:hAnsi="Cambria Math"/>
              <w:noProof/>
              <w:color w:val="365F91" w:themeColor="accent1" w:themeShade="BF"/>
            </w:rPr>
            <m:t xml:space="preserve">και 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365F91" w:themeColor="accent1" w:themeShade="B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365F91" w:themeColor="accent1" w:themeShade="BF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noProof/>
                  <w:color w:val="365F91" w:themeColor="accent1" w:themeShade="BF"/>
                </w:rPr>
              </m:ctrlPr>
            </m:e>
            <m:sub>
              <m:r>
                <w:rPr>
                  <w:rFonts w:ascii="Cambria Math" w:hAnsi="Cambria Math"/>
                  <w:noProof/>
                  <w:color w:val="365F91" w:themeColor="accent1" w:themeShade="BF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noProof/>
              <w:color w:val="365F91" w:themeColor="accent1" w:themeShade="BF"/>
              <w:lang w:val="en-US"/>
            </w:rPr>
            <m:t>(n)</m:t>
          </m:r>
          <m:r>
            <w:rPr>
              <w:rFonts w:ascii="Cambria Math" w:hAnsi="Cambria Math"/>
              <w:noProof/>
              <w:color w:val="365F91" w:themeColor="accent1" w:themeShade="BF"/>
              <w:lang w:val="en-US"/>
            </w:rPr>
            <m:t xml:space="preserve">=0 </m:t>
          </m:r>
          <m:r>
            <w:rPr>
              <w:rFonts w:ascii="Cambria Math" w:hAnsi="Cambria Math"/>
              <w:noProof/>
              <w:color w:val="365F91" w:themeColor="accent1" w:themeShade="BF"/>
            </w:rPr>
            <m:t>όπου αλλού</m:t>
          </m:r>
        </m:oMath>
      </m:oMathPara>
    </w:p>
    <w:p w14:paraId="7C5CD6EE" w14:textId="04E57B97" w:rsidR="007950FE" w:rsidRDefault="00A025DF">
      <w:pPr>
        <w:ind w:firstLine="720"/>
        <w:jc w:val="both"/>
        <w:rPr>
          <w:rFonts w:ascii="Times New Roman" w:eastAsia="Times New Roman" w:hAnsi="Times New Roman" w:cs="Times New Roman"/>
        </w:rPr>
      </w:pPr>
      <w:r w:rsidRPr="00A025DF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2C309FF" wp14:editId="436AB413">
            <wp:extent cx="4175760" cy="3145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0566" cy="31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7448" w14:textId="77777777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4 </w:t>
      </w:r>
      <w:r>
        <w:rPr>
          <w:rFonts w:ascii="Times New Roman" w:eastAsia="Times New Roman" w:hAnsi="Times New Roman" w:cs="Times New Roman"/>
        </w:rPr>
        <w:t xml:space="preserve">Χρησιμοποιώντας τα δεδομένα του Ερωτήματος 2, εκτιμήστε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. Τι </w:t>
      </w:r>
      <w:proofErr w:type="spellStart"/>
      <w:r>
        <w:rPr>
          <w:rFonts w:ascii="Times New Roman" w:eastAsia="Times New Roman" w:hAnsi="Times New Roman" w:cs="Times New Roman"/>
        </w:rPr>
        <w:t>παρατηρήτε</w:t>
      </w:r>
      <w:proofErr w:type="spellEnd"/>
      <w:r>
        <w:rPr>
          <w:rFonts w:ascii="Times New Roman" w:eastAsia="Times New Roman" w:hAnsi="Times New Roman" w:cs="Times New Roman"/>
        </w:rPr>
        <w:t xml:space="preserve"> καθώς αυξάνει ο αριθμός K των υλοποιήσεων της διαδικασίας που χρησιμοποιούνται στην εκτίμηση της ακολουθίας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FAF9F8A" w14:textId="4F48F5F5" w:rsidR="007950FE" w:rsidRDefault="008B166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3D10A553" w14:textId="04B7A15F" w:rsidR="0068019F" w:rsidRPr="0068019F" w:rsidRDefault="0068019F">
      <w:pPr>
        <w:ind w:firstLine="720"/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Καθώς αυξάνει ο αριθμός Κ των υλοποιήσεων </w:t>
      </w:r>
      <w:r w:rsidR="00F23DD4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η ακολουθία </w:t>
      </w:r>
      <w:proofErr w:type="spellStart"/>
      <w:r w:rsidR="00F23DD4">
        <w:rPr>
          <w:rFonts w:ascii="Times New Roman" w:eastAsia="Times New Roman" w:hAnsi="Times New Roman" w:cs="Times New Roman"/>
          <w:bCs/>
          <w:color w:val="365F91" w:themeColor="accent1" w:themeShade="BF"/>
        </w:rPr>
        <w:t>αυτοσυσχέτησης</w:t>
      </w:r>
      <w:proofErr w:type="spellEnd"/>
      <w:r w:rsidR="00F23DD4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</w:t>
      </w:r>
      <w:r w:rsidR="0099712D">
        <w:rPr>
          <w:rFonts w:ascii="Times New Roman" w:eastAsia="Times New Roman" w:hAnsi="Times New Roman" w:cs="Times New Roman"/>
          <w:bCs/>
          <w:color w:val="365F91" w:themeColor="accent1" w:themeShade="BF"/>
        </w:rPr>
        <w:t>πλησιάζει όλο και περισσότερο στην τιμή 1.</w:t>
      </w:r>
    </w:p>
    <w:p w14:paraId="5F881925" w14:textId="77777777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</w:rPr>
        <w:t>Υπολογίστε και απεικονίστε την Πυκνότητα Φάσματος (</w:t>
      </w:r>
      <w:proofErr w:type="spellStart"/>
      <w:r>
        <w:rPr>
          <w:rFonts w:ascii="Times New Roman" w:eastAsia="Times New Roman" w:hAnsi="Times New Roman" w:cs="Times New Roman"/>
        </w:rPr>
        <w:t>Spectral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Density</w:t>
      </w:r>
      <w:proofErr w:type="spellEnd"/>
      <w:r>
        <w:rPr>
          <w:rFonts w:ascii="Times New Roman" w:eastAsia="Times New Roman" w:hAnsi="Times New Roman" w:cs="Times New Roman"/>
        </w:rPr>
        <w:t xml:space="preserve">) της διαδικασίας. Πόσο κοντά στην ιδανική πυκνότητα είναι η εκτίμησή της από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του Ερωτήματος 4 και πως επηρεάζεται από το K;</w:t>
      </w:r>
    </w:p>
    <w:p w14:paraId="03397A22" w14:textId="2F056C8F" w:rsidR="007950FE" w:rsidRDefault="008B166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0CCAB232" w14:textId="1CDBF6E2" w:rsidR="00182BF7" w:rsidRPr="00C35C8A" w:rsidRDefault="00182BF7" w:rsidP="00182BF7">
      <w:pPr>
        <w:ind w:firstLine="720"/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Για να υπολογίσουμε την πυκνότητα φάσματος τις διαδικασίας, χρησιμοποιούμε τον μετασχηματισμό </w:t>
      </w:r>
      <w:r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Fourier</w:t>
      </w:r>
      <w:r w:rsidRPr="001D41D0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</w:t>
      </w: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στην ακολουθία </w:t>
      </w:r>
      <w:proofErr w:type="spellStart"/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>αυτοσυσχέτισης</w:t>
      </w:r>
      <w:proofErr w:type="spellEnd"/>
      <w:r w:rsidR="00C35C8A" w:rsidRPr="00C35C8A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. </w:t>
      </w:r>
      <w:r w:rsidR="00C35C8A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Την υπολογίζουμε με τον ίδιο τρόπο όπως και στην άσκηση 1. Άρα: </w:t>
      </w:r>
    </w:p>
    <w:p w14:paraId="077A52BE" w14:textId="4346F16D" w:rsidR="004A09C9" w:rsidRPr="00B370D1" w:rsidRDefault="004A09C9" w:rsidP="004A09C9">
      <w:pPr>
        <w:ind w:firstLine="720"/>
        <w:jc w:val="both"/>
        <w:rPr>
          <w:rFonts w:ascii="Times New Roman" w:eastAsia="Times New Roman" w:hAnsi="Times New Roman" w:cs="Times New Roman"/>
          <w:bCs/>
          <w:i/>
          <w:color w:val="365F91" w:themeColor="accent1" w:themeShade="B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χχ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-jω1998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-jω</m:t>
                  </m:r>
                </m:sup>
              </m:sSup>
            </m:den>
          </m:f>
        </m:oMath>
      </m:oMathPara>
    </w:p>
    <w:p w14:paraId="5722EC1F" w14:textId="7AC4EA82" w:rsidR="00182BF7" w:rsidRPr="00B370D1" w:rsidRDefault="00182BF7" w:rsidP="00182BF7">
      <w:pPr>
        <w:ind w:firstLine="720"/>
        <w:jc w:val="both"/>
        <w:rPr>
          <w:rFonts w:ascii="Times New Roman" w:eastAsia="Times New Roman" w:hAnsi="Times New Roman" w:cs="Times New Roman"/>
          <w:bCs/>
          <w:i/>
          <w:color w:val="365F91" w:themeColor="accent1" w:themeShade="BF"/>
        </w:rPr>
      </w:pPr>
    </w:p>
    <w:p w14:paraId="543A1496" w14:textId="77777777" w:rsidR="00182BF7" w:rsidRPr="00B370D1" w:rsidRDefault="00182BF7" w:rsidP="00182BF7">
      <w:pPr>
        <w:ind w:firstLine="720"/>
        <w:jc w:val="both"/>
        <w:rPr>
          <w:rFonts w:ascii="Times New Roman" w:eastAsia="Times New Roman" w:hAnsi="Times New Roman" w:cs="Times New Roman"/>
          <w:bCs/>
          <w:i/>
          <w:color w:val="365F91" w:themeColor="accent1" w:themeShade="BF"/>
        </w:rPr>
      </w:pPr>
    </w:p>
    <w:p w14:paraId="7E228163" w14:textId="50FC3760" w:rsidR="00182BF7" w:rsidRPr="00DA415A" w:rsidRDefault="00182BF7">
      <w:pPr>
        <w:ind w:firstLine="720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182BF7">
        <w:rPr>
          <w:rFonts w:ascii="Times New Roman" w:eastAsia="Times New Roman" w:hAnsi="Times New Roman" w:cs="Times New Roman"/>
          <w:b/>
        </w:rPr>
        <w:lastRenderedPageBreak/>
        <w:drawing>
          <wp:inline distT="0" distB="0" distL="0" distR="0" wp14:anchorId="76E545A6" wp14:editId="5D58945A">
            <wp:extent cx="4922520" cy="369031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237" cy="369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tag w:val="goog_rdk_1"/>
        <w:id w:val="-903908978"/>
      </w:sdtPr>
      <w:sdtEndPr/>
      <w:sdtContent>
        <w:p w14:paraId="4F0F2E16" w14:textId="77777777" w:rsidR="007950FE" w:rsidRDefault="008B1668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3</w:t>
          </w:r>
        </w:p>
      </w:sdtContent>
    </w:sdt>
    <w:p w14:paraId="1467E3A1" w14:textId="77777777" w:rsidR="007950FE" w:rsidRDefault="008B16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Ερώτηση 1 </w:t>
      </w:r>
      <w:r>
        <w:rPr>
          <w:rFonts w:ascii="Times New Roman" w:eastAsia="Times New Roman" w:hAnsi="Times New Roman" w:cs="Times New Roman"/>
          <w:sz w:val="24"/>
          <w:szCs w:val="24"/>
        </w:rPr>
        <w:t>Χρησιμοποιήστε αποδοτικά τον Νόμο των Μεγάλων Αριθμών και αποκαλύψτε την εικόνα που κρύβεται στην ακολουθία. Εκτιμήστε την διασπορά του θορύβου καθώς και την κατανομή του.</w:t>
      </w:r>
    </w:p>
    <w:p w14:paraId="7094559A" w14:textId="77777777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13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7950FE" w14:paraId="21F38049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E50B" w14:textId="77777777" w:rsidR="007950FE" w:rsidRDefault="007950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50FE" w14:paraId="632659BF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2738" w14:textId="6C2554A9" w:rsidR="007950FE" w:rsidRDefault="0054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4460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8B76F07" wp14:editId="6F2DBF51">
                  <wp:extent cx="1228725" cy="12287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DDC63" w14:textId="77777777" w:rsidR="007950FE" w:rsidRDefault="007950FE">
      <w:pPr>
        <w:jc w:val="both"/>
        <w:rPr>
          <w:rFonts w:ascii="Times New Roman" w:eastAsia="Times New Roman" w:hAnsi="Times New Roman" w:cs="Times New Roman"/>
          <w:b/>
        </w:rPr>
      </w:pPr>
    </w:p>
    <w:p w14:paraId="330CA04D" w14:textId="77777777" w:rsidR="007950FE" w:rsidRDefault="008B16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Ερώτηση 2 </w:t>
      </w:r>
      <w:r>
        <w:rPr>
          <w:rFonts w:ascii="Times New Roman" w:eastAsia="Times New Roman" w:hAnsi="Times New Roman" w:cs="Times New Roman"/>
          <w:sz w:val="24"/>
          <w:szCs w:val="24"/>
        </w:rPr>
        <w:t>Χρησιμοποιώντας την εικόνα που αποκαλύψατε, επιβεβαιώστε το Κεντρικό Οριακό Θεώρημα.</w:t>
      </w:r>
    </w:p>
    <w:p w14:paraId="066E77C1" w14:textId="77777777" w:rsidR="007950FE" w:rsidRDefault="008B1668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sdt>
      <w:sdtPr>
        <w:tag w:val="goog_rdk_2"/>
        <w:id w:val="-1104332495"/>
        <w:showingPlcHdr/>
      </w:sdtPr>
      <w:sdtEndPr/>
      <w:sdtContent>
        <w:p w14:paraId="56F4C90E" w14:textId="20173E3D" w:rsidR="007950FE" w:rsidRDefault="00C10BFD">
          <w:pPr>
            <w:rPr>
              <w:rFonts w:ascii="Times New Roman" w:eastAsia="Times New Roman" w:hAnsi="Times New Roman" w:cs="Times New Roman"/>
              <w:b/>
            </w:rPr>
          </w:pPr>
          <w:r>
            <w:t xml:space="preserve">     </w:t>
          </w:r>
        </w:p>
      </w:sdtContent>
    </w:sdt>
    <w:p w14:paraId="62FF7085" w14:textId="415CD681" w:rsidR="007950FE" w:rsidRDefault="007950FE">
      <w:pPr>
        <w:jc w:val="both"/>
        <w:rPr>
          <w:rFonts w:ascii="Times New Roman" w:eastAsia="Times New Roman" w:hAnsi="Times New Roman" w:cs="Times New Roman"/>
          <w:b/>
        </w:rPr>
      </w:pPr>
    </w:p>
    <w:sectPr w:rsidR="007950FE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7D7EB" w14:textId="77777777" w:rsidR="002A11C1" w:rsidRDefault="002A11C1">
      <w:pPr>
        <w:spacing w:after="0" w:line="240" w:lineRule="auto"/>
      </w:pPr>
      <w:r>
        <w:separator/>
      </w:r>
    </w:p>
  </w:endnote>
  <w:endnote w:type="continuationSeparator" w:id="0">
    <w:p w14:paraId="0D57949C" w14:textId="77777777" w:rsidR="002A11C1" w:rsidRDefault="002A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E76BE" w14:textId="77777777" w:rsidR="002A11C1" w:rsidRDefault="002A11C1">
      <w:pPr>
        <w:spacing w:after="0" w:line="240" w:lineRule="auto"/>
      </w:pPr>
      <w:r>
        <w:separator/>
      </w:r>
    </w:p>
  </w:footnote>
  <w:footnote w:type="continuationSeparator" w:id="0">
    <w:p w14:paraId="13355FF6" w14:textId="77777777" w:rsidR="002A11C1" w:rsidRDefault="002A1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20542" w14:textId="77777777" w:rsidR="007950FE" w:rsidRDefault="008B1668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16806CBA" w14:textId="77777777" w:rsidR="007950FE" w:rsidRDefault="008B16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τέταρτο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σετ εργαστηριακών ασκήσεων</w:t>
    </w:r>
  </w:p>
  <w:p w14:paraId="57D7D471" w14:textId="77777777" w:rsidR="007950FE" w:rsidRDefault="00795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7950FE" w14:paraId="35F17FDB" w14:textId="77777777">
      <w:trPr>
        <w:trHeight w:val="350"/>
      </w:trPr>
      <w:tc>
        <w:tcPr>
          <w:tcW w:w="1560" w:type="dxa"/>
          <w:vAlign w:val="center"/>
        </w:tcPr>
        <w:p w14:paraId="0DFDC7B9" w14:textId="77777777" w:rsidR="007950FE" w:rsidRDefault="008B1668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5BE3C16C" w14:textId="2479835E" w:rsidR="007950FE" w:rsidRDefault="006F2986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Μίρα Ισλαμάϊ</w:t>
          </w:r>
        </w:p>
      </w:tc>
      <w:tc>
        <w:tcPr>
          <w:tcW w:w="1560" w:type="dxa"/>
          <w:vAlign w:val="center"/>
        </w:tcPr>
        <w:p w14:paraId="4B80356F" w14:textId="77777777" w:rsidR="007950FE" w:rsidRDefault="008B1668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108EBE11" w14:textId="3058B8F4" w:rsidR="007950FE" w:rsidRDefault="006F2986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1070736</w:t>
          </w:r>
        </w:p>
      </w:tc>
      <w:tc>
        <w:tcPr>
          <w:tcW w:w="1560" w:type="dxa"/>
          <w:vAlign w:val="center"/>
        </w:tcPr>
        <w:p w14:paraId="4F1E4461" w14:textId="77777777" w:rsidR="007950FE" w:rsidRDefault="008B1668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57320B8A" w14:textId="63FC1A20" w:rsidR="007950FE" w:rsidRDefault="006F2986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</w:t>
          </w:r>
          <w:r w:rsidRPr="006F2986">
            <w:rPr>
              <w:rFonts w:ascii="Times New Roman" w:eastAsia="Times New Roman" w:hAnsi="Times New Roman" w:cs="Times New Roman"/>
              <w:vertAlign w:val="superscript"/>
            </w:rPr>
            <w:t>ο</w:t>
          </w: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</w:tr>
  </w:tbl>
  <w:p w14:paraId="0CC2BC6B" w14:textId="77777777" w:rsidR="007950FE" w:rsidRDefault="00795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0FE"/>
    <w:rsid w:val="0000382E"/>
    <w:rsid w:val="00003BB5"/>
    <w:rsid w:val="00033297"/>
    <w:rsid w:val="00036246"/>
    <w:rsid w:val="00045667"/>
    <w:rsid w:val="00050298"/>
    <w:rsid w:val="00071412"/>
    <w:rsid w:val="0007345A"/>
    <w:rsid w:val="00081711"/>
    <w:rsid w:val="0009611A"/>
    <w:rsid w:val="000C628A"/>
    <w:rsid w:val="00140EF0"/>
    <w:rsid w:val="001555F3"/>
    <w:rsid w:val="001607F7"/>
    <w:rsid w:val="00172A5E"/>
    <w:rsid w:val="00182BF7"/>
    <w:rsid w:val="00186F73"/>
    <w:rsid w:val="0019084B"/>
    <w:rsid w:val="001A3715"/>
    <w:rsid w:val="001D41D0"/>
    <w:rsid w:val="00205118"/>
    <w:rsid w:val="00214936"/>
    <w:rsid w:val="00217622"/>
    <w:rsid w:val="00222376"/>
    <w:rsid w:val="00245773"/>
    <w:rsid w:val="0027688F"/>
    <w:rsid w:val="002A11C1"/>
    <w:rsid w:val="002A2134"/>
    <w:rsid w:val="002A565D"/>
    <w:rsid w:val="002B09CF"/>
    <w:rsid w:val="002D06B5"/>
    <w:rsid w:val="00306D52"/>
    <w:rsid w:val="00327DB1"/>
    <w:rsid w:val="00336F61"/>
    <w:rsid w:val="00347346"/>
    <w:rsid w:val="0036050D"/>
    <w:rsid w:val="00361A13"/>
    <w:rsid w:val="0037444B"/>
    <w:rsid w:val="003746C9"/>
    <w:rsid w:val="003A1E61"/>
    <w:rsid w:val="003A5542"/>
    <w:rsid w:val="003A75A6"/>
    <w:rsid w:val="003B22B6"/>
    <w:rsid w:val="003B452F"/>
    <w:rsid w:val="003B4FF6"/>
    <w:rsid w:val="003D0092"/>
    <w:rsid w:val="003D5939"/>
    <w:rsid w:val="00430065"/>
    <w:rsid w:val="004533CB"/>
    <w:rsid w:val="00466926"/>
    <w:rsid w:val="00475FA2"/>
    <w:rsid w:val="004762EE"/>
    <w:rsid w:val="00477807"/>
    <w:rsid w:val="004A09C9"/>
    <w:rsid w:val="004B64DB"/>
    <w:rsid w:val="00526A6D"/>
    <w:rsid w:val="005308F7"/>
    <w:rsid w:val="00544604"/>
    <w:rsid w:val="005A1460"/>
    <w:rsid w:val="005A6AA4"/>
    <w:rsid w:val="005C6E36"/>
    <w:rsid w:val="005E4BAD"/>
    <w:rsid w:val="005F039A"/>
    <w:rsid w:val="00624019"/>
    <w:rsid w:val="00643B81"/>
    <w:rsid w:val="00674F91"/>
    <w:rsid w:val="0068019F"/>
    <w:rsid w:val="006807DA"/>
    <w:rsid w:val="0068698F"/>
    <w:rsid w:val="006A1B4C"/>
    <w:rsid w:val="006B102E"/>
    <w:rsid w:val="006C3CA3"/>
    <w:rsid w:val="006F2986"/>
    <w:rsid w:val="006F66AF"/>
    <w:rsid w:val="0075163F"/>
    <w:rsid w:val="007635B9"/>
    <w:rsid w:val="0078226B"/>
    <w:rsid w:val="007950FE"/>
    <w:rsid w:val="007E2D70"/>
    <w:rsid w:val="007F4281"/>
    <w:rsid w:val="00825837"/>
    <w:rsid w:val="008676DA"/>
    <w:rsid w:val="008822B9"/>
    <w:rsid w:val="0088277E"/>
    <w:rsid w:val="008B1668"/>
    <w:rsid w:val="008C2229"/>
    <w:rsid w:val="008C56F1"/>
    <w:rsid w:val="008C61FB"/>
    <w:rsid w:val="008E0D12"/>
    <w:rsid w:val="00925D23"/>
    <w:rsid w:val="00931353"/>
    <w:rsid w:val="00941E1A"/>
    <w:rsid w:val="009421F8"/>
    <w:rsid w:val="00975344"/>
    <w:rsid w:val="0099712D"/>
    <w:rsid w:val="009A54FF"/>
    <w:rsid w:val="009B0422"/>
    <w:rsid w:val="009E3520"/>
    <w:rsid w:val="009E3DBC"/>
    <w:rsid w:val="009F5ACF"/>
    <w:rsid w:val="00A025DF"/>
    <w:rsid w:val="00A13FE0"/>
    <w:rsid w:val="00A16193"/>
    <w:rsid w:val="00A36EB2"/>
    <w:rsid w:val="00A448AC"/>
    <w:rsid w:val="00A97150"/>
    <w:rsid w:val="00AA43D9"/>
    <w:rsid w:val="00AB0724"/>
    <w:rsid w:val="00AB35AB"/>
    <w:rsid w:val="00AE59B3"/>
    <w:rsid w:val="00AF508A"/>
    <w:rsid w:val="00B370D1"/>
    <w:rsid w:val="00B534BE"/>
    <w:rsid w:val="00B9181B"/>
    <w:rsid w:val="00BB645F"/>
    <w:rsid w:val="00BC1D48"/>
    <w:rsid w:val="00C10BFD"/>
    <w:rsid w:val="00C32D54"/>
    <w:rsid w:val="00C35C8A"/>
    <w:rsid w:val="00C42CC7"/>
    <w:rsid w:val="00C44147"/>
    <w:rsid w:val="00C46F84"/>
    <w:rsid w:val="00C62E7D"/>
    <w:rsid w:val="00C64D2D"/>
    <w:rsid w:val="00C83598"/>
    <w:rsid w:val="00CA14E4"/>
    <w:rsid w:val="00CC52F4"/>
    <w:rsid w:val="00CE5571"/>
    <w:rsid w:val="00CF3726"/>
    <w:rsid w:val="00DA415A"/>
    <w:rsid w:val="00DC3D56"/>
    <w:rsid w:val="00E30212"/>
    <w:rsid w:val="00E36837"/>
    <w:rsid w:val="00E5476A"/>
    <w:rsid w:val="00E668A6"/>
    <w:rsid w:val="00E71462"/>
    <w:rsid w:val="00E740A9"/>
    <w:rsid w:val="00E82252"/>
    <w:rsid w:val="00E82F26"/>
    <w:rsid w:val="00E84EA4"/>
    <w:rsid w:val="00E93849"/>
    <w:rsid w:val="00E95014"/>
    <w:rsid w:val="00E96BBE"/>
    <w:rsid w:val="00EB1B15"/>
    <w:rsid w:val="00EB1BC3"/>
    <w:rsid w:val="00ED325E"/>
    <w:rsid w:val="00ED7EAE"/>
    <w:rsid w:val="00F02A13"/>
    <w:rsid w:val="00F23DD4"/>
    <w:rsid w:val="00F827F1"/>
    <w:rsid w:val="00FB0CE0"/>
    <w:rsid w:val="00FC43BB"/>
    <w:rsid w:val="00FD4348"/>
    <w:rsid w:val="00FE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EB23"/>
  <w15:docId w15:val="{1473C369-4FC3-471D-B402-F3CDD3B3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2">
    <w:name w:val="3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1">
    <w:name w:val="3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0">
    <w:name w:val="3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9">
    <w:name w:val="2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8">
    <w:name w:val="2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7">
    <w:name w:val="2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6">
    <w:name w:val="2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5">
    <w:name w:val="2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4">
    <w:name w:val="2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3">
    <w:name w:val="2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2">
    <w:name w:val="2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1">
    <w:name w:val="2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0">
    <w:name w:val="2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F29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986"/>
  </w:style>
  <w:style w:type="paragraph" w:styleId="Footer">
    <w:name w:val="footer"/>
    <w:basedOn w:val="Normal"/>
    <w:link w:val="FooterChar"/>
    <w:uiPriority w:val="99"/>
    <w:unhideWhenUsed/>
    <w:rsid w:val="006F29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986"/>
  </w:style>
  <w:style w:type="character" w:styleId="PlaceholderText">
    <w:name w:val="Placeholder Text"/>
    <w:basedOn w:val="DefaultParagraphFont"/>
    <w:uiPriority w:val="99"/>
    <w:semiHidden/>
    <w:rsid w:val="006807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συνάρτηση πυκνότητας πιθανότητας </a:t>
            </a:r>
            <a:r>
              <a:rPr lang="en-US"/>
              <a:t>fx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-0.50900000000000001</c:v>
                </c:pt>
                <c:pt idx="1">
                  <c:v>-0.5</c:v>
                </c:pt>
                <c:pt idx="2">
                  <c:v>0.5</c:v>
                </c:pt>
                <c:pt idx="3">
                  <c:v>0.50900000000000001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2F-41A0-A2B9-AB6E95A4A1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060112"/>
        <c:axId val="430058800"/>
      </c:scatterChart>
      <c:valAx>
        <c:axId val="43006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30058800"/>
        <c:crosses val="autoZero"/>
        <c:crossBetween val="midCat"/>
      </c:valAx>
      <c:valAx>
        <c:axId val="43005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30060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pxluSW5Po6SdV4r6k/6IoE8Mw==">AMUW2mWob3Uf/KbyxwTP/8RnuQ2xB0vJgn7eYcaK+Zge+kLIOZ6wtvHwJ1ig2EiAq+PTLoasRA2EZZV1gUWctPVe5clKa6leUGFDYoOEG4YhslgRRs9DD5j91OqkqbEwbRSFpKKYpwLKO90MLcVIlyncIUF+rlMyUHn4UgZxWpZI+do4Yc+rwAOMqzsJyKwjgT3hZgObvkTG</go:docsCustomData>
</go:gDocsCustomXmlDataStorage>
</file>

<file path=customXml/itemProps1.xml><?xml version="1.0" encoding="utf-8"?>
<ds:datastoreItem xmlns:ds="http://schemas.openxmlformats.org/officeDocument/2006/customXml" ds:itemID="{61232E5A-E521-406F-BC50-28CA3F765D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911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Islamaj</dc:creator>
  <cp:keywords/>
  <dc:description/>
  <cp:lastModifiedBy>Mira Islamaj</cp:lastModifiedBy>
  <cp:revision>5</cp:revision>
  <dcterms:created xsi:type="dcterms:W3CDTF">2021-09-29T14:20:00Z</dcterms:created>
  <dcterms:modified xsi:type="dcterms:W3CDTF">2021-09-29T16:40:00Z</dcterms:modified>
</cp:coreProperties>
</file>