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C790F" w14:textId="0241E451" w:rsidR="002F7E81" w:rsidRDefault="00000000">
      <w:pPr>
        <w:pStyle w:val="Heading1"/>
      </w:pPr>
      <w:bookmarkStart w:id="0" w:name="Xafc9f402be3649cd90a7b7870e768e7f055d4d6"/>
      <w:r>
        <w:t xml:space="preserve">Miras: Trustless Inheritance Protocol </w:t>
      </w:r>
    </w:p>
    <w:p w14:paraId="513D0CA4" w14:textId="77777777" w:rsidR="002F7E81" w:rsidRDefault="00000000">
      <w:pPr>
        <w:pStyle w:val="Heading2"/>
      </w:pPr>
      <w:bookmarkStart w:id="1" w:name="abstract"/>
      <w:r>
        <w:t>Abstract</w:t>
      </w:r>
    </w:p>
    <w:p w14:paraId="2E1AC167" w14:textId="77777777" w:rsidR="002F7E81" w:rsidRDefault="00000000">
      <w:pPr>
        <w:pStyle w:val="FirstParagraph"/>
      </w:pPr>
      <w:r>
        <w:t>Miras is a decentralized inheritance protocol that enables verifiable, trustless, and automated asset transfer upon the verified death or incapacity of an owner. Built on Ethereum and compatible EVM chains, it leverages a multi-layered attestation system, encrypted safe architecture, and UUPS upgradeable smart contracts to ensure continuity of digital and financial assets without centralized custodians, legal executors, or key-sharing.</w:t>
      </w:r>
    </w:p>
    <w:p w14:paraId="537A4D61" w14:textId="1AFD4B63" w:rsidR="002F7E81" w:rsidRDefault="00000000">
      <w:pPr>
        <w:pStyle w:val="BodyText"/>
      </w:pPr>
      <w:r>
        <w:t xml:space="preserve">Miras introduces </w:t>
      </w:r>
      <w:r>
        <w:rPr>
          <w:b/>
          <w:bCs/>
        </w:rPr>
        <w:t>Claim</w:t>
      </w:r>
      <w:r>
        <w:t xml:space="preserve">, </w:t>
      </w:r>
      <w:r>
        <w:rPr>
          <w:b/>
          <w:bCs/>
        </w:rPr>
        <w:t>Attester</w:t>
      </w:r>
      <w:r>
        <w:t xml:space="preserve">, </w:t>
      </w:r>
      <w:r>
        <w:rPr>
          <w:b/>
          <w:bCs/>
        </w:rPr>
        <w:t>Safe</w:t>
      </w:r>
      <w:r>
        <w:t xml:space="preserve"> modules that coordinate secure inheritance workflows. It also supports the </w:t>
      </w:r>
      <w:r w:rsidR="005A3575">
        <w:rPr>
          <w:b/>
          <w:bCs/>
        </w:rPr>
        <w:t>MRS</w:t>
      </w:r>
      <w:r>
        <w:t xml:space="preserve"> governance token and its yield-bearing counterpart, </w:t>
      </w:r>
      <w:proofErr w:type="spellStart"/>
      <w:r w:rsidR="005A3575">
        <w:rPr>
          <w:b/>
          <w:bCs/>
        </w:rPr>
        <w:t>wMRS</w:t>
      </w:r>
      <w:proofErr w:type="spellEnd"/>
      <w:r>
        <w:t xml:space="preserve">, which incentivize attesters, support verifiers, and fund governance. </w:t>
      </w:r>
    </w:p>
    <w:p w14:paraId="15F76E96" w14:textId="77777777" w:rsidR="002F7E81" w:rsidRDefault="00000000">
      <w:r>
        <w:pict w14:anchorId="0DBA0E7E">
          <v:rect id="_x0000_i1025" style="width:0;height:1.5pt" o:hralign="center" o:hrstd="t" o:hr="t"/>
        </w:pict>
      </w:r>
    </w:p>
    <w:p w14:paraId="505A3CFE" w14:textId="77777777" w:rsidR="002F7E81" w:rsidRDefault="00000000">
      <w:pPr>
        <w:pStyle w:val="Heading2"/>
      </w:pPr>
      <w:bookmarkStart w:id="2" w:name="X286b1fe3c299b78cc89d9fc9259b158fdf8de44"/>
      <w:bookmarkEnd w:id="1"/>
      <w:r>
        <w:t>1. Introduction: The Inheritance Problem in Web3</w:t>
      </w:r>
    </w:p>
    <w:p w14:paraId="30E2C792" w14:textId="738223B9" w:rsidR="002F7E81" w:rsidRDefault="00461841">
      <w:pPr>
        <w:pStyle w:val="FirstParagraph"/>
      </w:pPr>
      <w:r>
        <w:t>Billions of dollars in crypto assets remain permanently locked after wallet owners pass away or lose access to private keys</w:t>
      </w:r>
      <w:r w:rsidR="00000000">
        <w:t>. While blockchains guarantee immutability, they offer no native mechanism for inheritance. Current approaches rely on trusted executors, custodians, or premature key sharing — all of which reintroduce centralization and risk.</w:t>
      </w:r>
    </w:p>
    <w:p w14:paraId="070F0A14" w14:textId="77777777" w:rsidR="002F7E81" w:rsidRDefault="00000000">
      <w:pPr>
        <w:pStyle w:val="BodyText"/>
      </w:pPr>
      <w:r>
        <w:t xml:space="preserve">Miras eliminates these vulnerabilities by automating inheritance via verifiable, decentralized attestation. Its mission: make </w:t>
      </w:r>
      <w:r>
        <w:rPr>
          <w:b/>
          <w:bCs/>
        </w:rPr>
        <w:t>“digital legacy management fully autonomous.”</w:t>
      </w:r>
    </w:p>
    <w:p w14:paraId="6702532A" w14:textId="77777777" w:rsidR="002F7E81" w:rsidRDefault="00000000">
      <w:pPr>
        <w:pStyle w:val="Heading3"/>
      </w:pPr>
      <w:bookmarkStart w:id="3" w:name="core-principles"/>
      <w:r>
        <w:t>Core Principles</w:t>
      </w:r>
    </w:p>
    <w:p w14:paraId="5F3D7169" w14:textId="77777777" w:rsidR="002F7E8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Trustless:</w:t>
      </w:r>
      <w:r>
        <w:t xml:space="preserve"> No single party holds control or custody.</w:t>
      </w:r>
    </w:p>
    <w:p w14:paraId="5334AC59" w14:textId="77777777" w:rsidR="002F7E8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Verifiable:</w:t>
      </w:r>
      <w:r>
        <w:t xml:space="preserve"> Death and legitimacy verified via on-chain attesters.</w:t>
      </w:r>
    </w:p>
    <w:p w14:paraId="26C4BF0E" w14:textId="77777777" w:rsidR="002F7E8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Private:</w:t>
      </w:r>
      <w:r>
        <w:t xml:space="preserve"> Encrypted safes protect sensitive heir and asset data.</w:t>
      </w:r>
    </w:p>
    <w:p w14:paraId="64E24510" w14:textId="77777777" w:rsidR="002F7E8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Upgradeable:</w:t>
      </w:r>
      <w:r>
        <w:t xml:space="preserve"> Built with UUPS proxies for forward compatibility.</w:t>
      </w:r>
    </w:p>
    <w:p w14:paraId="578073DE" w14:textId="77777777" w:rsidR="002F7E8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Interoperable:</w:t>
      </w:r>
      <w:r>
        <w:t xml:space="preserve"> Cross-chain safe management with potential Cosmos and Solana integration.</w:t>
      </w:r>
    </w:p>
    <w:p w14:paraId="75E9EB8E" w14:textId="77777777" w:rsidR="002F7E81" w:rsidRDefault="00000000">
      <w:r>
        <w:pict w14:anchorId="35CAA6C1">
          <v:rect id="_x0000_i1026" style="width:0;height:1.5pt" o:hralign="center" o:hrstd="t" o:hr="t"/>
        </w:pict>
      </w:r>
    </w:p>
    <w:p w14:paraId="29FE939C" w14:textId="192D5C4F" w:rsidR="002F7E81" w:rsidRDefault="00000000">
      <w:pPr>
        <w:pStyle w:val="Heading2"/>
      </w:pPr>
      <w:bookmarkStart w:id="4" w:name="expanded-system-overview"/>
      <w:bookmarkEnd w:id="2"/>
      <w:bookmarkEnd w:id="3"/>
      <w:r>
        <w:t>2. System Overview</w:t>
      </w:r>
    </w:p>
    <w:p w14:paraId="42F3F80C" w14:textId="77777777" w:rsidR="00461841" w:rsidRDefault="00461841" w:rsidP="00461841">
      <w:pPr>
        <w:pStyle w:val="FirstParagraph"/>
      </w:pPr>
      <w:r>
        <w:t>At the core of Miras lies a modular, verifiable architecture comprising: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25"/>
        <w:gridCol w:w="3207"/>
        <w:gridCol w:w="3790"/>
      </w:tblGrid>
      <w:tr w:rsidR="00461841" w14:paraId="56E1B734" w14:textId="77777777" w:rsidTr="00CF13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247FCEAF" w14:textId="77777777" w:rsidR="00461841" w:rsidRDefault="00461841" w:rsidP="00CF137E">
            <w:pPr>
              <w:pStyle w:val="Compact"/>
            </w:pPr>
            <w:r>
              <w:t>Module</w:t>
            </w:r>
          </w:p>
        </w:tc>
        <w:tc>
          <w:tcPr>
            <w:tcW w:w="2640" w:type="dxa"/>
          </w:tcPr>
          <w:p w14:paraId="5628DFBF" w14:textId="77777777" w:rsidR="00461841" w:rsidRDefault="00461841" w:rsidP="00CF137E">
            <w:pPr>
              <w:pStyle w:val="Compact"/>
            </w:pPr>
            <w:r>
              <w:t>Function</w:t>
            </w:r>
          </w:p>
        </w:tc>
        <w:tc>
          <w:tcPr>
            <w:tcW w:w="3120" w:type="dxa"/>
          </w:tcPr>
          <w:p w14:paraId="791C89DC" w14:textId="77777777" w:rsidR="00461841" w:rsidRDefault="00461841" w:rsidP="00CF137E">
            <w:pPr>
              <w:pStyle w:val="Compact"/>
            </w:pPr>
            <w:r>
              <w:t>Description</w:t>
            </w:r>
          </w:p>
        </w:tc>
      </w:tr>
      <w:tr w:rsidR="00461841" w14:paraId="0A151FAD" w14:textId="77777777" w:rsidTr="00CF137E">
        <w:tc>
          <w:tcPr>
            <w:tcW w:w="2160" w:type="dxa"/>
          </w:tcPr>
          <w:p w14:paraId="2C3E3084" w14:textId="77777777" w:rsidR="00461841" w:rsidRDefault="00461841" w:rsidP="00CF137E">
            <w:pPr>
              <w:pStyle w:val="Compact"/>
            </w:pPr>
            <w:r>
              <w:rPr>
                <w:b/>
                <w:bCs/>
              </w:rPr>
              <w:t>Safe</w:t>
            </w:r>
          </w:p>
        </w:tc>
        <w:tc>
          <w:tcPr>
            <w:tcW w:w="2640" w:type="dxa"/>
          </w:tcPr>
          <w:p w14:paraId="68D7FDA2" w14:textId="77777777" w:rsidR="00461841" w:rsidRDefault="00461841" w:rsidP="00CF137E">
            <w:pPr>
              <w:pStyle w:val="Compact"/>
            </w:pPr>
            <w:r>
              <w:t>Asset container</w:t>
            </w:r>
          </w:p>
        </w:tc>
        <w:tc>
          <w:tcPr>
            <w:tcW w:w="3120" w:type="dxa"/>
          </w:tcPr>
          <w:p w14:paraId="412A2D35" w14:textId="77777777" w:rsidR="00461841" w:rsidRDefault="00461841" w:rsidP="00CF137E">
            <w:pPr>
              <w:pStyle w:val="Compact"/>
            </w:pPr>
            <w:r>
              <w:t xml:space="preserve">Stores digital assets and defines </w:t>
            </w:r>
            <w:r>
              <w:lastRenderedPageBreak/>
              <w:t>inheritance parameters.</w:t>
            </w:r>
          </w:p>
        </w:tc>
      </w:tr>
      <w:tr w:rsidR="00461841" w14:paraId="250ACB86" w14:textId="77777777" w:rsidTr="00CF137E">
        <w:tc>
          <w:tcPr>
            <w:tcW w:w="2160" w:type="dxa"/>
          </w:tcPr>
          <w:p w14:paraId="676CE605" w14:textId="77777777" w:rsidR="00461841" w:rsidRDefault="00461841" w:rsidP="00CF137E">
            <w:pPr>
              <w:pStyle w:val="Compact"/>
            </w:pPr>
            <w:r>
              <w:rPr>
                <w:b/>
                <w:bCs/>
              </w:rPr>
              <w:lastRenderedPageBreak/>
              <w:t>Claim</w:t>
            </w:r>
          </w:p>
        </w:tc>
        <w:tc>
          <w:tcPr>
            <w:tcW w:w="2640" w:type="dxa"/>
          </w:tcPr>
          <w:p w14:paraId="57C1342B" w14:textId="77777777" w:rsidR="00461841" w:rsidRDefault="00461841" w:rsidP="00CF137E">
            <w:pPr>
              <w:pStyle w:val="Compact"/>
            </w:pPr>
            <w:r>
              <w:t>Heir request</w:t>
            </w:r>
          </w:p>
        </w:tc>
        <w:tc>
          <w:tcPr>
            <w:tcW w:w="3120" w:type="dxa"/>
          </w:tcPr>
          <w:p w14:paraId="29FB341B" w14:textId="77777777" w:rsidR="00461841" w:rsidRDefault="00461841" w:rsidP="00CF137E">
            <w:pPr>
              <w:pStyle w:val="Compact"/>
            </w:pPr>
            <w:r>
              <w:t>Allows designated heirs to claim safes after trigger events.</w:t>
            </w:r>
          </w:p>
        </w:tc>
      </w:tr>
      <w:tr w:rsidR="00461841" w14:paraId="72B9C172" w14:textId="77777777" w:rsidTr="00CF137E">
        <w:tc>
          <w:tcPr>
            <w:tcW w:w="2160" w:type="dxa"/>
          </w:tcPr>
          <w:p w14:paraId="2A2E93BF" w14:textId="77777777" w:rsidR="00461841" w:rsidRDefault="00461841" w:rsidP="00CF137E">
            <w:pPr>
              <w:pStyle w:val="Compact"/>
            </w:pPr>
            <w:r>
              <w:rPr>
                <w:b/>
                <w:bCs/>
              </w:rPr>
              <w:t>Attester</w:t>
            </w:r>
          </w:p>
        </w:tc>
        <w:tc>
          <w:tcPr>
            <w:tcW w:w="2640" w:type="dxa"/>
          </w:tcPr>
          <w:p w14:paraId="57E6C57A" w14:textId="77777777" w:rsidR="00461841" w:rsidRDefault="00461841" w:rsidP="00CF137E">
            <w:pPr>
              <w:pStyle w:val="Compact"/>
            </w:pPr>
            <w:r>
              <w:t>Verifier registry</w:t>
            </w:r>
          </w:p>
        </w:tc>
        <w:tc>
          <w:tcPr>
            <w:tcW w:w="3120" w:type="dxa"/>
          </w:tcPr>
          <w:p w14:paraId="4B32B0E9" w14:textId="77777777" w:rsidR="00461841" w:rsidRDefault="00461841" w:rsidP="00CF137E">
            <w:pPr>
              <w:pStyle w:val="Compact"/>
            </w:pPr>
            <w:r>
              <w:t>Validates deaths/incapacity through multi-signature or oracle input.</w:t>
            </w:r>
          </w:p>
        </w:tc>
      </w:tr>
      <w:tr w:rsidR="00461841" w14:paraId="580680A8" w14:textId="77777777" w:rsidTr="00CF137E">
        <w:tc>
          <w:tcPr>
            <w:tcW w:w="2160" w:type="dxa"/>
          </w:tcPr>
          <w:p w14:paraId="5B3F1458" w14:textId="77777777" w:rsidR="00461841" w:rsidRDefault="00461841" w:rsidP="00CF137E">
            <w:pPr>
              <w:pStyle w:val="Compact"/>
            </w:pPr>
            <w:r>
              <w:rPr>
                <w:b/>
                <w:bCs/>
              </w:rPr>
              <w:t>Token</w:t>
            </w:r>
          </w:p>
        </w:tc>
        <w:tc>
          <w:tcPr>
            <w:tcW w:w="2640" w:type="dxa"/>
          </w:tcPr>
          <w:p w14:paraId="1DFC5D65" w14:textId="77777777" w:rsidR="00461841" w:rsidRDefault="00461841" w:rsidP="00CF137E">
            <w:pPr>
              <w:pStyle w:val="Compact"/>
            </w:pPr>
            <w:r>
              <w:t>Incentive layer</w:t>
            </w:r>
          </w:p>
        </w:tc>
        <w:tc>
          <w:tcPr>
            <w:tcW w:w="3120" w:type="dxa"/>
          </w:tcPr>
          <w:p w14:paraId="7597B4F8" w14:textId="77777777" w:rsidR="00461841" w:rsidRDefault="00461841" w:rsidP="00CF137E">
            <w:pPr>
              <w:pStyle w:val="Compact"/>
            </w:pPr>
            <w:r>
              <w:t>Provides MIRAS/</w:t>
            </w:r>
            <w:proofErr w:type="spellStart"/>
            <w:r>
              <w:t>wMIRAS</w:t>
            </w:r>
            <w:proofErr w:type="spellEnd"/>
            <w:r>
              <w:t xml:space="preserve"> token-based rewards and governance staking.</w:t>
            </w:r>
          </w:p>
        </w:tc>
      </w:tr>
      <w:tr w:rsidR="00461841" w14:paraId="7D6241C9" w14:textId="77777777" w:rsidTr="00CF137E">
        <w:tc>
          <w:tcPr>
            <w:tcW w:w="2160" w:type="dxa"/>
          </w:tcPr>
          <w:p w14:paraId="0C82A2E6" w14:textId="77777777" w:rsidR="00461841" w:rsidRDefault="00461841" w:rsidP="00CF137E">
            <w:pPr>
              <w:pStyle w:val="Compact"/>
            </w:pPr>
            <w:r>
              <w:rPr>
                <w:b/>
                <w:bCs/>
              </w:rPr>
              <w:t>Proxy</w:t>
            </w:r>
          </w:p>
        </w:tc>
        <w:tc>
          <w:tcPr>
            <w:tcW w:w="2640" w:type="dxa"/>
          </w:tcPr>
          <w:p w14:paraId="0AAFFA52" w14:textId="77777777" w:rsidR="00461841" w:rsidRDefault="00461841" w:rsidP="00CF137E">
            <w:pPr>
              <w:pStyle w:val="Compact"/>
            </w:pPr>
            <w:r>
              <w:t>Upgradeability</w:t>
            </w:r>
          </w:p>
        </w:tc>
        <w:tc>
          <w:tcPr>
            <w:tcW w:w="3120" w:type="dxa"/>
          </w:tcPr>
          <w:p w14:paraId="1C22C813" w14:textId="77777777" w:rsidR="00461841" w:rsidRDefault="00461841" w:rsidP="00CF137E">
            <w:pPr>
              <w:pStyle w:val="Compact"/>
            </w:pPr>
            <w:r>
              <w:t>Manages contract logic changes with admin and time-lock guardrails.</w:t>
            </w:r>
          </w:p>
        </w:tc>
      </w:tr>
    </w:tbl>
    <w:p w14:paraId="7E955BE9" w14:textId="11E55C20" w:rsidR="00461841" w:rsidRDefault="00461841">
      <w:pPr>
        <w:pStyle w:val="BodyText"/>
      </w:pPr>
      <w:r>
        <w:t>Each layer interacts through tightly scoped interfaces defined in Solidity contracts (</w:t>
      </w:r>
      <w:r>
        <w:rPr>
          <w:rStyle w:val="VerbatimChar"/>
        </w:rPr>
        <w:t>v4.sol</w:t>
      </w:r>
      <w:r>
        <w:t xml:space="preserve">, </w:t>
      </w:r>
      <w:r>
        <w:rPr>
          <w:rStyle w:val="VerbatimChar"/>
        </w:rPr>
        <w:t>v5.sol</w:t>
      </w:r>
      <w:r>
        <w:t xml:space="preserve">, and </w:t>
      </w:r>
      <w:r>
        <w:rPr>
          <w:rStyle w:val="VerbatimChar"/>
        </w:rPr>
        <w:t>claims/</w:t>
      </w:r>
      <w:proofErr w:type="spellStart"/>
      <w:r>
        <w:rPr>
          <w:rStyle w:val="VerbatimChar"/>
        </w:rPr>
        <w:t>proxy.sol</w:t>
      </w:r>
      <w:proofErr w:type="spellEnd"/>
      <w:r>
        <w:t>).</w:t>
      </w:r>
    </w:p>
    <w:p w14:paraId="3B84BA45" w14:textId="7334E62D" w:rsidR="002F7E81" w:rsidRDefault="00000000">
      <w:pPr>
        <w:pStyle w:val="BodyText"/>
      </w:pPr>
      <w:r>
        <w:t xml:space="preserve">Each of these </w:t>
      </w:r>
      <w:r w:rsidR="00461841">
        <w:t>layers</w:t>
      </w:r>
      <w:r>
        <w:t xml:space="preserve"> communicates through event-based architecture — </w:t>
      </w:r>
      <w:r>
        <w:rPr>
          <w:rStyle w:val="VerbatimChar"/>
        </w:rPr>
        <w:t>AttesterUpsert</w:t>
      </w:r>
      <w:r>
        <w:t xml:space="preserve">, </w:t>
      </w:r>
      <w:r>
        <w:rPr>
          <w:rStyle w:val="VerbatimChar"/>
        </w:rPr>
        <w:t>ClaimSubmitted</w:t>
      </w:r>
      <w:r>
        <w:t xml:space="preserve">, and </w:t>
      </w:r>
      <w:r>
        <w:rPr>
          <w:rStyle w:val="VerbatimChar"/>
        </w:rPr>
        <w:t>SafeReleased</w:t>
      </w:r>
      <w:r>
        <w:t xml:space="preserve"> — ensuring transparency, modularity, and verifiability.</w:t>
      </w:r>
    </w:p>
    <w:p w14:paraId="6DEAC1B4" w14:textId="77777777" w:rsidR="002F7E81" w:rsidRDefault="00000000">
      <w:r>
        <w:pict w14:anchorId="3A6C0FAF">
          <v:rect id="_x0000_i1027" style="width:0;height:1.5pt" o:hralign="center" o:hrstd="t" o:hr="t"/>
        </w:pict>
      </w:r>
    </w:p>
    <w:p w14:paraId="312934BA" w14:textId="77777777" w:rsidR="00461841" w:rsidRDefault="00461841" w:rsidP="00461841">
      <w:pPr>
        <w:pStyle w:val="Heading2"/>
      </w:pPr>
      <w:bookmarkStart w:id="5" w:name="expanded-technical-workflow"/>
      <w:bookmarkStart w:id="6" w:name="event-flow"/>
      <w:bookmarkStart w:id="7" w:name="protocol-architecture"/>
      <w:bookmarkEnd w:id="4"/>
      <w:r>
        <w:t>3. Protocol Architecture</w:t>
      </w:r>
    </w:p>
    <w:p w14:paraId="14D89AA4" w14:textId="77777777" w:rsidR="00461841" w:rsidRDefault="00461841" w:rsidP="00461841">
      <w:pPr>
        <w:pStyle w:val="Heading3"/>
      </w:pPr>
      <w:bookmarkStart w:id="8" w:name="core-contracts"/>
      <w:r>
        <w:t>3.1 Core Contracts</w:t>
      </w:r>
    </w:p>
    <w:p w14:paraId="54B13B9A" w14:textId="77777777" w:rsidR="00461841" w:rsidRDefault="00461841" w:rsidP="00461841">
      <w:pPr>
        <w:pStyle w:val="Heading4"/>
      </w:pPr>
      <w:bookmarkStart w:id="9" w:name="safe-contracts"/>
      <w:r>
        <w:t>Safe Contracts</w:t>
      </w:r>
    </w:p>
    <w:p w14:paraId="2E485B5D" w14:textId="77777777" w:rsidR="00461841" w:rsidRDefault="00461841" w:rsidP="00461841">
      <w:pPr>
        <w:pStyle w:val="FirstParagraph"/>
      </w:pPr>
      <w:r>
        <w:t xml:space="preserve">Safes are upgradeable, non-custodial containers that store encrypted metadata representing assets (on-chain or off-chain). Each Safe includes: - An </w:t>
      </w:r>
      <w:r>
        <w:rPr>
          <w:b/>
          <w:bCs/>
        </w:rPr>
        <w:t>encrypted safe ID</w:t>
      </w:r>
      <w:r>
        <w:t xml:space="preserve"> (AES or phone-blob encrypted) - </w:t>
      </w:r>
      <w:r>
        <w:rPr>
          <w:b/>
          <w:bCs/>
        </w:rPr>
        <w:t>Heir designation</w:t>
      </w:r>
      <w:r>
        <w:t xml:space="preserve"> through verified address or secret hash - </w:t>
      </w:r>
      <w:r>
        <w:rPr>
          <w:b/>
          <w:bCs/>
        </w:rPr>
        <w:t>Unlock conditions</w:t>
      </w:r>
      <w:r>
        <w:t xml:space="preserve"> governed by verified attestation events</w:t>
      </w:r>
    </w:p>
    <w:p w14:paraId="28E5BF26" w14:textId="77777777" w:rsidR="00461841" w:rsidRDefault="00461841" w:rsidP="00461841">
      <w:pPr>
        <w:pStyle w:val="Heading4"/>
      </w:pPr>
      <w:bookmarkStart w:id="10" w:name="claim-contracts"/>
      <w:bookmarkEnd w:id="9"/>
      <w:r>
        <w:t>Claim Contracts</w:t>
      </w:r>
    </w:p>
    <w:p w14:paraId="10E2EFC5" w14:textId="77777777" w:rsidR="00461841" w:rsidRDefault="00461841" w:rsidP="00461841">
      <w:pPr>
        <w:pStyle w:val="FirstParagraph"/>
      </w:pPr>
      <w:r>
        <w:t xml:space="preserve">Claims act as structured requests initiated by heirs: - Each claim contains an </w:t>
      </w:r>
      <w:proofErr w:type="spellStart"/>
      <w:r>
        <w:rPr>
          <w:rStyle w:val="VerbatimChar"/>
        </w:rPr>
        <w:t>encryptedSafe</w:t>
      </w:r>
      <w:proofErr w:type="spellEnd"/>
      <w:r>
        <w:t xml:space="preserve">, </w:t>
      </w:r>
      <w:r>
        <w:rPr>
          <w:rStyle w:val="VerbatimChar"/>
        </w:rPr>
        <w:t>claimer</w:t>
      </w:r>
      <w:r>
        <w:t xml:space="preserve">, and </w:t>
      </w:r>
      <w:r>
        <w:rPr>
          <w:rStyle w:val="VerbatimChar"/>
        </w:rPr>
        <w:t>attestor</w:t>
      </w:r>
      <w:r>
        <w:t xml:space="preserve"> reference. - Validation occurs through </w:t>
      </w:r>
      <w:proofErr w:type="spellStart"/>
      <w:r>
        <w:rPr>
          <w:rStyle w:val="VerbatimChar"/>
        </w:rPr>
        <w:t>getClaimBySafeId</w:t>
      </w:r>
      <w:proofErr w:type="spellEnd"/>
      <w:r>
        <w:t xml:space="preserve"> and </w:t>
      </w:r>
      <w:proofErr w:type="spellStart"/>
      <w:r>
        <w:rPr>
          <w:rStyle w:val="VerbatimChar"/>
        </w:rPr>
        <w:t>getClaimsByAttester</w:t>
      </w:r>
      <w:proofErr w:type="spellEnd"/>
      <w:r>
        <w:t xml:space="preserve"> view functions. - Claims are time-locked and revert automatically if invalid or expired.</w:t>
      </w:r>
    </w:p>
    <w:p w14:paraId="6D151FAC" w14:textId="77777777" w:rsidR="00461841" w:rsidRDefault="00461841" w:rsidP="00461841">
      <w:pPr>
        <w:pStyle w:val="Heading4"/>
      </w:pPr>
      <w:bookmarkStart w:id="11" w:name="attester-contracts"/>
      <w:bookmarkEnd w:id="10"/>
      <w:r>
        <w:t>Attester Contracts</w:t>
      </w:r>
    </w:p>
    <w:p w14:paraId="5E6CF1C8" w14:textId="77777777" w:rsidR="00461841" w:rsidRDefault="00461841" w:rsidP="00461841">
      <w:pPr>
        <w:pStyle w:val="FirstParagraph"/>
      </w:pPr>
      <w:r>
        <w:t xml:space="preserve">The </w:t>
      </w:r>
      <w:r>
        <w:rPr>
          <w:b/>
          <w:bCs/>
        </w:rPr>
        <w:t>Attester Registry</w:t>
      </w:r>
      <w:r>
        <w:t xml:space="preserve"> is the decentralized verification hub. It ensures: - Each attester has a unique Ethereum address, metadata (email, website, phone, timestamp). - </w:t>
      </w:r>
      <w:proofErr w:type="spellStart"/>
      <w:r>
        <w:t>Upsertable</w:t>
      </w:r>
      <w:proofErr w:type="spellEnd"/>
      <w:r>
        <w:t xml:space="preserve"> registry (insert/update) functionality with event logging (</w:t>
      </w:r>
      <w:proofErr w:type="spellStart"/>
      <w:r>
        <w:rPr>
          <w:rStyle w:val="VerbatimChar"/>
        </w:rPr>
        <w:t>AttesterUpsert</w:t>
      </w:r>
      <w:proofErr w:type="spellEnd"/>
      <w:r>
        <w:t>). - Optional scoring mechanisms (</w:t>
      </w:r>
      <w:proofErr w:type="spellStart"/>
      <w:r>
        <w:t>ActivityRank</w:t>
      </w:r>
      <w:proofErr w:type="spellEnd"/>
      <w:r>
        <w:t>) for performance-based weighting.</w:t>
      </w:r>
    </w:p>
    <w:p w14:paraId="14847FDE" w14:textId="77777777" w:rsidR="00461841" w:rsidRDefault="00461841" w:rsidP="00461841">
      <w:pPr>
        <w:pStyle w:val="Heading4"/>
      </w:pPr>
      <w:bookmarkStart w:id="12" w:name="proxy-uups-upgradeability"/>
      <w:bookmarkEnd w:id="11"/>
      <w:r>
        <w:lastRenderedPageBreak/>
        <w:t>Proxy &amp; UUPS Upgradeability</w:t>
      </w:r>
    </w:p>
    <w:p w14:paraId="3A2A24F1" w14:textId="77777777" w:rsidR="00461841" w:rsidRDefault="00461841" w:rsidP="00461841">
      <w:pPr>
        <w:pStyle w:val="FirstParagraph"/>
      </w:pPr>
      <w:r>
        <w:t xml:space="preserve">Miras follows the </w:t>
      </w:r>
      <w:r>
        <w:rPr>
          <w:b/>
          <w:bCs/>
        </w:rPr>
        <w:t>UUPS (Universal Upgradeable Proxy Standard)</w:t>
      </w:r>
      <w:r>
        <w:t xml:space="preserve"> with: - </w:t>
      </w:r>
      <w:proofErr w:type="spellStart"/>
      <w:r>
        <w:rPr>
          <w:rStyle w:val="VerbatimChar"/>
        </w:rPr>
        <w:t>proxy.sol</w:t>
      </w:r>
      <w:proofErr w:type="spellEnd"/>
      <w:r>
        <w:t xml:space="preserve"> implementing logic delegation. - Admin-controlled upgrades via </w:t>
      </w:r>
      <w:proofErr w:type="spellStart"/>
      <w:proofErr w:type="gramStart"/>
      <w:r>
        <w:rPr>
          <w:rStyle w:val="VerbatimChar"/>
        </w:rPr>
        <w:t>upgradeTo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. - </w:t>
      </w:r>
      <w:proofErr w:type="spellStart"/>
      <w:r>
        <w:rPr>
          <w:rStyle w:val="VerbatimChar"/>
        </w:rPr>
        <w:t>whenInitialized</w:t>
      </w:r>
      <w:proofErr w:type="spellEnd"/>
      <w:r>
        <w:t xml:space="preserve"> modifiers to secure initialization sequence.</w:t>
      </w:r>
    </w:p>
    <w:p w14:paraId="7DD7FB5A" w14:textId="77777777" w:rsidR="00461841" w:rsidRDefault="00461841" w:rsidP="00461841">
      <w:r>
        <w:pict w14:anchorId="6830BF56">
          <v:rect id="_x0000_i1063" style="width:0;height:1.5pt" o:hralign="center" o:hrstd="t" o:hr="t"/>
        </w:pict>
      </w:r>
    </w:p>
    <w:bookmarkEnd w:id="7"/>
    <w:bookmarkEnd w:id="8"/>
    <w:bookmarkEnd w:id="12"/>
    <w:p w14:paraId="61D2A8AD" w14:textId="77777777" w:rsidR="00461841" w:rsidRDefault="00461841" w:rsidP="00461841">
      <w:pPr>
        <w:pStyle w:val="Heading2"/>
      </w:pPr>
      <w:r>
        <w:t>4. Technical Workflow</w:t>
      </w:r>
    </w:p>
    <w:p w14:paraId="699DCDC9" w14:textId="77777777" w:rsidR="00461841" w:rsidRDefault="00461841" w:rsidP="00461841">
      <w:pPr>
        <w:pStyle w:val="Compact"/>
        <w:numPr>
          <w:ilvl w:val="0"/>
          <w:numId w:val="3"/>
        </w:numPr>
      </w:pPr>
      <w:r>
        <w:rPr>
          <w:b/>
          <w:bCs/>
        </w:rPr>
        <w:t>Safe Creation:</w:t>
      </w:r>
    </w:p>
    <w:p w14:paraId="65EC8929" w14:textId="77777777" w:rsidR="00461841" w:rsidRDefault="00461841" w:rsidP="00461841">
      <w:pPr>
        <w:pStyle w:val="Compact"/>
        <w:numPr>
          <w:ilvl w:val="1"/>
          <w:numId w:val="2"/>
        </w:numPr>
      </w:pPr>
      <w:r>
        <w:t>User deploys a new Safe using the Miras factory or UI.</w:t>
      </w:r>
    </w:p>
    <w:p w14:paraId="3E56CE60" w14:textId="77777777" w:rsidR="00461841" w:rsidRDefault="00461841" w:rsidP="00461841">
      <w:pPr>
        <w:pStyle w:val="Compact"/>
        <w:numPr>
          <w:ilvl w:val="1"/>
          <w:numId w:val="2"/>
        </w:numPr>
      </w:pPr>
      <w:r>
        <w:t>Metadata and heir data are encrypted and stored on-chain or via IPFS.</w:t>
      </w:r>
    </w:p>
    <w:p w14:paraId="2338029B" w14:textId="77777777" w:rsidR="00461841" w:rsidRDefault="00461841" w:rsidP="00461841">
      <w:pPr>
        <w:pStyle w:val="Compact"/>
        <w:numPr>
          <w:ilvl w:val="0"/>
          <w:numId w:val="3"/>
        </w:numPr>
      </w:pPr>
      <w:r>
        <w:rPr>
          <w:b/>
          <w:bCs/>
        </w:rPr>
        <w:t>Attester Registration:</w:t>
      </w:r>
    </w:p>
    <w:p w14:paraId="36C8C3F5" w14:textId="77777777" w:rsidR="00461841" w:rsidRDefault="00461841" w:rsidP="00461841">
      <w:pPr>
        <w:pStyle w:val="Compact"/>
        <w:numPr>
          <w:ilvl w:val="1"/>
          <w:numId w:val="2"/>
        </w:numPr>
      </w:pPr>
      <w:r>
        <w:t>Trusted entities (lawyers, notaries, DAOs, oracles) register on-chain.</w:t>
      </w:r>
    </w:p>
    <w:p w14:paraId="4F126B10" w14:textId="77777777" w:rsidR="00461841" w:rsidRDefault="00461841" w:rsidP="00461841">
      <w:pPr>
        <w:pStyle w:val="Compact"/>
        <w:numPr>
          <w:ilvl w:val="1"/>
          <w:numId w:val="2"/>
        </w:numPr>
      </w:pPr>
      <w:r>
        <w:t>Each attester maintains metadata and staking requirements.</w:t>
      </w:r>
    </w:p>
    <w:p w14:paraId="10A23595" w14:textId="77777777" w:rsidR="00461841" w:rsidRDefault="00461841" w:rsidP="00461841">
      <w:pPr>
        <w:pStyle w:val="Compact"/>
        <w:numPr>
          <w:ilvl w:val="0"/>
          <w:numId w:val="3"/>
        </w:numPr>
      </w:pPr>
      <w:r>
        <w:rPr>
          <w:b/>
          <w:bCs/>
        </w:rPr>
        <w:t>Trigger Event (Death/Verification):</w:t>
      </w:r>
    </w:p>
    <w:p w14:paraId="39EE56C4" w14:textId="77777777" w:rsidR="00461841" w:rsidRDefault="00461841" w:rsidP="00461841">
      <w:pPr>
        <w:pStyle w:val="Compact"/>
        <w:numPr>
          <w:ilvl w:val="1"/>
          <w:numId w:val="2"/>
        </w:numPr>
      </w:pPr>
      <w:r>
        <w:t>Attesters verify off-chain proof of death/incapacity.</w:t>
      </w:r>
    </w:p>
    <w:p w14:paraId="07837B8B" w14:textId="77777777" w:rsidR="00461841" w:rsidRDefault="00461841" w:rsidP="00461841">
      <w:pPr>
        <w:pStyle w:val="Compact"/>
        <w:numPr>
          <w:ilvl w:val="1"/>
          <w:numId w:val="2"/>
        </w:numPr>
      </w:pPr>
      <w:r>
        <w:t>On-chain attestations are submitted and aggregated.</w:t>
      </w:r>
    </w:p>
    <w:p w14:paraId="5A272AE8" w14:textId="77777777" w:rsidR="00461841" w:rsidRDefault="00461841" w:rsidP="00461841">
      <w:pPr>
        <w:pStyle w:val="Compact"/>
        <w:numPr>
          <w:ilvl w:val="0"/>
          <w:numId w:val="3"/>
        </w:numPr>
      </w:pPr>
      <w:r>
        <w:rPr>
          <w:b/>
          <w:bCs/>
        </w:rPr>
        <w:t>Claim Initiation:</w:t>
      </w:r>
    </w:p>
    <w:p w14:paraId="2BA5F4F4" w14:textId="77777777" w:rsidR="00461841" w:rsidRDefault="00461841" w:rsidP="00461841">
      <w:pPr>
        <w:pStyle w:val="Compact"/>
        <w:numPr>
          <w:ilvl w:val="1"/>
          <w:numId w:val="2"/>
        </w:numPr>
      </w:pPr>
      <w:r>
        <w:t>Heir submits a claim referencing the encrypted safe.</w:t>
      </w:r>
    </w:p>
    <w:p w14:paraId="18B2F2FC" w14:textId="77777777" w:rsidR="00461841" w:rsidRDefault="00461841" w:rsidP="00461841">
      <w:pPr>
        <w:pStyle w:val="Compact"/>
        <w:numPr>
          <w:ilvl w:val="1"/>
          <w:numId w:val="2"/>
        </w:numPr>
      </w:pPr>
      <w:r>
        <w:t>Smart contract validates signatures, timestamps, and threshold logic.</w:t>
      </w:r>
    </w:p>
    <w:p w14:paraId="242065D2" w14:textId="77777777" w:rsidR="00461841" w:rsidRDefault="00461841" w:rsidP="00461841">
      <w:pPr>
        <w:pStyle w:val="Compact"/>
        <w:numPr>
          <w:ilvl w:val="0"/>
          <w:numId w:val="3"/>
        </w:numPr>
      </w:pPr>
      <w:r>
        <w:rPr>
          <w:b/>
          <w:bCs/>
        </w:rPr>
        <w:t>Release Mechanism:</w:t>
      </w:r>
    </w:p>
    <w:p w14:paraId="09EEEC94" w14:textId="77777777" w:rsidR="00461841" w:rsidRDefault="00461841" w:rsidP="00461841">
      <w:pPr>
        <w:pStyle w:val="Compact"/>
        <w:numPr>
          <w:ilvl w:val="1"/>
          <w:numId w:val="2"/>
        </w:numPr>
      </w:pPr>
      <w:r>
        <w:t xml:space="preserve">If threshold of attesters </w:t>
      </w:r>
      <w:proofErr w:type="gramStart"/>
      <w:r>
        <w:t>confirm</w:t>
      </w:r>
      <w:proofErr w:type="gramEnd"/>
      <w:r>
        <w:t>, the Safe releases assets.</w:t>
      </w:r>
    </w:p>
    <w:p w14:paraId="47BA32D7" w14:textId="55328EE8" w:rsidR="002F7E81" w:rsidRDefault="00461841" w:rsidP="00461841">
      <w:pPr>
        <w:pStyle w:val="Compact"/>
        <w:numPr>
          <w:ilvl w:val="1"/>
          <w:numId w:val="2"/>
        </w:numPr>
      </w:pPr>
      <w:r>
        <w:t>Assets may include native tokens, ERC-20, ERC-721, or linked off-chain claims.</w:t>
      </w:r>
    </w:p>
    <w:p w14:paraId="4D3D3F17" w14:textId="77777777" w:rsidR="002F7E81" w:rsidRDefault="00000000">
      <w:r>
        <w:pict w14:anchorId="18C9C7B0">
          <v:rect id="_x0000_i1029" style="width:0;height:1.5pt" o:hralign="center" o:hrstd="t" o:hr="t"/>
        </w:pict>
      </w:r>
    </w:p>
    <w:p w14:paraId="16CBB85F" w14:textId="77777777" w:rsidR="00461841" w:rsidRDefault="00461841" w:rsidP="00461841">
      <w:pPr>
        <w:pStyle w:val="Heading2"/>
      </w:pPr>
      <w:bookmarkStart w:id="13" w:name="tokenomics-economics"/>
      <w:bookmarkStart w:id="14" w:name="flow-summary"/>
      <w:bookmarkEnd w:id="5"/>
      <w:bookmarkEnd w:id="6"/>
      <w:r>
        <w:t xml:space="preserve">5. </w:t>
      </w:r>
      <w:proofErr w:type="spellStart"/>
      <w:r>
        <w:t>Tokenomics</w:t>
      </w:r>
      <w:proofErr w:type="spellEnd"/>
    </w:p>
    <w:p w14:paraId="206CBFD3" w14:textId="4B5F0FFE" w:rsidR="00461841" w:rsidRDefault="00461841" w:rsidP="00461841">
      <w:pPr>
        <w:pStyle w:val="Heading3"/>
      </w:pPr>
      <w:bookmarkStart w:id="15" w:name="miras-token"/>
      <w:r>
        <w:t xml:space="preserve">5.1 </w:t>
      </w:r>
      <w:r>
        <w:t>MRS</w:t>
      </w:r>
      <w:r>
        <w:t xml:space="preserve"> Token</w:t>
      </w:r>
    </w:p>
    <w:p w14:paraId="0707B4AF" w14:textId="24961DAB" w:rsidR="00461841" w:rsidRDefault="00461841" w:rsidP="00461841">
      <w:pPr>
        <w:pStyle w:val="FirstParagraph"/>
      </w:pPr>
      <w:r>
        <w:t>MRS</w:t>
      </w:r>
      <w:r>
        <w:t xml:space="preserve"> is the governance and utility token of the protocol.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0"/>
        <w:gridCol w:w="5611"/>
      </w:tblGrid>
      <w:tr w:rsidR="00461841" w14:paraId="413EAC07" w14:textId="77777777" w:rsidTr="00CF13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AB4570" w14:textId="77777777" w:rsidR="00461841" w:rsidRDefault="00461841" w:rsidP="00CF137E">
            <w:pPr>
              <w:pStyle w:val="Compact"/>
            </w:pPr>
            <w:r>
              <w:t>Property</w:t>
            </w:r>
          </w:p>
        </w:tc>
        <w:tc>
          <w:tcPr>
            <w:tcW w:w="0" w:type="auto"/>
          </w:tcPr>
          <w:p w14:paraId="3E93A571" w14:textId="77777777" w:rsidR="00461841" w:rsidRDefault="00461841" w:rsidP="00CF137E">
            <w:pPr>
              <w:pStyle w:val="Compact"/>
            </w:pPr>
            <w:r>
              <w:t>Description</w:t>
            </w:r>
          </w:p>
        </w:tc>
      </w:tr>
      <w:tr w:rsidR="00461841" w14:paraId="2267078B" w14:textId="77777777" w:rsidTr="00CF137E">
        <w:tc>
          <w:tcPr>
            <w:tcW w:w="0" w:type="auto"/>
          </w:tcPr>
          <w:p w14:paraId="1C5A696E" w14:textId="77777777" w:rsidR="00461841" w:rsidRDefault="00461841" w:rsidP="00CF137E">
            <w:pPr>
              <w:pStyle w:val="Compact"/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</w:tcPr>
          <w:p w14:paraId="538B4F1E" w14:textId="77777777" w:rsidR="00461841" w:rsidRDefault="00461841" w:rsidP="00CF137E">
            <w:pPr>
              <w:pStyle w:val="Compact"/>
            </w:pPr>
            <w:r>
              <w:t>ERC-20 compatible</w:t>
            </w:r>
          </w:p>
        </w:tc>
      </w:tr>
      <w:tr w:rsidR="00461841" w14:paraId="537192F0" w14:textId="77777777" w:rsidTr="00CF137E">
        <w:tc>
          <w:tcPr>
            <w:tcW w:w="0" w:type="auto"/>
          </w:tcPr>
          <w:p w14:paraId="65992A93" w14:textId="77777777" w:rsidR="00461841" w:rsidRDefault="00461841" w:rsidP="00CF137E">
            <w:pPr>
              <w:pStyle w:val="Compact"/>
            </w:pPr>
            <w:r>
              <w:rPr>
                <w:b/>
                <w:bCs/>
              </w:rPr>
              <w:t>Supply</w:t>
            </w:r>
          </w:p>
        </w:tc>
        <w:tc>
          <w:tcPr>
            <w:tcW w:w="0" w:type="auto"/>
          </w:tcPr>
          <w:p w14:paraId="40032364" w14:textId="77777777" w:rsidR="00461841" w:rsidRDefault="00461841" w:rsidP="00CF137E">
            <w:pPr>
              <w:pStyle w:val="Compact"/>
            </w:pPr>
            <w:r>
              <w:t>100,000,000 (capped)</w:t>
            </w:r>
          </w:p>
        </w:tc>
      </w:tr>
      <w:tr w:rsidR="00461841" w14:paraId="0A13B50E" w14:textId="77777777" w:rsidTr="00CF137E">
        <w:tc>
          <w:tcPr>
            <w:tcW w:w="0" w:type="auto"/>
          </w:tcPr>
          <w:p w14:paraId="471ED256" w14:textId="77777777" w:rsidR="00461841" w:rsidRDefault="00461841" w:rsidP="00CF137E">
            <w:pPr>
              <w:pStyle w:val="Compact"/>
            </w:pPr>
            <w:r>
              <w:rPr>
                <w:b/>
                <w:bCs/>
              </w:rPr>
              <w:t>Utility</w:t>
            </w:r>
          </w:p>
        </w:tc>
        <w:tc>
          <w:tcPr>
            <w:tcW w:w="0" w:type="auto"/>
          </w:tcPr>
          <w:p w14:paraId="0477FC38" w14:textId="77777777" w:rsidR="00461841" w:rsidRDefault="00461841" w:rsidP="00CF137E">
            <w:pPr>
              <w:pStyle w:val="Compact"/>
            </w:pPr>
            <w:r>
              <w:t>Governance, attester staking, fee payments</w:t>
            </w:r>
          </w:p>
        </w:tc>
      </w:tr>
      <w:tr w:rsidR="00461841" w14:paraId="35318D57" w14:textId="77777777" w:rsidTr="00CF137E">
        <w:tc>
          <w:tcPr>
            <w:tcW w:w="0" w:type="auto"/>
          </w:tcPr>
          <w:p w14:paraId="3115A338" w14:textId="77777777" w:rsidR="00461841" w:rsidRDefault="00461841" w:rsidP="00CF137E">
            <w:pPr>
              <w:pStyle w:val="Compact"/>
            </w:pPr>
            <w:r>
              <w:rPr>
                <w:b/>
                <w:bCs/>
              </w:rPr>
              <w:t>Emission</w:t>
            </w:r>
          </w:p>
        </w:tc>
        <w:tc>
          <w:tcPr>
            <w:tcW w:w="0" w:type="auto"/>
          </w:tcPr>
          <w:p w14:paraId="2623599C" w14:textId="77777777" w:rsidR="00461841" w:rsidRDefault="00461841" w:rsidP="00CF137E">
            <w:pPr>
              <w:pStyle w:val="Compact"/>
            </w:pPr>
            <w:r>
              <w:t>Fixed genesis mint + governance-controlled treasury</w:t>
            </w:r>
          </w:p>
        </w:tc>
      </w:tr>
    </w:tbl>
    <w:p w14:paraId="49080A03" w14:textId="7808C5A0" w:rsidR="00461841" w:rsidRDefault="00461841" w:rsidP="00461841">
      <w:pPr>
        <w:pStyle w:val="BodyText"/>
      </w:pPr>
      <w:r>
        <w:t>MRS</w:t>
      </w:r>
      <w:r>
        <w:t xml:space="preserve"> is used to: - Pay attester registration and claim fees. - Participate in governance decisions (through delegation or DAO proposals). - Fund protocol treasury and validator pools.</w:t>
      </w:r>
    </w:p>
    <w:p w14:paraId="5474F2E6" w14:textId="62A2164A" w:rsidR="00461841" w:rsidRDefault="00461841" w:rsidP="00461841">
      <w:pPr>
        <w:pStyle w:val="Heading3"/>
      </w:pPr>
      <w:bookmarkStart w:id="16" w:name="wrapped-miras-wmiras"/>
      <w:bookmarkEnd w:id="15"/>
      <w:r>
        <w:lastRenderedPageBreak/>
        <w:t xml:space="preserve">5.2 Wrapped </w:t>
      </w:r>
      <w:r>
        <w:t>MRS</w:t>
      </w:r>
      <w:r>
        <w:t xml:space="preserve"> (</w:t>
      </w:r>
      <w:proofErr w:type="spellStart"/>
      <w:r>
        <w:t>wMIRAS</w:t>
      </w:r>
      <w:proofErr w:type="spellEnd"/>
      <w:r>
        <w:t>)</w:t>
      </w:r>
    </w:p>
    <w:p w14:paraId="25974B48" w14:textId="06CA59BC" w:rsidR="00461841" w:rsidRDefault="00461841" w:rsidP="00461841">
      <w:pPr>
        <w:pStyle w:val="FirstParagraph"/>
      </w:pPr>
      <w:proofErr w:type="spellStart"/>
      <w:r>
        <w:rPr>
          <w:rStyle w:val="VerbatimChar"/>
        </w:rPr>
        <w:t>w</w:t>
      </w:r>
      <w:r>
        <w:rPr>
          <w:rStyle w:val="VerbatimChar"/>
        </w:rPr>
        <w:t>MRS</w:t>
      </w:r>
      <w:proofErr w:type="spellEnd"/>
      <w:r>
        <w:t xml:space="preserve"> is a wrapped, yield-bearing version of </w:t>
      </w:r>
      <w:r>
        <w:t>MRS</w:t>
      </w:r>
      <w:r>
        <w:t xml:space="preserve">. Users may deposit </w:t>
      </w:r>
      <w:r>
        <w:t>MRS</w:t>
      </w:r>
      <w:r>
        <w:t xml:space="preserve"> into the protocol to mint </w:t>
      </w:r>
      <w:proofErr w:type="spellStart"/>
      <w:r>
        <w:t>w</w:t>
      </w:r>
      <w:r>
        <w:t>MRS</w:t>
      </w:r>
      <w:proofErr w:type="spellEnd"/>
      <w:r>
        <w:t xml:space="preserve">, which: - Earns yield from attester fees and claim unlock fees. - Can be staked in verifier pools or yield contracts. - Does </w:t>
      </w:r>
      <w:r>
        <w:rPr>
          <w:b/>
          <w:bCs/>
        </w:rPr>
        <w:t>not</w:t>
      </w:r>
      <w:r>
        <w:t xml:space="preserve"> carry governance rights, preserving control with the DAO core.</w:t>
      </w:r>
    </w:p>
    <w:bookmarkEnd w:id="16"/>
    <w:p w14:paraId="382FC7F2" w14:textId="77777777" w:rsidR="00461841" w:rsidRDefault="00461841" w:rsidP="00461841">
      <w:pPr>
        <w:pStyle w:val="Heading3"/>
      </w:pPr>
      <w:r>
        <w:t>5.3 Incentive Flow</w:t>
      </w:r>
    </w:p>
    <w:p w14:paraId="1C1670FF" w14:textId="77777777" w:rsidR="00461841" w:rsidRDefault="00461841" w:rsidP="00461841">
      <w:pPr>
        <w:pStyle w:val="Compact"/>
        <w:numPr>
          <w:ilvl w:val="0"/>
          <w:numId w:val="17"/>
        </w:numPr>
      </w:pPr>
      <w:r>
        <w:rPr>
          <w:b/>
          <w:bCs/>
        </w:rPr>
        <w:t>Claim fees</w:t>
      </w:r>
      <w:r>
        <w:t xml:space="preserve"> → distributed to attesters (proportional to participation weight).</w:t>
      </w:r>
    </w:p>
    <w:p w14:paraId="23F9B790" w14:textId="6952B0FF" w:rsidR="00461841" w:rsidRDefault="00461841" w:rsidP="00461841">
      <w:pPr>
        <w:pStyle w:val="Compact"/>
        <w:numPr>
          <w:ilvl w:val="0"/>
          <w:numId w:val="17"/>
        </w:numPr>
      </w:pPr>
      <w:r>
        <w:rPr>
          <w:b/>
          <w:bCs/>
        </w:rPr>
        <w:t>Attester staking rewards</w:t>
      </w:r>
      <w:r>
        <w:t xml:space="preserve"> → yield in </w:t>
      </w:r>
      <w:proofErr w:type="spellStart"/>
      <w:r>
        <w:t>w</w:t>
      </w:r>
      <w:r>
        <w:t>MRS</w:t>
      </w:r>
      <w:proofErr w:type="spellEnd"/>
      <w:r>
        <w:t>.</w:t>
      </w:r>
    </w:p>
    <w:p w14:paraId="3E03C962" w14:textId="77777777" w:rsidR="00461841" w:rsidRDefault="00461841" w:rsidP="00461841">
      <w:pPr>
        <w:pStyle w:val="Compact"/>
        <w:numPr>
          <w:ilvl w:val="0"/>
          <w:numId w:val="17"/>
        </w:numPr>
      </w:pPr>
      <w:r>
        <w:rPr>
          <w:b/>
          <w:bCs/>
        </w:rPr>
        <w:t>DAO Treasury</w:t>
      </w:r>
      <w:r>
        <w:t xml:space="preserve"> → receives residual protocol fees to fund audits, upgrades, and grants.</w:t>
      </w:r>
    </w:p>
    <w:p w14:paraId="47CED127" w14:textId="77777777" w:rsidR="002F7E81" w:rsidRDefault="00000000">
      <w:r>
        <w:pict w14:anchorId="0FFE63D0">
          <v:rect id="_x0000_i1030" style="width:0;height:1.5pt" o:hralign="center" o:hrstd="t" o:hr="t"/>
        </w:pict>
      </w:r>
    </w:p>
    <w:p w14:paraId="643AA9B8" w14:textId="77777777" w:rsidR="002F7E81" w:rsidRDefault="00000000">
      <w:pPr>
        <w:pStyle w:val="Heading2"/>
      </w:pPr>
      <w:bookmarkStart w:id="17" w:name="governance-model"/>
      <w:bookmarkEnd w:id="13"/>
      <w:bookmarkEnd w:id="14"/>
      <w:r>
        <w:t>6. Governance Model</w:t>
      </w:r>
    </w:p>
    <w:p w14:paraId="398DEEE8" w14:textId="77777777" w:rsidR="002F7E81" w:rsidRDefault="00000000">
      <w:pPr>
        <w:pStyle w:val="Heading3"/>
      </w:pPr>
      <w:bookmarkStart w:id="18" w:name="dao-structure"/>
      <w:r>
        <w:t>6.1 DAO Structure</w:t>
      </w:r>
    </w:p>
    <w:p w14:paraId="05C55E39" w14:textId="77777777" w:rsidR="00461841" w:rsidRDefault="00000000">
      <w:pPr>
        <w:pStyle w:val="FirstParagraph"/>
      </w:pPr>
      <w:r>
        <w:t xml:space="preserve">MirasDAO is structured as a </w:t>
      </w:r>
      <w:r>
        <w:rPr>
          <w:b/>
          <w:bCs/>
        </w:rPr>
        <w:t>two-tier hybrid DAO</w:t>
      </w:r>
      <w:r>
        <w:t xml:space="preserve">: </w:t>
      </w:r>
    </w:p>
    <w:p w14:paraId="780EBFBF" w14:textId="77777777" w:rsidR="00461841" w:rsidRDefault="00000000">
      <w:pPr>
        <w:pStyle w:val="FirstParagraph"/>
      </w:pPr>
      <w:r>
        <w:t xml:space="preserve">- </w:t>
      </w:r>
      <w:r>
        <w:rPr>
          <w:b/>
          <w:bCs/>
        </w:rPr>
        <w:t>Core Council (</w:t>
      </w:r>
      <w:proofErr w:type="spellStart"/>
      <w:r>
        <w:rPr>
          <w:b/>
          <w:bCs/>
        </w:rPr>
        <w:t>Multisig</w:t>
      </w:r>
      <w:proofErr w:type="spellEnd"/>
      <w:r>
        <w:rPr>
          <w:b/>
          <w:bCs/>
        </w:rPr>
        <w:t>):</w:t>
      </w:r>
      <w:r>
        <w:t xml:space="preserve"> 5-of-9 model managing upgrades, treasury, and emergencies. </w:t>
      </w:r>
    </w:p>
    <w:p w14:paraId="151305D0" w14:textId="63A995F2" w:rsidR="002F7E81" w:rsidRDefault="00000000">
      <w:pPr>
        <w:pStyle w:val="FirstParagraph"/>
      </w:pPr>
      <w:r>
        <w:t xml:space="preserve">- </w:t>
      </w:r>
      <w:r>
        <w:rPr>
          <w:b/>
          <w:bCs/>
        </w:rPr>
        <w:t>Community Layer:</w:t>
      </w:r>
      <w:r>
        <w:t xml:space="preserve"> </w:t>
      </w:r>
      <w:r w:rsidR="00461841">
        <w:t>MRS</w:t>
      </w:r>
      <w:r>
        <w:t xml:space="preserve"> holders can propose and vote on non-critical changes.</w:t>
      </w:r>
    </w:p>
    <w:p w14:paraId="15D2B3A3" w14:textId="77777777" w:rsidR="002F7E81" w:rsidRDefault="00000000">
      <w:pPr>
        <w:pStyle w:val="Heading3"/>
      </w:pPr>
      <w:bookmarkStart w:id="19" w:name="proposal-flow"/>
      <w:bookmarkEnd w:id="18"/>
      <w:r>
        <w:t>6.2 Proposal Flow</w:t>
      </w:r>
    </w:p>
    <w:p w14:paraId="4F423B19" w14:textId="77777777" w:rsidR="002F7E81" w:rsidRDefault="00000000">
      <w:pPr>
        <w:pStyle w:val="Compact"/>
        <w:numPr>
          <w:ilvl w:val="0"/>
          <w:numId w:val="14"/>
        </w:numPr>
      </w:pPr>
      <w:r>
        <w:t>Proposal submission (text + code hash)</w:t>
      </w:r>
    </w:p>
    <w:p w14:paraId="3AE2017A" w14:textId="77777777" w:rsidR="002F7E81" w:rsidRDefault="00000000">
      <w:pPr>
        <w:pStyle w:val="Compact"/>
        <w:numPr>
          <w:ilvl w:val="0"/>
          <w:numId w:val="14"/>
        </w:numPr>
      </w:pPr>
      <w:r>
        <w:t>Quorum check (≥5%)</w:t>
      </w:r>
    </w:p>
    <w:p w14:paraId="0B5F8588" w14:textId="77777777" w:rsidR="002F7E81" w:rsidRDefault="00000000">
      <w:pPr>
        <w:pStyle w:val="Compact"/>
        <w:numPr>
          <w:ilvl w:val="0"/>
          <w:numId w:val="14"/>
        </w:numPr>
      </w:pPr>
      <w:r>
        <w:t>Snapshot vote using ERC20Votes</w:t>
      </w:r>
    </w:p>
    <w:p w14:paraId="6A926E92" w14:textId="77777777" w:rsidR="002F7E81" w:rsidRDefault="00000000">
      <w:pPr>
        <w:pStyle w:val="Compact"/>
        <w:numPr>
          <w:ilvl w:val="0"/>
          <w:numId w:val="14"/>
        </w:numPr>
      </w:pPr>
      <w:r>
        <w:t>Time-lock (72h minimum)</w:t>
      </w:r>
    </w:p>
    <w:p w14:paraId="0EA8D1C6" w14:textId="77777777" w:rsidR="002F7E81" w:rsidRDefault="00000000">
      <w:pPr>
        <w:pStyle w:val="Compact"/>
        <w:numPr>
          <w:ilvl w:val="0"/>
          <w:numId w:val="14"/>
        </w:numPr>
      </w:pPr>
      <w:r>
        <w:t>Execution via proxy delegatecall</w:t>
      </w:r>
    </w:p>
    <w:p w14:paraId="7D8460A2" w14:textId="77777777" w:rsidR="002F7E81" w:rsidRDefault="00000000">
      <w:pPr>
        <w:pStyle w:val="Heading3"/>
      </w:pPr>
      <w:bookmarkStart w:id="20" w:name="treasury"/>
      <w:bookmarkEnd w:id="19"/>
      <w:r>
        <w:t>6.3 Treasury</w:t>
      </w:r>
    </w:p>
    <w:p w14:paraId="5A7C2089" w14:textId="77777777" w:rsidR="002F7E81" w:rsidRDefault="00000000">
      <w:pPr>
        <w:pStyle w:val="Compact"/>
        <w:numPr>
          <w:ilvl w:val="0"/>
          <w:numId w:val="15"/>
        </w:numPr>
      </w:pPr>
      <w:r>
        <w:t>Revenue streams: claim fees, staking yield, attester slashes.</w:t>
      </w:r>
    </w:p>
    <w:p w14:paraId="66F90102" w14:textId="5B2384AE" w:rsidR="002F7E81" w:rsidRDefault="00000000">
      <w:pPr>
        <w:pStyle w:val="Compact"/>
        <w:numPr>
          <w:ilvl w:val="0"/>
          <w:numId w:val="15"/>
        </w:numPr>
      </w:pPr>
      <w:r>
        <w:t xml:space="preserve">50% of income → </w:t>
      </w:r>
      <w:proofErr w:type="spellStart"/>
      <w:r>
        <w:t>w</w:t>
      </w:r>
      <w:r w:rsidR="00461841">
        <w:t>MRS</w:t>
      </w:r>
      <w:proofErr w:type="spellEnd"/>
      <w:r>
        <w:t xml:space="preserve"> yield pool.</w:t>
      </w:r>
    </w:p>
    <w:p w14:paraId="79A89060" w14:textId="77777777" w:rsidR="002F7E81" w:rsidRDefault="00000000">
      <w:pPr>
        <w:pStyle w:val="Compact"/>
        <w:numPr>
          <w:ilvl w:val="0"/>
          <w:numId w:val="15"/>
        </w:numPr>
      </w:pPr>
      <w:r>
        <w:t>30% → Treasury.</w:t>
      </w:r>
    </w:p>
    <w:p w14:paraId="52B7AD3B" w14:textId="77777777" w:rsidR="002F7E81" w:rsidRDefault="00000000">
      <w:pPr>
        <w:pStyle w:val="Compact"/>
        <w:numPr>
          <w:ilvl w:val="0"/>
          <w:numId w:val="15"/>
        </w:numPr>
      </w:pPr>
      <w:r>
        <w:t>20% → Attester rewards.</w:t>
      </w:r>
    </w:p>
    <w:p w14:paraId="6B7DA219" w14:textId="77777777" w:rsidR="002F7E81" w:rsidRDefault="00000000">
      <w:r>
        <w:pict w14:anchorId="2D47D0DF">
          <v:rect id="_x0000_i1031" style="width:0;height:1.5pt" o:hralign="center" o:hrstd="t" o:hr="t"/>
        </w:pict>
      </w:r>
    </w:p>
    <w:p w14:paraId="4DC087FA" w14:textId="77777777" w:rsidR="002F7E81" w:rsidRDefault="00000000">
      <w:pPr>
        <w:pStyle w:val="Heading2"/>
      </w:pPr>
      <w:bookmarkStart w:id="21" w:name="security-privacy-model"/>
      <w:bookmarkEnd w:id="17"/>
      <w:bookmarkEnd w:id="20"/>
      <w:r>
        <w:t>7. Security &amp; Privacy Model</w:t>
      </w:r>
    </w:p>
    <w:p w14:paraId="6E2D5510" w14:textId="77777777" w:rsidR="002F7E81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Attestation Thresholds:</w:t>
      </w:r>
      <w:r>
        <w:t xml:space="preserve"> No single attester can release assets.</w:t>
      </w:r>
    </w:p>
    <w:p w14:paraId="5C253F72" w14:textId="77777777" w:rsidR="002F7E81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Multisig Governance:</w:t>
      </w:r>
      <w:r>
        <w:t xml:space="preserve"> DAO-controlled upgrades.</w:t>
      </w:r>
    </w:p>
    <w:p w14:paraId="1BFFE357" w14:textId="77777777" w:rsidR="002F7E81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Encrypted Metadata:</w:t>
      </w:r>
      <w:r>
        <w:t xml:space="preserve"> IPFS or on-chain encrypted fields.</w:t>
      </w:r>
    </w:p>
    <w:p w14:paraId="42C13BCD" w14:textId="77777777" w:rsidR="002F7E81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Replay Protection:</w:t>
      </w:r>
      <w:r>
        <w:t xml:space="preserve"> Each claim tied to a nonce and block hash.</w:t>
      </w:r>
    </w:p>
    <w:p w14:paraId="0A1FEDFC" w14:textId="77777777" w:rsidR="002F7E81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lastRenderedPageBreak/>
        <w:t>Circuit Breakers:</w:t>
      </w:r>
      <w:r>
        <w:t xml:space="preserve"> Emergency pause mechanism to halt release during attacks.</w:t>
      </w:r>
    </w:p>
    <w:p w14:paraId="05F98D1B" w14:textId="77777777" w:rsidR="002F7E81" w:rsidRDefault="00000000">
      <w:r>
        <w:pict w14:anchorId="3724B83B">
          <v:rect id="_x0000_i1032" style="width:0;height:1.5pt" o:hralign="center" o:hrstd="t" o:hr="t"/>
        </w:pict>
      </w:r>
    </w:p>
    <w:p w14:paraId="51A6ECE5" w14:textId="77777777" w:rsidR="002F7E81" w:rsidRDefault="00000000">
      <w:pPr>
        <w:pStyle w:val="Heading2"/>
      </w:pPr>
      <w:bookmarkStart w:id="22" w:name="roadmap"/>
      <w:bookmarkEnd w:id="21"/>
      <w:r>
        <w:t>8. Roadmap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33"/>
        <w:gridCol w:w="3499"/>
        <w:gridCol w:w="3790"/>
      </w:tblGrid>
      <w:tr w:rsidR="002F7E81" w14:paraId="0DAA8136" w14:textId="77777777" w:rsidTr="002F7E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20" w:type="dxa"/>
          </w:tcPr>
          <w:p w14:paraId="0BDAEDDA" w14:textId="77777777" w:rsidR="002F7E81" w:rsidRDefault="00000000">
            <w:pPr>
              <w:pStyle w:val="Compact"/>
            </w:pPr>
            <w:r>
              <w:t>Phase</w:t>
            </w:r>
          </w:p>
        </w:tc>
        <w:tc>
          <w:tcPr>
            <w:tcW w:w="2880" w:type="dxa"/>
          </w:tcPr>
          <w:p w14:paraId="68E383CF" w14:textId="77777777" w:rsidR="002F7E81" w:rsidRDefault="00000000">
            <w:pPr>
              <w:pStyle w:val="Compact"/>
            </w:pPr>
            <w:r>
              <w:t>Milestone</w:t>
            </w:r>
          </w:p>
        </w:tc>
        <w:tc>
          <w:tcPr>
            <w:tcW w:w="3120" w:type="dxa"/>
          </w:tcPr>
          <w:p w14:paraId="7B447E34" w14:textId="77777777" w:rsidR="002F7E81" w:rsidRDefault="00000000">
            <w:pPr>
              <w:pStyle w:val="Compact"/>
            </w:pPr>
            <w:r>
              <w:t>Description</w:t>
            </w:r>
          </w:p>
        </w:tc>
      </w:tr>
      <w:tr w:rsidR="002F7E81" w14:paraId="5E0F6144" w14:textId="77777777">
        <w:tc>
          <w:tcPr>
            <w:tcW w:w="1920" w:type="dxa"/>
          </w:tcPr>
          <w:p w14:paraId="612BB2E2" w14:textId="77777777" w:rsidR="002F7E81" w:rsidRDefault="00000000">
            <w:pPr>
              <w:pStyle w:val="Compact"/>
            </w:pPr>
            <w:r>
              <w:rPr>
                <w:b/>
                <w:bCs/>
              </w:rPr>
              <w:t>Q4 2025</w:t>
            </w:r>
          </w:p>
        </w:tc>
        <w:tc>
          <w:tcPr>
            <w:tcW w:w="2880" w:type="dxa"/>
          </w:tcPr>
          <w:p w14:paraId="647A5FC4" w14:textId="77777777" w:rsidR="002F7E81" w:rsidRDefault="00000000">
            <w:pPr>
              <w:pStyle w:val="Compact"/>
            </w:pPr>
            <w:r>
              <w:t>Alpha Launch</w:t>
            </w:r>
          </w:p>
        </w:tc>
        <w:tc>
          <w:tcPr>
            <w:tcW w:w="3120" w:type="dxa"/>
          </w:tcPr>
          <w:p w14:paraId="45B8CFF9" w14:textId="77777777" w:rsidR="002F7E81" w:rsidRDefault="00000000">
            <w:pPr>
              <w:pStyle w:val="Compact"/>
            </w:pPr>
            <w:r>
              <w:t>Ethereum + Arbitrum testnets, claim + attester modules live.</w:t>
            </w:r>
          </w:p>
        </w:tc>
      </w:tr>
      <w:tr w:rsidR="002F7E81" w14:paraId="6835A460" w14:textId="77777777">
        <w:tc>
          <w:tcPr>
            <w:tcW w:w="1920" w:type="dxa"/>
          </w:tcPr>
          <w:p w14:paraId="0F13576E" w14:textId="77777777" w:rsidR="002F7E81" w:rsidRDefault="00000000">
            <w:pPr>
              <w:pStyle w:val="Compact"/>
            </w:pPr>
            <w:r>
              <w:rPr>
                <w:b/>
                <w:bCs/>
              </w:rPr>
              <w:t>Q1 2026</w:t>
            </w:r>
          </w:p>
        </w:tc>
        <w:tc>
          <w:tcPr>
            <w:tcW w:w="2880" w:type="dxa"/>
          </w:tcPr>
          <w:p w14:paraId="740DD5BF" w14:textId="77777777" w:rsidR="002F7E81" w:rsidRDefault="00000000">
            <w:pPr>
              <w:pStyle w:val="Compact"/>
            </w:pPr>
            <w:r>
              <w:t>Attester Pool</w:t>
            </w:r>
          </w:p>
        </w:tc>
        <w:tc>
          <w:tcPr>
            <w:tcW w:w="3120" w:type="dxa"/>
          </w:tcPr>
          <w:p w14:paraId="51CE08D5" w14:textId="77777777" w:rsidR="002F7E81" w:rsidRDefault="00000000">
            <w:pPr>
              <w:pStyle w:val="Compact"/>
            </w:pPr>
            <w:r>
              <w:t>Staking and slashing live with verifiable registry.</w:t>
            </w:r>
          </w:p>
        </w:tc>
      </w:tr>
      <w:tr w:rsidR="002F7E81" w14:paraId="41B7DBBF" w14:textId="77777777">
        <w:tc>
          <w:tcPr>
            <w:tcW w:w="1920" w:type="dxa"/>
          </w:tcPr>
          <w:p w14:paraId="6CEFDE46" w14:textId="77777777" w:rsidR="002F7E81" w:rsidRDefault="00000000">
            <w:pPr>
              <w:pStyle w:val="Compact"/>
            </w:pPr>
            <w:r>
              <w:rPr>
                <w:b/>
                <w:bCs/>
              </w:rPr>
              <w:t>Q2 2026</w:t>
            </w:r>
          </w:p>
        </w:tc>
        <w:tc>
          <w:tcPr>
            <w:tcW w:w="2880" w:type="dxa"/>
          </w:tcPr>
          <w:p w14:paraId="492F16BE" w14:textId="77777777" w:rsidR="002F7E81" w:rsidRDefault="00000000">
            <w:pPr>
              <w:pStyle w:val="Compact"/>
            </w:pPr>
            <w:r>
              <w:t>wMIRAS Release</w:t>
            </w:r>
          </w:p>
        </w:tc>
        <w:tc>
          <w:tcPr>
            <w:tcW w:w="3120" w:type="dxa"/>
          </w:tcPr>
          <w:p w14:paraId="2E8865D8" w14:textId="77777777" w:rsidR="002F7E81" w:rsidRDefault="00000000">
            <w:pPr>
              <w:pStyle w:val="Compact"/>
            </w:pPr>
            <w:r>
              <w:t>Launch wrapped yield-bearing token + fee redistribution.</w:t>
            </w:r>
          </w:p>
        </w:tc>
      </w:tr>
      <w:tr w:rsidR="002F7E81" w14:paraId="50004B68" w14:textId="77777777">
        <w:tc>
          <w:tcPr>
            <w:tcW w:w="1920" w:type="dxa"/>
          </w:tcPr>
          <w:p w14:paraId="457604C7" w14:textId="77777777" w:rsidR="002F7E81" w:rsidRDefault="00000000">
            <w:pPr>
              <w:pStyle w:val="Compact"/>
            </w:pPr>
            <w:r>
              <w:rPr>
                <w:b/>
                <w:bCs/>
              </w:rPr>
              <w:t>Q3 2026</w:t>
            </w:r>
          </w:p>
        </w:tc>
        <w:tc>
          <w:tcPr>
            <w:tcW w:w="2880" w:type="dxa"/>
          </w:tcPr>
          <w:p w14:paraId="5BA230B1" w14:textId="77777777" w:rsidR="002F7E81" w:rsidRDefault="00000000">
            <w:pPr>
              <w:pStyle w:val="Compact"/>
            </w:pPr>
            <w:r>
              <w:t>DAO Expansion</w:t>
            </w:r>
          </w:p>
        </w:tc>
        <w:tc>
          <w:tcPr>
            <w:tcW w:w="3120" w:type="dxa"/>
          </w:tcPr>
          <w:p w14:paraId="7832CD70" w14:textId="77777777" w:rsidR="002F7E81" w:rsidRDefault="00000000">
            <w:pPr>
              <w:pStyle w:val="Compact"/>
            </w:pPr>
            <w:r>
              <w:t>Public proposals and cross-chain bridge integration.</w:t>
            </w:r>
          </w:p>
        </w:tc>
      </w:tr>
      <w:tr w:rsidR="002F7E81" w14:paraId="69F04E1B" w14:textId="77777777">
        <w:tc>
          <w:tcPr>
            <w:tcW w:w="1920" w:type="dxa"/>
          </w:tcPr>
          <w:p w14:paraId="3659A93A" w14:textId="77777777" w:rsidR="002F7E81" w:rsidRDefault="00000000">
            <w:pPr>
              <w:pStyle w:val="Compact"/>
            </w:pPr>
            <w:r>
              <w:rPr>
                <w:b/>
                <w:bCs/>
              </w:rPr>
              <w:t>Q4 2026</w:t>
            </w:r>
          </w:p>
        </w:tc>
        <w:tc>
          <w:tcPr>
            <w:tcW w:w="2880" w:type="dxa"/>
          </w:tcPr>
          <w:p w14:paraId="28BDE4BF" w14:textId="77777777" w:rsidR="002F7E81" w:rsidRDefault="00000000">
            <w:pPr>
              <w:pStyle w:val="Compact"/>
            </w:pPr>
            <w:r>
              <w:t>Legacy Assets</w:t>
            </w:r>
          </w:p>
        </w:tc>
        <w:tc>
          <w:tcPr>
            <w:tcW w:w="3120" w:type="dxa"/>
          </w:tcPr>
          <w:p w14:paraId="17FD4297" w14:textId="77777777" w:rsidR="002F7E81" w:rsidRDefault="00000000">
            <w:pPr>
              <w:pStyle w:val="Compact"/>
            </w:pPr>
            <w:r>
              <w:t>On-chain verification for off-chain wills and property.</w:t>
            </w:r>
          </w:p>
        </w:tc>
      </w:tr>
    </w:tbl>
    <w:p w14:paraId="42F144F0" w14:textId="77777777" w:rsidR="002F7E81" w:rsidRDefault="00000000">
      <w:r>
        <w:pict w14:anchorId="16BC7246">
          <v:rect id="_x0000_i1033" style="width:0;height:1.5pt" o:hralign="center" o:hrstd="t" o:hr="t"/>
        </w:pict>
      </w:r>
    </w:p>
    <w:p w14:paraId="3CEE90F1" w14:textId="77777777" w:rsidR="002F7E81" w:rsidRDefault="00000000">
      <w:pPr>
        <w:pStyle w:val="Heading2"/>
      </w:pPr>
      <w:bookmarkStart w:id="23" w:name="conclusion"/>
      <w:bookmarkEnd w:id="22"/>
      <w:r>
        <w:t>9. Conclusion</w:t>
      </w:r>
    </w:p>
    <w:p w14:paraId="2A21E85D" w14:textId="77777777" w:rsidR="00461841" w:rsidRDefault="00461841" w:rsidP="00461841">
      <w:pPr>
        <w:pStyle w:val="FirstParagraph"/>
      </w:pPr>
      <w:r>
        <w:t>Miras redefines how digital assets are inherited and safeguarded in the Web3 ecosystem. By combining encrypted safes, decentralized attesters, and upgradeable contracts, it delivers a secure, private, and verifiable inheritance framework that scales across blockchain networks.</w:t>
      </w:r>
    </w:p>
    <w:p w14:paraId="71DC10A6" w14:textId="6B782DF8" w:rsidR="00461841" w:rsidRDefault="00461841" w:rsidP="00461841">
      <w:pPr>
        <w:pStyle w:val="BodyText"/>
      </w:pPr>
      <w:r>
        <w:t xml:space="preserve">Through </w:t>
      </w:r>
      <w:r>
        <w:t>MRS</w:t>
      </w:r>
      <w:r>
        <w:t xml:space="preserve"> and </w:t>
      </w:r>
      <w:proofErr w:type="spellStart"/>
      <w:r>
        <w:t>w</w:t>
      </w:r>
      <w:r>
        <w:t>MRS</w:t>
      </w:r>
      <w:proofErr w:type="spellEnd"/>
      <w:r>
        <w:t xml:space="preserve"> tokens, attesters and users are economically aligned to maintain protocol integrity, while governance remains decentralized yet accountable. Miras thus bridges the gap between human legacy and digital permanence.</w:t>
      </w:r>
    </w:p>
    <w:p w14:paraId="63EE1CFA" w14:textId="77777777" w:rsidR="002F7E81" w:rsidRDefault="00000000">
      <w:pPr>
        <w:pStyle w:val="BlockText"/>
      </w:pPr>
      <w:r>
        <w:rPr>
          <w:b/>
          <w:bCs/>
        </w:rPr>
        <w:t>Death Happens. Be Ready.</w:t>
      </w:r>
    </w:p>
    <w:p w14:paraId="40DA7E15" w14:textId="77777777" w:rsidR="002F7E81" w:rsidRDefault="00000000">
      <w:r>
        <w:pict w14:anchorId="56789BCE">
          <v:rect id="_x0000_i1034" style="width:0;height:1.5pt" o:hralign="center" o:hrstd="t" o:hr="t"/>
        </w:pict>
      </w:r>
    </w:p>
    <w:p w14:paraId="1923CE9D" w14:textId="6886D4F8" w:rsidR="002F7E81" w:rsidRDefault="00000000">
      <w:pPr>
        <w:pStyle w:val="FirstParagraph"/>
      </w:pPr>
      <w:r>
        <w:rPr>
          <w:i/>
          <w:iCs/>
        </w:rPr>
        <w:t>Version 1.</w:t>
      </w:r>
      <w:r w:rsidR="00461841">
        <w:rPr>
          <w:i/>
          <w:iCs/>
        </w:rPr>
        <w:t>3</w:t>
      </w:r>
      <w:r>
        <w:rPr>
          <w:i/>
          <w:iCs/>
        </w:rPr>
        <w:t xml:space="preserve"> — October 2025</w:t>
      </w:r>
      <w:r>
        <w:br/>
      </w:r>
      <w:r>
        <w:rPr>
          <w:i/>
          <w:iCs/>
        </w:rPr>
        <w:t>Developed by the Miras Core Team</w:t>
      </w:r>
      <w:bookmarkEnd w:id="0"/>
      <w:bookmarkEnd w:id="23"/>
    </w:p>
    <w:sectPr w:rsidR="002F7E81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2103C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09CAC8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9B4D6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7AA846D5"/>
    <w:multiLevelType w:val="multilevel"/>
    <w:tmpl w:val="B9B4D6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98056643">
    <w:abstractNumId w:val="0"/>
  </w:num>
  <w:num w:numId="2" w16cid:durableId="1522863102">
    <w:abstractNumId w:val="1"/>
  </w:num>
  <w:num w:numId="3" w16cid:durableId="1926955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29564401">
    <w:abstractNumId w:val="1"/>
  </w:num>
  <w:num w:numId="5" w16cid:durableId="121505989">
    <w:abstractNumId w:val="1"/>
  </w:num>
  <w:num w:numId="6" w16cid:durableId="475680760">
    <w:abstractNumId w:val="1"/>
  </w:num>
  <w:num w:numId="7" w16cid:durableId="432242566">
    <w:abstractNumId w:val="1"/>
  </w:num>
  <w:num w:numId="8" w16cid:durableId="1110585244">
    <w:abstractNumId w:val="1"/>
  </w:num>
  <w:num w:numId="9" w16cid:durableId="381321207">
    <w:abstractNumId w:val="1"/>
  </w:num>
  <w:num w:numId="10" w16cid:durableId="1655837294">
    <w:abstractNumId w:val="1"/>
  </w:num>
  <w:num w:numId="11" w16cid:durableId="121846740">
    <w:abstractNumId w:val="1"/>
  </w:num>
  <w:num w:numId="12" w16cid:durableId="503206544">
    <w:abstractNumId w:val="1"/>
  </w:num>
  <w:num w:numId="13" w16cid:durableId="3473704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1347147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28716070">
    <w:abstractNumId w:val="1"/>
  </w:num>
  <w:num w:numId="16" w16cid:durableId="71782081">
    <w:abstractNumId w:val="1"/>
  </w:num>
  <w:num w:numId="17" w16cid:durableId="5980238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7E81"/>
    <w:rsid w:val="001015E7"/>
    <w:rsid w:val="002F7E81"/>
    <w:rsid w:val="00461841"/>
    <w:rsid w:val="005A3575"/>
    <w:rsid w:val="00C5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B1668"/>
  <w15:docId w15:val="{F7EC113E-C871-4C4F-92D6-B57C7ED00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1036</Words>
  <Characters>6467</Characters>
  <Application>Microsoft Office Word</Application>
  <DocSecurity>0</DocSecurity>
  <Lines>202</Lines>
  <Paragraphs>147</Paragraphs>
  <ScaleCrop>false</ScaleCrop>
  <Company/>
  <LinksUpToDate>false</LinksUpToDate>
  <CharactersWithSpaces>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Barack Sokullu</dc:creator>
  <cp:keywords/>
  <cp:lastModifiedBy>Barack Sokullu</cp:lastModifiedBy>
  <cp:revision>2</cp:revision>
  <dcterms:created xsi:type="dcterms:W3CDTF">2025-10-28T23:38:00Z</dcterms:created>
  <dcterms:modified xsi:type="dcterms:W3CDTF">2025-10-28T23:38:00Z</dcterms:modified>
</cp:coreProperties>
</file>