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Arpita Rani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Gautom Chandra Mtstry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Kazal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806843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1715662635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