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FA571" w14:textId="4D5C85CF" w:rsidR="0012109B" w:rsidRDefault="008A0C6A" w:rsidP="008A0C6A">
      <w:pPr>
        <w:jc w:val="center"/>
        <w:rPr>
          <w:color w:val="1B5E20"/>
          <w:sz w:val="36"/>
          <w:szCs w:val="36"/>
          <w:lang w:val="en-US"/>
        </w:rPr>
      </w:pPr>
      <w:proofErr w:type="spellStart"/>
      <w:r w:rsidRPr="008A0C6A">
        <w:rPr>
          <w:color w:val="1B5E20"/>
          <w:sz w:val="36"/>
          <w:szCs w:val="36"/>
          <w:lang w:val="en-US"/>
        </w:rPr>
        <w:t>Laborator</w:t>
      </w:r>
      <w:proofErr w:type="spellEnd"/>
      <w:r w:rsidRPr="008A0C6A">
        <w:rPr>
          <w:color w:val="1B5E20"/>
          <w:sz w:val="36"/>
          <w:szCs w:val="36"/>
          <w:lang w:val="en-US"/>
        </w:rPr>
        <w:t xml:space="preserve"> SIO</w:t>
      </w:r>
    </w:p>
    <w:p w14:paraId="4529F314" w14:textId="4B002F8E" w:rsidR="008A0C6A" w:rsidRDefault="008A0C6A" w:rsidP="008A0C6A">
      <w:pPr>
        <w:jc w:val="center"/>
        <w:rPr>
          <w:sz w:val="24"/>
          <w:szCs w:val="24"/>
        </w:rPr>
      </w:pPr>
      <w:r w:rsidRPr="008A0C6A">
        <w:rPr>
          <w:sz w:val="24"/>
          <w:szCs w:val="24"/>
        </w:rPr>
        <w:t xml:space="preserve">Propunere de idee pentru realizarea unei lucrări de laborator cu o aplicație </w:t>
      </w:r>
      <w:proofErr w:type="spellStart"/>
      <w:r w:rsidRPr="008A0C6A">
        <w:rPr>
          <w:sz w:val="24"/>
          <w:szCs w:val="24"/>
        </w:rPr>
        <w:t>Arduino</w:t>
      </w:r>
      <w:proofErr w:type="spellEnd"/>
      <w:r w:rsidRPr="008A0C6A">
        <w:rPr>
          <w:sz w:val="24"/>
          <w:szCs w:val="24"/>
        </w:rPr>
        <w:t xml:space="preserve"> în legătură cu disciplina SIO-EP</w:t>
      </w:r>
    </w:p>
    <w:p w14:paraId="7DE4770F" w14:textId="4A4D6583" w:rsidR="008A0C6A" w:rsidRDefault="008A0C6A" w:rsidP="008A0C6A">
      <w:pPr>
        <w:pStyle w:val="Heading2"/>
        <w:numPr>
          <w:ilvl w:val="0"/>
          <w:numId w:val="1"/>
        </w:numPr>
        <w:rPr>
          <w:sz w:val="22"/>
          <w:szCs w:val="22"/>
        </w:rPr>
      </w:pPr>
      <w:proofErr w:type="spellStart"/>
      <w:r>
        <w:rPr>
          <w:sz w:val="22"/>
          <w:szCs w:val="22"/>
          <w:lang w:val="en-US"/>
        </w:rPr>
        <w:t>Numele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luc</w:t>
      </w:r>
      <w:proofErr w:type="spellEnd"/>
      <w:r>
        <w:rPr>
          <w:sz w:val="22"/>
          <w:szCs w:val="22"/>
        </w:rPr>
        <w:t>rării</w:t>
      </w:r>
    </w:p>
    <w:p>
      <w:r>
        <w:t xml:space="preserve">Dozator automat de pastile cu carusel (ATmega328P, programare la nivel de registru) </w:t>
      </w:r>
    </w:p>
    <w:p w14:paraId="6C61F946" w14:textId="2874E2F9" w:rsidR="008A0C6A" w:rsidRDefault="008A0C6A" w:rsidP="0013791F">
      <w:pPr>
        <w:pStyle w:val="Heading2"/>
        <w:numPr>
          <w:ilvl w:val="0"/>
          <w:numId w:val="1"/>
        </w:numPr>
        <w:rPr>
          <w:sz w:val="22"/>
          <w:szCs w:val="22"/>
        </w:rPr>
      </w:pPr>
      <w:r w:rsidRPr="008A0C6A">
        <w:rPr>
          <w:sz w:val="22"/>
          <w:szCs w:val="22"/>
        </w:rPr>
        <w:t>Descrierea ideii, cu justificarea atractivității, simplității și fezabilității acesteia.</w:t>
      </w:r>
    </w:p>
    <w:p>
      <w:pPr>
        <w:pStyle w:val="ListParagraph"/>
        <w:spacing w:after="120"/>
        <w:contextualSpacing w:val="0"/>
      </w:pPr>
      <w:r>
        <w:t xml:space="preserve">Dozator automat de medicamente: un servomotor rotește un carusel și eliberează doza la ora programată, un buzzer anunță ora, iar un senzor de proximitate confirmă că doza a fost luată (altfel se înregistrează ca ratată). Orarul și istoricul se păstrează în EEPROM și se gestionează de pe PC prin USART.</w:t>
      </w:r>
    </w:p>
    <w:p>
      <w:pPr>
        <w:pStyle w:val="ListParagraph"/>
        <w:spacing w:after="120"/>
        <w:contextualSpacing w:val="0"/>
      </w:pPr>
      <w:r>
        <w:t xml:space="preserve">Atractivitate: aplicație cu utilitate reală (aderența la tratament), ușor de demonstrat pe machetă.</w:t>
      </w:r>
    </w:p>
    <w:p>
      <w:pPr>
        <w:pStyle w:val="ListParagraph"/>
        <w:spacing w:after="120"/>
        <w:contextualSpacing w:val="0"/>
      </w:pPr>
      <w:r>
        <w:t xml:space="preserve">Simplitate: logică de tip mașină de stări, cu periferice testate pe rând.</w:t>
      </w:r>
    </w:p>
    <w:p>
      <w:pPr>
        <w:pStyle w:val="ListParagraph"/>
        <w:spacing w:after="120"/>
        <w:contextualSpacing w:val="0"/>
      </w:pPr>
      <w:r>
        <w:t xml:space="preserve">Fezabilitate: componente ieftine, servomotorul și senzorul există deja; ora e ținută cu Timer0 până se adaugă RTC-ul (TWI, săptămâna 11).</w:t>
      </w:r>
    </w:p>
    <w:p w14:paraId="3A46E69F" w14:textId="05FD9C80" w:rsidR="0038329E" w:rsidRDefault="0038329E" w:rsidP="0038329E">
      <w:pPr>
        <w:pStyle w:val="Heading2"/>
        <w:numPr>
          <w:ilvl w:val="0"/>
          <w:numId w:val="1"/>
        </w:numPr>
        <w:rPr>
          <w:sz w:val="22"/>
          <w:szCs w:val="22"/>
        </w:rPr>
      </w:pPr>
      <w:r w:rsidRPr="0038329E">
        <w:rPr>
          <w:sz w:val="22"/>
          <w:szCs w:val="22"/>
        </w:rPr>
        <w:t xml:space="preserve">Obiectivele </w:t>
      </w:r>
      <w:proofErr w:type="spellStart"/>
      <w:r w:rsidRPr="0038329E">
        <w:rPr>
          <w:sz w:val="22"/>
          <w:szCs w:val="22"/>
        </w:rPr>
        <w:t>lucrarii</w:t>
      </w:r>
      <w:proofErr w:type="spellEnd"/>
      <w:r w:rsidRPr="0038329E">
        <w:rPr>
          <w:sz w:val="22"/>
          <w:szCs w:val="22"/>
        </w:rPr>
        <w:t xml:space="preserve"> de laborator (ce pot </w:t>
      </w:r>
      <w:proofErr w:type="spellStart"/>
      <w:r w:rsidRPr="0038329E">
        <w:rPr>
          <w:sz w:val="22"/>
          <w:szCs w:val="22"/>
        </w:rPr>
        <w:t>invata</w:t>
      </w:r>
      <w:proofErr w:type="spellEnd"/>
      <w:r w:rsidRPr="0038329E">
        <w:rPr>
          <w:sz w:val="22"/>
          <w:szCs w:val="22"/>
        </w:rPr>
        <w:t xml:space="preserve"> </w:t>
      </w:r>
      <w:proofErr w:type="spellStart"/>
      <w:r w:rsidRPr="0038329E">
        <w:rPr>
          <w:sz w:val="22"/>
          <w:szCs w:val="22"/>
        </w:rPr>
        <w:t>studentii</w:t>
      </w:r>
      <w:proofErr w:type="spellEnd"/>
      <w:r w:rsidRPr="0038329E">
        <w:rPr>
          <w:sz w:val="22"/>
          <w:szCs w:val="22"/>
        </w:rPr>
        <w:t xml:space="preserve"> din aceasta lucrare)</w:t>
      </w:r>
    </w:p>
    <w:p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Programarea perifericelor ATmega328P direct prin registre, fără biblioteci Arduino</w:t>
      </w:r>
    </w:p>
    <w:p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Generarea PWM de 50 Hz cu Timer1 pentru comanda unui servomotor</w:t>
      </w:r>
    </w:p>
    <w:p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Comunicarea cu PC-ul prin USART și cu un modul RTC prin I2C (TWI)</w:t>
      </w:r>
    </w:p>
    <w:p w14:paraId="1BDD6B0D" w14:textId="70AEF8BA" w:rsidR="001871F2" w:rsidRDefault="001871F2" w:rsidP="001871F2">
      <w:pPr>
        <w:pStyle w:val="ListParagraph"/>
        <w:keepNext/>
        <w:numPr>
          <w:ilvl w:val="0"/>
          <w:numId w:val="1"/>
        </w:numPr>
        <w:rPr>
          <w:color w:val="2E7D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71F2">
        <w:rPr>
          <w:color w:val="2E7D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Partea hardware: schema bloc sau electrica </w:t>
      </w:r>
      <w:proofErr w:type="spellStart"/>
      <w:r w:rsidRPr="001871F2">
        <w:rPr>
          <w:color w:val="2E7D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initiala</w:t>
      </w:r>
      <w:proofErr w:type="spellEnd"/>
      <w:r w:rsidRPr="001871F2">
        <w:rPr>
          <w:color w:val="2E7D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(care poate fi modificata pe parcurs)</w:t>
      </w:r>
    </w:p>
    <w:p w14:paraId="51A4DF6E" w14:textId="4A556975" w:rsidR="00311909" w:rsidRPr="00311909" w:rsidRDefault="00311909" w:rsidP="00311909">
      <w:pPr>
        <w:ind w:left="360"/>
        <w:rPr>
          <w:color w:val="2E7D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1909">
        <w:rPr>
          <w:noProof/>
          <w:color w:val="2E7D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6D751CE" wp14:editId="7D5478A1">
            <wp:extent cx="3017520" cy="3335312"/>
            <wp:effectExtent l="0" t="0" r="9525" b="9525"/>
            <wp:docPr id="352133482" name="Imagine 1" descr="Schema bloc a sistemului: Dozator automat de pastile cu carusel (ATmega328P, programare la nivel de registru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33482" name="Imagine 1" descr="Schema bloc a sistemului: Dozator automat de pastile cu carusel (ATmega328P, programare la nivel de registru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3335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D43C1" w14:textId="61F2E6CB" w:rsidR="0078491A" w:rsidRDefault="0078491A" w:rsidP="0078491A">
      <w:pPr>
        <w:pStyle w:val="ListParagraph"/>
        <w:keepNext/>
        <w:numPr>
          <w:ilvl w:val="0"/>
          <w:numId w:val="1"/>
        </w:numPr>
        <w:rPr>
          <w:color w:val="2E7D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491A">
        <w:rPr>
          <w:color w:val="2E7D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Partea software: schema logica simplificata </w:t>
      </w:r>
      <w:proofErr w:type="spellStart"/>
      <w:r w:rsidRPr="0078491A">
        <w:rPr>
          <w:color w:val="2E7D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initiala</w:t>
      </w:r>
      <w:proofErr w:type="spellEnd"/>
      <w:r w:rsidRPr="0078491A">
        <w:rPr>
          <w:color w:val="2E7D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(care poate fi modificata pe parcurs)</w:t>
      </w:r>
    </w:p>
    <w:p w14:paraId="1D6A25C1" w14:textId="4A556975" w:rsidR="00311909" w:rsidRPr="00311909" w:rsidRDefault="00311909" w:rsidP="00311909">
      <w:pPr>
        <w:ind w:left="360"/>
        <w:rPr>
          <w:color w:val="2E7D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1909">
        <w:rPr>
          <w:noProof/>
          <w:color w:val="2E7D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6D751CE" wp14:editId="7D5478A1">
            <wp:extent cx="4389120" cy="5750595"/>
            <wp:effectExtent l="0" t="0" r="9525" b="9525"/>
            <wp:docPr id="865701298" name="Imagine 2" descr="Schema logică simplificată: Dozator automat de pastile cu carusel (ATmega328P, programare la nivel de registru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01298" name="Imagine 2" descr="Schema logică simplificată: Dozator automat de pastile cu carusel (ATmega328P, programare la nivel de registru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57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8BD76" w14:textId="77777777" w:rsidR="00311909" w:rsidRDefault="00311909" w:rsidP="00311909">
      <w:pPr>
        <w:ind w:left="360"/>
        <w:rPr>
          <w:color w:val="2E7D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034E91" w14:textId="77777777" w:rsidR="008C104A" w:rsidRDefault="008C104A" w:rsidP="008C104A">
      <w:pPr>
        <w:pStyle w:val="ListParagraph"/>
        <w:keepNext/>
        <w:numPr>
          <w:ilvl w:val="0"/>
          <w:numId w:val="1"/>
        </w:numPr>
        <w:rPr>
          <w:color w:val="2E7D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104A">
        <w:rPr>
          <w:color w:val="2E7D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Periferice pentru care se </w:t>
      </w:r>
      <w:proofErr w:type="spellStart"/>
      <w:r w:rsidRPr="008C104A">
        <w:rPr>
          <w:color w:val="2E7D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intentioneaza</w:t>
      </w:r>
      <w:proofErr w:type="spellEnd"/>
      <w:r w:rsidRPr="008C104A">
        <w:rPr>
          <w:color w:val="2E7D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scrierea unui soft propriu (care pot fi modificate pe parcurs)</w:t>
      </w:r>
    </w:p>
    <w:p>
      <w:pPr>
        <w:pStyle w:val="ListParagraph"/>
        <w:numPr>
          <w:ilvl w:val="0"/>
          <w:numId w:val="12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Timer1 (Fast PWM) – comanda servomotorului caruselului</w:t>
      </w:r>
    </w:p>
    <w:p>
      <w:pPr>
        <w:pStyle w:val="ListParagraph"/>
        <w:numPr>
          <w:ilvl w:val="0"/>
          <w:numId w:val="12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USART – setarea orarului și citirea istoricului de pe PC</w:t>
      </w:r>
    </w:p>
    <w:p>
      <w:pPr>
        <w:pStyle w:val="ListParagraph"/>
        <w:numPr>
          <w:ilvl w:val="0"/>
          <w:numId w:val="12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TWI (I2C) – comunicarea cu modulul RTC DS3231 (al treilea periferic, săptămâna 11)</w:t>
      </w:r>
    </w:p>
    <w:p>
      <w:pPr>
        <w:pStyle w:val="ListParagraph"/>
        <w:numPr>
          <w:ilvl w:val="0"/>
          <w:numId w:val="12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INT0 – detecția mâinii prin întrerupere externă</w:t>
      </w:r>
    </w:p>
    <w:p>
      <w:pPr>
        <w:pStyle w:val="ListParagraph"/>
        <w:numPr>
          <w:ilvl w:val="0"/>
          <w:numId w:val="12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Timer2 (CTC) – temporizarea semnalului de alarmă</w:t>
      </w:r>
    </w:p>
    <w:p>
      <w:pPr>
        <w:pStyle w:val="ListParagraph"/>
        <w:numPr>
          <w:ilvl w:val="0"/>
          <w:numId w:val="12"/>
        </w:num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EEPROM – orar și istoric persistent</w:t>
      </w:r>
    </w:p>
    <w:p w14:paraId="30C0144D" w14:textId="77777777" w:rsidR="00311909" w:rsidRDefault="00311909" w:rsidP="00311909">
      <w:pPr>
        <w:ind w:left="360"/>
        <w:rPr>
          <w:color w:val="2E7D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9078F0" w14:textId="7CD1AF1D" w:rsidR="001871F2" w:rsidRDefault="00311909" w:rsidP="0078491A">
      <w:pPr>
        <w:pStyle w:val="Heading2"/>
        <w:numPr>
          <w:ilvl w:val="0"/>
          <w:numId w:val="1"/>
        </w:numPr>
        <w:rPr>
          <w:sz w:val="22"/>
          <w:szCs w:val="22"/>
        </w:rPr>
      </w:pPr>
      <w:r w:rsidRPr="00311909">
        <w:rPr>
          <w:sz w:val="22"/>
          <w:szCs w:val="22"/>
        </w:rPr>
        <w:t xml:space="preserve">Componente necesare, </w:t>
      </w:r>
      <w:proofErr w:type="spellStart"/>
      <w:r w:rsidRPr="00311909">
        <w:rPr>
          <w:sz w:val="22"/>
          <w:szCs w:val="22"/>
        </w:rPr>
        <w:t>pret</w:t>
      </w:r>
      <w:proofErr w:type="spellEnd"/>
      <w:r w:rsidRPr="00311909">
        <w:rPr>
          <w:sz w:val="22"/>
          <w:szCs w:val="22"/>
        </w:rPr>
        <w:t xml:space="preserve"> si sursa de aprovizionare</w:t>
      </w:r>
      <w:r>
        <w:rPr>
          <w:sz w:val="22"/>
          <w:szCs w:val="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2"/>
        <w:gridCol w:w="2476"/>
        <w:gridCol w:w="1749"/>
        <w:gridCol w:w="2855"/>
      </w:tblGrid>
      <w:tr>
        <w:trPr>
          <w:cantSplit/>
        </w:trPr>
        <w:tc>
          <w:tcPr>
            <w:tcW w:w="1982" w:type="dxa"/>
            <w:shd w:val="clear" w:color="auto" w:fill="E8F5E9"/>
          </w:tcPr>
          <w:p>
            <w:pPr>
              <w:keepNext/>
              <w:jc w:val="center"/>
            </w:pPr>
            <w:r>
              <w:rPr>
                <w:b/>
                <w:bCs/>
                <w:lang w:val="ro-RO"/>
              </w:rPr>
              <w:t xml:space="preserve">NR.</w:t>
            </w:r>
          </w:p>
        </w:tc>
        <w:tc>
          <w:tcPr>
            <w:tcW w:w="2476" w:type="dxa"/>
            <w:shd w:val="clear" w:color="auto" w:fill="E8F5E9"/>
          </w:tcPr>
          <w:p>
            <w:pPr>
              <w:keepNext/>
              <w:jc w:val="center"/>
            </w:pPr>
            <w:r>
              <w:rPr>
                <w:b/>
                <w:bCs/>
                <w:lang w:val="ro-RO"/>
              </w:rPr>
              <w:t xml:space="preserve">Denumire</w:t>
            </w:r>
          </w:p>
        </w:tc>
        <w:tc>
          <w:tcPr>
            <w:tcW w:w="1749" w:type="dxa"/>
            <w:shd w:val="clear" w:color="auto" w:fill="E8F5E9"/>
          </w:tcPr>
          <w:p>
            <w:pPr>
              <w:keepNext/>
              <w:jc w:val="center"/>
            </w:pPr>
            <w:r>
              <w:rPr>
                <w:b/>
                <w:bCs/>
                <w:lang w:val="ro-RO"/>
              </w:rPr>
              <w:t xml:space="preserve">Pret (ron)</w:t>
            </w:r>
          </w:p>
        </w:tc>
        <w:tc>
          <w:tcPr>
            <w:tcW w:w="2855" w:type="dxa"/>
            <w:shd w:val="clear" w:color="auto" w:fill="E8F5E9"/>
          </w:tcPr>
          <w:p>
            <w:pPr>
              <w:keepNext/>
              <w:jc w:val="center"/>
            </w:pPr>
            <w:r>
              <w:rPr>
                <w:b/>
                <w:bCs/>
                <w:lang w:val="ro-RO"/>
              </w:rPr>
              <w:t xml:space="preserve">Sursa</w:t>
            </w:r>
          </w:p>
        </w:tc>
      </w:tr>
      <w:tr>
        <w:trPr>
          <w:cantSplit/>
        </w:trPr>
        <w:tc>
          <w:tcPr>
            <w:tcW w:w="1982" w:type="dxa"/>
          </w:tcPr>
          <w:p>
            <w:pPr>
              <w:keepNext/>
              <w:jc w:val="center"/>
            </w:pPr>
            <w:r>
              <w:t xml:space="preserve">1</w:t>
            </w:r>
          </w:p>
        </w:tc>
        <w:tc>
          <w:tcPr>
            <w:tcW w:w="2476" w:type="dxa"/>
          </w:tcPr>
          <w:p>
            <w:pPr>
              <w:keepNext/>
              <w:jc w:val="center"/>
            </w:pPr>
            <w:r>
              <w:t xml:space="preserve">Placă Arduino Uno (ATmega328P)</w:t>
            </w:r>
          </w:p>
        </w:tc>
        <w:tc>
          <w:tcPr>
            <w:tcW w:w="1749" w:type="dxa"/>
          </w:tcPr>
          <w:p>
            <w:pPr>
              <w:keepNext/>
              <w:jc w:val="center"/>
            </w:pPr>
            <w:r>
              <w:rPr>
                <w:b/>
                <w:bCs/>
                <w:lang w:val="ro-RO"/>
              </w:rPr>
              <w:t xml:space="preserve">30,40 RON</w:t>
            </w:r>
          </w:p>
        </w:tc>
        <w:tc>
          <w:tcPr>
            <w:tcW w:w="2855" w:type="dxa"/>
          </w:tcPr>
          <w:p>
            <w:pPr>
              <w:keepNext/>
              <w:jc w:val="center"/>
            </w:pPr>
            <w:r>
              <w:t xml:space="preserve">https://sigmanortec.ro/en/uno-r3-arduino-compatible-development-board-atmega328p-ch340g-miniusb</w:t>
            </w:r>
          </w:p>
        </w:tc>
      </w:tr>
      <w:tr>
        <w:trPr>
          <w:cantSplit/>
        </w:trPr>
        <w:tc>
          <w:tcPr>
            <w:tcW w:w="1982" w:type="dxa"/>
          </w:tcPr>
          <w:p>
            <w:pPr>
              <w:keepNext/>
              <w:jc w:val="center"/>
            </w:pPr>
            <w:r>
              <w:t xml:space="preserve">2</w:t>
            </w:r>
          </w:p>
        </w:tc>
        <w:tc>
          <w:tcPr>
            <w:tcW w:w="2476" w:type="dxa"/>
          </w:tcPr>
          <w:p>
            <w:pPr>
              <w:keepNext/>
              <w:jc w:val="center"/>
            </w:pPr>
            <w:r>
              <w:t xml:space="preserve">Modul RTC DS3231</w:t>
            </w:r>
          </w:p>
        </w:tc>
        <w:tc>
          <w:tcPr>
            <w:tcW w:w="1749" w:type="dxa"/>
          </w:tcPr>
          <w:p>
            <w:pPr>
              <w:keepNext/>
              <w:jc w:val="center"/>
            </w:pPr>
            <w:r>
              <w:rPr>
                <w:b/>
                <w:bCs/>
                <w:lang w:val="ro-RO"/>
              </w:rPr>
              <w:t xml:space="preserve">30,60 RON</w:t>
            </w:r>
          </w:p>
        </w:tc>
        <w:tc>
          <w:tcPr>
            <w:tcW w:w="2855" w:type="dxa"/>
          </w:tcPr>
          <w:p>
            <w:pPr>
              <w:keepNext/>
              <w:jc w:val="center"/>
            </w:pPr>
            <w:r>
              <w:t xml:space="preserve">https://sigmanortec.ro/en/ds3231-i2c-precision-rtc-module</w:t>
            </w:r>
          </w:p>
        </w:tc>
      </w:tr>
      <w:tr>
        <w:trPr>
          <w:cantSplit/>
        </w:trPr>
        <w:tc>
          <w:tcPr>
            <w:tcW w:w="1982" w:type="dxa"/>
          </w:tcPr>
          <w:p>
            <w:pPr>
              <w:keepNext/>
              <w:jc w:val="center"/>
            </w:pPr>
            <w:r>
              <w:t xml:space="preserve">3</w:t>
            </w:r>
          </w:p>
        </w:tc>
        <w:tc>
          <w:tcPr>
            <w:tcW w:w="2476" w:type="dxa"/>
          </w:tcPr>
          <w:p>
            <w:pPr>
              <w:keepNext/>
              <w:jc w:val="center"/>
            </w:pPr>
            <w:r>
              <w:t xml:space="preserve">Buzzer</w:t>
            </w:r>
          </w:p>
        </w:tc>
        <w:tc>
          <w:tcPr>
            <w:tcW w:w="1749" w:type="dxa"/>
          </w:tcPr>
          <w:p>
            <w:pPr>
              <w:keepNext/>
              <w:jc w:val="center"/>
            </w:pPr>
            <w:r>
              <w:rPr>
                <w:b/>
                <w:bCs/>
                <w:lang w:val="ro-RO"/>
              </w:rPr>
              <w:t xml:space="preserve">3,63 RON</w:t>
            </w:r>
          </w:p>
        </w:tc>
        <w:tc>
          <w:tcPr>
            <w:tcW w:w="2855" w:type="dxa"/>
          </w:tcPr>
          <w:p>
            <w:pPr>
              <w:keepNext/>
              <w:jc w:val="center"/>
            </w:pPr>
            <w:r>
              <w:t xml:space="preserve">https://cleste.ro/modul-buzzer-activ.html</w:t>
            </w:r>
          </w:p>
        </w:tc>
      </w:tr>
      <w:tr>
        <w:trPr>
          <w:cantSplit/>
        </w:trPr>
        <w:tc>
          <w:tcPr>
            <w:tcW w:w="1982" w:type="dxa"/>
          </w:tcPr>
          <w:p>
            <w:pPr>
              <w:keepNext/>
              <w:jc w:val="center"/>
            </w:pPr>
            <w:r>
              <w:t xml:space="preserve">4</w:t>
            </w:r>
          </w:p>
        </w:tc>
        <w:tc>
          <w:tcPr>
            <w:tcW w:w="2476" w:type="dxa"/>
          </w:tcPr>
          <w:p>
            <w:pPr>
              <w:keepNext/>
              <w:jc w:val="center"/>
            </w:pPr>
            <w:r>
              <w:t xml:space="preserve">Servomotor SG90</w:t>
            </w:r>
          </w:p>
        </w:tc>
        <w:tc>
          <w:tcPr>
            <w:tcW w:w="1749" w:type="dxa"/>
          </w:tcPr>
          <w:p>
            <w:pPr>
              <w:keepNext/>
              <w:jc w:val="center"/>
            </w:pPr>
            <w:r>
              <w:rPr>
                <w:b/>
                <w:bCs/>
                <w:lang w:val="ro-RO"/>
              </w:rPr>
              <w:t xml:space="preserve">9,49 RON</w:t>
            </w:r>
          </w:p>
        </w:tc>
        <w:tc>
          <w:tcPr>
            <w:tcW w:w="2855" w:type="dxa"/>
          </w:tcPr>
          <w:p>
            <w:pPr>
              <w:keepNext/>
              <w:jc w:val="center"/>
            </w:pPr>
            <w:r>
              <w:t xml:space="preserve">https://sigmanortec.ro/en/sg90-servomotor-180-degrees-with-limiter</w:t>
            </w:r>
          </w:p>
        </w:tc>
      </w:tr>
      <w:tr>
        <w:trPr>
          <w:cantSplit/>
        </w:trPr>
        <w:tc>
          <w:tcPr>
            <w:tcW w:w="1982" w:type="dxa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w="2476" w:type="dxa"/>
          </w:tcPr>
          <w:p>
            <w:pPr>
              <w:jc w:val="center"/>
            </w:pPr>
            <w:r>
              <w:t xml:space="preserve">Senzor de proximitate</w:t>
            </w:r>
          </w:p>
        </w:tc>
        <w:tc>
          <w:tcPr>
            <w:tcW w:w="1749" w:type="dxa"/>
          </w:tcPr>
          <w:p>
            <w:pPr>
              <w:jc w:val="center"/>
            </w:pPr>
            <w:r>
              <w:rPr>
                <w:b/>
                <w:bCs/>
                <w:lang w:val="ro-RO"/>
              </w:rPr>
              <w:t xml:space="preserve">8,13 RON</w:t>
            </w:r>
          </w:p>
        </w:tc>
        <w:tc>
          <w:tcPr>
            <w:tcW w:w="2855" w:type="dxa"/>
          </w:tcPr>
          <w:p>
            <w:pPr>
              <w:jc w:val="center"/>
            </w:pPr>
            <w:r>
              <w:t xml:space="preserve">https://sigmanortec.ro/en/ultrasonic-sensor-hc-sr04</w:t>
            </w:r>
          </w:p>
        </w:tc>
      </w:tr>
    </w:tbl>
    <w:p w14:paraId="64A334A9" w14:textId="77777777" w:rsidR="00311909" w:rsidRPr="00311909" w:rsidRDefault="00311909" w:rsidP="00311909"/>
    <w:sectPr w:rsidR="00311909" w:rsidRPr="003119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1F85"/>
    <w:multiLevelType w:val="hybridMultilevel"/>
    <w:tmpl w:val="7370E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0273A"/>
    <w:multiLevelType w:val="hybridMultilevel"/>
    <w:tmpl w:val="6F70A152"/>
    <w:lvl w:ilvl="0" w:tplc="0418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100294"/>
    <w:multiLevelType w:val="hybridMultilevel"/>
    <w:tmpl w:val="4570624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11BB9"/>
    <w:multiLevelType w:val="hybridMultilevel"/>
    <w:tmpl w:val="6D2A5CC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36243A"/>
    <w:multiLevelType w:val="hybridMultilevel"/>
    <w:tmpl w:val="EE2EDAC4"/>
    <w:lvl w:ilvl="0" w:tplc="041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9D6CFD"/>
    <w:multiLevelType w:val="hybridMultilevel"/>
    <w:tmpl w:val="9758B028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F776CA"/>
    <w:multiLevelType w:val="hybridMultilevel"/>
    <w:tmpl w:val="C97AD7C0"/>
    <w:lvl w:ilvl="0" w:tplc="652A9A3E">
      <w:numFmt w:val="bullet"/>
      <w:lvlText w:val="›"/>
      <w:lvlJc w:val="left"/>
      <w:pPr>
        <w:ind w:left="720" w:hanging="360"/>
      </w:pPr>
      <w:rPr>
        <w:rFonts w:ascii="Segoe UI Symbol" w:hAnsi="Segoe UI Symbol" w:cs="Segoe UI Symbol" w:hint="default"/>
        <w:color w:val="2E7D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5957D3"/>
    <w:multiLevelType w:val="hybridMultilevel"/>
    <w:tmpl w:val="EB9443B0"/>
    <w:lvl w:ilvl="0" w:tplc="04180001">
      <w:start w:val="1"/>
      <w:numFmt w:val="bullet"/>
      <w:lvlText w:val="▪"/>
      <w:lvlJc w:val="left"/>
      <w:pPr>
        <w:ind w:left="720" w:hanging="360"/>
      </w:pPr>
      <w:rPr>
        <w:rFonts w:ascii="Segoe UI Symbol" w:hAnsi="Segoe UI Symbol" w:cs="Segoe UI Symbol" w:hint="default"/>
        <w:color w:val="2E7D32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3A7EB6"/>
    <w:multiLevelType w:val="hybridMultilevel"/>
    <w:tmpl w:val="0BECAD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91323F"/>
    <w:multiLevelType w:val="hybridMultilevel"/>
    <w:tmpl w:val="A53200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C4F6543"/>
    <w:multiLevelType w:val="hybridMultilevel"/>
    <w:tmpl w:val="15DCD8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3597738">
    <w:abstractNumId w:val="5"/>
  </w:num>
  <w:num w:numId="2" w16cid:durableId="1047292746">
    <w:abstractNumId w:val="0"/>
  </w:num>
  <w:num w:numId="3" w16cid:durableId="19206807">
    <w:abstractNumId w:val="7"/>
  </w:num>
  <w:num w:numId="4" w16cid:durableId="1708604305">
    <w:abstractNumId w:val="9"/>
  </w:num>
  <w:num w:numId="5" w16cid:durableId="1628855268">
    <w:abstractNumId w:val="8"/>
  </w:num>
  <w:num w:numId="6" w16cid:durableId="446239124">
    <w:abstractNumId w:val="2"/>
  </w:num>
  <w:num w:numId="7" w16cid:durableId="2082829005">
    <w:abstractNumId w:val="10"/>
  </w:num>
  <w:num w:numId="8" w16cid:durableId="229003656">
    <w:abstractNumId w:val="4"/>
  </w:num>
  <w:num w:numId="9" w16cid:durableId="85883920">
    <w:abstractNumId w:val="1"/>
  </w:num>
  <w:num w:numId="10" w16cid:durableId="70151629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52934156">
    <w:abstractNumId w:val="3"/>
  </w:num>
  <w:num w:numId="12" w16cid:durableId="16632703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C6A"/>
    <w:rsid w:val="000051F1"/>
    <w:rsid w:val="00034BE0"/>
    <w:rsid w:val="00110432"/>
    <w:rsid w:val="0012109B"/>
    <w:rsid w:val="0013791F"/>
    <w:rsid w:val="001871F2"/>
    <w:rsid w:val="00222795"/>
    <w:rsid w:val="002F4102"/>
    <w:rsid w:val="00311909"/>
    <w:rsid w:val="0038329E"/>
    <w:rsid w:val="00462262"/>
    <w:rsid w:val="004938FF"/>
    <w:rsid w:val="0056157C"/>
    <w:rsid w:val="00745FA2"/>
    <w:rsid w:val="0078491A"/>
    <w:rsid w:val="007B7780"/>
    <w:rsid w:val="008750A1"/>
    <w:rsid w:val="008A0C6A"/>
    <w:rsid w:val="008C104A"/>
    <w:rsid w:val="00901627"/>
    <w:rsid w:val="00955452"/>
    <w:rsid w:val="009B6D91"/>
    <w:rsid w:val="00AC1BC8"/>
    <w:rsid w:val="00BB0D2B"/>
    <w:rsid w:val="00CA0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7C94A"/>
  <w15:chartTrackingRefBased/>
  <w15:docId w15:val="{F1DB4577-8B25-49EA-9B25-D1DB469EC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B5E2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0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B5E2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C6A"/>
    <w:pPr>
      <w:keepNext/>
      <w:keepLines/>
      <w:spacing w:before="160" w:after="80"/>
      <w:outlineLvl w:val="2"/>
    </w:pPr>
    <w:rPr>
      <w:rFonts w:eastAsiaTheme="majorEastAsia" w:cstheme="majorBidi"/>
      <w:color w:val="1B5E2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B5E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C6A"/>
    <w:pPr>
      <w:keepNext/>
      <w:keepLines/>
      <w:spacing w:before="80" w:after="40"/>
      <w:outlineLvl w:val="4"/>
    </w:pPr>
    <w:rPr>
      <w:rFonts w:eastAsiaTheme="majorEastAsia" w:cstheme="majorBidi"/>
      <w:color w:val="1B5E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C6A"/>
    <w:rPr>
      <w:rFonts w:asciiTheme="majorHAnsi" w:eastAsiaTheme="majorEastAsia" w:hAnsiTheme="majorHAnsi" w:cstheme="majorBidi"/>
      <w:color w:val="1B5E2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0C6A"/>
    <w:rPr>
      <w:rFonts w:asciiTheme="majorHAnsi" w:eastAsiaTheme="majorEastAsia" w:hAnsiTheme="majorHAnsi" w:cstheme="majorBidi"/>
      <w:color w:val="1B5E2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C6A"/>
    <w:rPr>
      <w:rFonts w:eastAsiaTheme="majorEastAsia" w:cstheme="majorBidi"/>
      <w:color w:val="1B5E2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C6A"/>
    <w:rPr>
      <w:rFonts w:eastAsiaTheme="majorEastAsia" w:cstheme="majorBidi"/>
      <w:i/>
      <w:iCs/>
      <w:color w:val="1B5E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C6A"/>
    <w:rPr>
      <w:rFonts w:eastAsiaTheme="majorEastAsia" w:cstheme="majorBidi"/>
      <w:color w:val="1B5E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C6A"/>
    <w:rPr>
      <w:i/>
      <w:iCs/>
      <w:color w:val="1B5E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1B5E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C6A"/>
    <w:rPr>
      <w:i/>
      <w:iCs/>
      <w:color w:val="1B5E20"/>
    </w:rPr>
  </w:style>
  <w:style w:type="character" w:styleId="IntenseReference">
    <w:name w:val="Intense Reference"/>
    <w:basedOn w:val="DefaultParagraphFont"/>
    <w:uiPriority w:val="32"/>
    <w:qFormat/>
    <w:rsid w:val="008A0C6A"/>
    <w:rPr>
      <w:b/>
      <w:bCs/>
      <w:smallCaps/>
      <w:color w:val="1B5E20"/>
      <w:spacing w:val="5"/>
    </w:rPr>
  </w:style>
  <w:style w:type="table" w:styleId="TableGrid">
    <w:name w:val="Table Grid"/>
    <w:basedOn w:val="TableNormal"/>
    <w:uiPriority w:val="39"/>
    <w:rsid w:val="00311909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11909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1190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5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15a25aa-e944-415d-b7a7-40f6b9180b6b}" enabled="1" method="Standard" siteId="{eeb8d0e8-3544-41d3-aac6-934c309faf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Candu Ion</dc:creator>
  <cp:keywords/>
  <dc:description/>
  <cp:lastModifiedBy>Dinu Alexandru (ES ICW ENG IMCU VER ROU 4)</cp:lastModifiedBy>
  <cp:revision>7</cp:revision>
  <dcterms:created xsi:type="dcterms:W3CDTF">2025-10-06T20:57:00Z</dcterms:created>
  <dcterms:modified xsi:type="dcterms:W3CDTF">2026-10-07T20:41:00Z</dcterms:modified>
</cp:coreProperties>
</file>