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Casey Nguyen</w:t>
      </w:r>
    </w:p>
    <w:p>
      <w:r>
        <w:t xml:space="preserve">Winnipeg, MB | (555) 010-6693 | casey.nguyen@example.com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$1,250,000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38%</w:t>
            </w:r>
          </w:p>
        </w:tc>
      </w:tr>
      <w:tr>
        <w:tc>
          <w:p>
            <w:r>
              <w:t xml:space="preserve">TOTAL REVENUE MANAGED</w:t>
            </w:r>
          </w:p>
        </w:tc>
        <w:tc>
          <w:p>
            <w:r>
              <w:t xml:space="preserve">PROJECTS DELIVERED</w:t>
            </w:r>
          </w:p>
        </w:tc>
        <w:tc>
          <w:p>
            <w:r>
              <w:t xml:space="preserve">YEAR-OVER-YEAR GROWTH</w:t>
            </w:r>
          </w:p>
        </w:tc>
      </w:tr>
    </w:tbl>
    <w:p>
      <w:pPr>
        <w:pStyle w:val="Heading1"/>
      </w:pPr>
      <w:r>
        <w:t xml:space="preserve">Summary</w:t>
      </w:r>
    </w:p>
    <w:p>
      <w:r>
        <w:t xml:space="preserve">Results-driven professional with a track record of measurable, disclosed impact across cross-functional teams.</w:t>
      </w:r>
    </w:p>
    <w:p>
      <w:pPr>
        <w:pStyle w:val="Heading1"/>
      </w:pPr>
      <w:r>
        <w:t xml:space="preserve">Experience</w:t>
      </w:r>
    </w:p>
    <w:p>
      <w:r>
        <w:t xml:space="preserve">Program Lead, Northbridge Collective, Winnipeg — 2021 to Present</w:t>
      </w:r>
    </w:p>
    <w:p>
      <w:r>
        <w:t xml:space="preserve">• Led planning and delivery for multiple concurrent initiatives.</w:t>
      </w:r>
    </w:p>
    <w:p>
      <w:r>
        <w:t xml:space="preserve">• Partnered with stakeholders across finance, operations, and community outreach.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2026-08-05T10:32:13.304Z</dcterms:created>
  <dcterms:modified xsi:type="dcterms:W3CDTF">2026-08-05T10:32:13.304Z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