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671641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9D7FF47" w14:textId="0C0CCDF2" w:rsidR="00F47E3C" w:rsidRDefault="00F47E3C">
          <w:pPr>
            <w:pStyle w:val="TOCHeading"/>
          </w:pPr>
          <w:r>
            <w:t>Contents</w:t>
          </w:r>
        </w:p>
        <w:p w14:paraId="0C46BE52" w14:textId="2A1B2055" w:rsidR="00F47E3C" w:rsidRDefault="00F47E3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260302" w:history="1">
            <w:r w:rsidRPr="008A100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8A100E">
              <w:rPr>
                <w:rStyle w:val="Hyperlink"/>
                <w:noProof/>
              </w:rPr>
              <w:t>PCI Configuration Space: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_Toc122260302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00EA8" w14:textId="25C9AF5B" w:rsidR="00F47E3C" w:rsidRDefault="00F47E3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2260303" w:history="1">
            <w:r w:rsidRPr="008A100E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8A100E">
              <w:rPr>
                <w:rStyle w:val="Hyperlink"/>
                <w:noProof/>
                <w:shd w:val="clear" w:color="auto" w:fill="FFFFFF"/>
              </w:rPr>
              <w:t>Configuration header: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_Toc122260303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F05B8" w14:textId="7204A470" w:rsidR="00F47E3C" w:rsidRDefault="00F47E3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2260304" w:history="1">
            <w:r w:rsidRPr="008A100E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8A100E">
              <w:rPr>
                <w:rStyle w:val="Hyperlink"/>
                <w:noProof/>
                <w:shd w:val="clear" w:color="auto" w:fill="FFFFFF"/>
              </w:rPr>
              <w:t>192 bytes (40h – FFh):-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_Toc122260304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B30A5" w14:textId="07AA60A3" w:rsidR="00F47E3C" w:rsidRDefault="00F47E3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22260305" w:history="1">
            <w:r w:rsidRPr="008A100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8A100E">
              <w:rPr>
                <w:rStyle w:val="Hyperlink"/>
                <w:noProof/>
                <w:shd w:val="clear" w:color="auto" w:fill="FFFFFF"/>
              </w:rPr>
              <w:t>Permits Plug-And-Play: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_Toc122260305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90030" w14:textId="04160AC1" w:rsidR="00F47E3C" w:rsidRDefault="00F47E3C">
          <w:r>
            <w:rPr>
              <w:b/>
              <w:bCs/>
              <w:noProof/>
            </w:rPr>
            <w:fldChar w:fldCharType="end"/>
          </w:r>
        </w:p>
      </w:sdtContent>
    </w:sdt>
    <w:p w14:paraId="38219F8B" w14:textId="76C81671" w:rsidR="006675F0" w:rsidRDefault="006675F0"/>
    <w:p w14:paraId="7511E502" w14:textId="58956AAA" w:rsidR="00DD3FD0" w:rsidRDefault="00DD3FD0" w:rsidP="00DD3FD0">
      <w:pPr>
        <w:pStyle w:val="Heading1"/>
        <w:numPr>
          <w:ilvl w:val="0"/>
          <w:numId w:val="1"/>
        </w:numPr>
      </w:pPr>
      <w:bookmarkStart w:id="0" w:name="_Toc122260302"/>
      <w:r>
        <w:t>PCI Configuration Space: -</w:t>
      </w:r>
      <w:bookmarkEnd w:id="0"/>
    </w:p>
    <w:p w14:paraId="4320A228" w14:textId="0E70FEC2" w:rsidR="00DD3FD0" w:rsidRDefault="00DD3FD0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 w:rsidRPr="00DD3FD0">
        <w:rPr>
          <w:rFonts w:cstheme="minorHAnsi"/>
          <w:color w:val="202122"/>
          <w:sz w:val="24"/>
          <w:szCs w:val="24"/>
          <w:shd w:val="clear" w:color="auto" w:fill="FFFFFF"/>
        </w:rPr>
        <w:t xml:space="preserve">PCI devices have a set of registers referred to as configuration space. </w:t>
      </w:r>
      <w:r w:rsidR="00503A2A" w:rsidRPr="00503A2A">
        <w:rPr>
          <w:rFonts w:cstheme="minorHAnsi"/>
          <w:color w:val="202122"/>
          <w:sz w:val="24"/>
          <w:szCs w:val="24"/>
          <w:shd w:val="clear" w:color="auto" w:fill="FFFFFF"/>
        </w:rPr>
        <w:t>These registers are then mapped to memory locations such as the I/O Address Space of the CPU.</w:t>
      </w:r>
      <w:r w:rsidR="00503A2A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On PCI Express buses, </w:t>
      </w:r>
      <w:r w:rsidRPr="00DD3FD0">
        <w:rPr>
          <w:rFonts w:cstheme="minorHAnsi"/>
          <w:color w:val="202122"/>
          <w:sz w:val="24"/>
          <w:szCs w:val="24"/>
          <w:shd w:val="clear" w:color="auto" w:fill="FFFFFF"/>
        </w:rPr>
        <w:t>this configuration space may be referred to as the the Extended Configuration Space. Every PCI device in the system, including the PCI-PCI bridges has a configuration space.</w:t>
      </w:r>
    </w:p>
    <w:p w14:paraId="1FEA1386" w14:textId="71FBB43F" w:rsidR="002744A6" w:rsidRDefault="002744A6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603EDA68" w14:textId="7A5FBB15" w:rsidR="002744A6" w:rsidRDefault="002744A6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Size of configuration space in PCI – 256 bytes</w:t>
      </w:r>
    </w:p>
    <w:p w14:paraId="3996D17D" w14:textId="2E4A1453" w:rsidR="002744A6" w:rsidRDefault="002744A6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Size of configuration space in PCIe – 2048 bytes</w:t>
      </w:r>
    </w:p>
    <w:p w14:paraId="6AFA7616" w14:textId="004560C1" w:rsidR="00F47E3C" w:rsidRDefault="00F47E3C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009D7840" w14:textId="77A238EE" w:rsidR="00F47E3C" w:rsidRDefault="00F47E3C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Out of 4096 bytes, the first 256 bytes of configuration space will have general information of the device, remaining bytes are used for class specific information. </w:t>
      </w:r>
    </w:p>
    <w:p w14:paraId="41DF7537" w14:textId="34A08557" w:rsidR="00DD02FD" w:rsidRDefault="00DD02FD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0D282397" w14:textId="7C40A394" w:rsidR="00DD02FD" w:rsidRDefault="00DD02FD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In PCI, configuration space of 256 bytes </w:t>
      </w:r>
      <w:r w:rsidR="009A65C0">
        <w:rPr>
          <w:rFonts w:cstheme="minorHAnsi"/>
          <w:color w:val="202122"/>
          <w:sz w:val="24"/>
          <w:szCs w:val="24"/>
          <w:shd w:val="clear" w:color="auto" w:fill="FFFFFF"/>
        </w:rPr>
        <w:t>is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 addressed by using 8-bit PCI bus, 5-bit device and 3-bit function numbers for the device, it is commonly known as bus/device/funtion or BDF. </w:t>
      </w:r>
    </w:p>
    <w:p w14:paraId="62620BB5" w14:textId="2ABB3410" w:rsidR="009A65C0" w:rsidRDefault="00F47E3C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</w:p>
    <w:p w14:paraId="6AC91D94" w14:textId="0E663BA2" w:rsidR="00F47E3C" w:rsidRDefault="00F47E3C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Again these 256 bytes have two sub-categories: -</w:t>
      </w:r>
    </w:p>
    <w:p w14:paraId="078F682E" w14:textId="23C415FB" w:rsidR="00F47E3C" w:rsidRDefault="00F47E3C" w:rsidP="00F47E3C">
      <w:pPr>
        <w:pStyle w:val="ListParagraph"/>
        <w:numPr>
          <w:ilvl w:val="0"/>
          <w:numId w:val="5"/>
        </w:num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First 64 bytes (00h – 3Fh) is called Standard Configuration Header. I had PCI ID i.e., Vendor ID and Product ID registers, to identify device.</w:t>
      </w:r>
    </w:p>
    <w:p w14:paraId="348C163A" w14:textId="182996DB" w:rsidR="00F47E3C" w:rsidRPr="00F47E3C" w:rsidRDefault="00F47E3C" w:rsidP="00F47E3C">
      <w:pPr>
        <w:pStyle w:val="ListParagraph"/>
        <w:numPr>
          <w:ilvl w:val="0"/>
          <w:numId w:val="5"/>
        </w:num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Remaining 192 byes ( 40h – FFh) represent user-definable configuration space, such as information specifi</w:t>
      </w:r>
      <w:r w:rsidR="00B86D61">
        <w:rPr>
          <w:rFonts w:cstheme="minorHAnsi"/>
          <w:color w:val="202122"/>
          <w:sz w:val="24"/>
          <w:szCs w:val="24"/>
          <w:shd w:val="clear" w:color="auto" w:fill="FFFFFF"/>
        </w:rPr>
        <w:t>c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 to a PC card.</w:t>
      </w:r>
      <w:r w:rsidR="00B86D61">
        <w:rPr>
          <w:rFonts w:cstheme="minorHAnsi"/>
          <w:color w:val="202122"/>
          <w:sz w:val="24"/>
          <w:szCs w:val="24"/>
          <w:shd w:val="clear" w:color="auto" w:fill="FFFFFF"/>
        </w:rPr>
        <w:t xml:space="preserve"> I also has capabilities supported by device.</w:t>
      </w:r>
    </w:p>
    <w:p w14:paraId="3E9EA68C" w14:textId="03B429DD" w:rsidR="009A65C0" w:rsidRDefault="009A65C0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 w:rsidRPr="009A65C0">
        <w:rPr>
          <w:rFonts w:cstheme="minorHAnsi"/>
          <w:noProof/>
          <w:color w:val="202122"/>
          <w:sz w:val="24"/>
          <w:szCs w:val="24"/>
          <w:shd w:val="clear" w:color="auto" w:fill="FFFFFF"/>
        </w:rPr>
        <w:lastRenderedPageBreak/>
        <w:drawing>
          <wp:inline distT="0" distB="0" distL="0" distR="0" wp14:anchorId="3B6933B4" wp14:editId="78F9014F">
            <wp:extent cx="5943600" cy="419144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768" cy="419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C7FF" w14:textId="1B0CA94D" w:rsidR="009A65C0" w:rsidRDefault="009A65C0" w:rsidP="009A65C0">
      <w:pPr>
        <w:spacing w:after="0"/>
        <w:jc w:val="center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Figure – 1</w:t>
      </w:r>
    </w:p>
    <w:p w14:paraId="2C690FFC" w14:textId="4FC7AB97" w:rsidR="009A65C0" w:rsidRDefault="009A65C0" w:rsidP="009A65C0">
      <w:pPr>
        <w:spacing w:after="0"/>
        <w:jc w:val="center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3A0E97AC" w14:textId="5CDD76D4" w:rsidR="009A65C0" w:rsidRDefault="009A65C0" w:rsidP="009A65C0">
      <w:pPr>
        <w:spacing w:after="0"/>
        <w:jc w:val="center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4C6B2459" w14:textId="77777777" w:rsidR="002970C3" w:rsidRDefault="002970C3" w:rsidP="009A65C0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4A88A348" w14:textId="77777777" w:rsidR="002970C3" w:rsidRDefault="002970C3" w:rsidP="009A65C0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76F9418C" w14:textId="77777777" w:rsidR="002970C3" w:rsidRDefault="002970C3" w:rsidP="009A65C0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5968512E" w14:textId="0940EA70" w:rsidR="002970C3" w:rsidRDefault="002970C3" w:rsidP="002970C3">
      <w:pPr>
        <w:pStyle w:val="Heading2"/>
        <w:numPr>
          <w:ilvl w:val="1"/>
          <w:numId w:val="1"/>
        </w:numPr>
        <w:rPr>
          <w:shd w:val="clear" w:color="auto" w:fill="FFFFFF"/>
        </w:rPr>
      </w:pPr>
      <w:bookmarkStart w:id="1" w:name="_Toc122260303"/>
      <w:r>
        <w:rPr>
          <w:shd w:val="clear" w:color="auto" w:fill="FFFFFF"/>
        </w:rPr>
        <w:t>Configuration header: -</w:t>
      </w:r>
      <w:bookmarkEnd w:id="1"/>
    </w:p>
    <w:p w14:paraId="349048DF" w14:textId="69252DDB" w:rsidR="002970C3" w:rsidRDefault="002970C3" w:rsidP="002970C3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Out of 256 bytes configuration space, first 64 bytes (00h – 3Fh) of configuration space are standardized, also called as “Configuration Header”.</w:t>
      </w:r>
    </w:p>
    <w:p w14:paraId="6F65EF0A" w14:textId="77777777" w:rsidR="002970C3" w:rsidRDefault="002970C3" w:rsidP="009A65C0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37247896" w14:textId="5354985C" w:rsidR="009A65C0" w:rsidRDefault="009A65C0" w:rsidP="009A65C0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In figure – 1, in 64 bytes configuration header, the black ones are read</w:t>
      </w:r>
      <w:r w:rsidR="00FE7BE9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cstheme="minorHAnsi"/>
          <w:color w:val="202122"/>
          <w:sz w:val="24"/>
          <w:szCs w:val="24"/>
          <w:shd w:val="clear" w:color="auto" w:fill="FFFFFF"/>
        </w:rPr>
        <w:t>only</w:t>
      </w:r>
      <w:proofErr w:type="gramEnd"/>
      <w:r>
        <w:rPr>
          <w:rFonts w:cstheme="minorHAnsi"/>
          <w:color w:val="202122"/>
          <w:sz w:val="24"/>
          <w:szCs w:val="24"/>
          <w:shd w:val="clear" w:color="auto" w:fill="FFFFFF"/>
        </w:rPr>
        <w:t xml:space="preserve"> and white ones are writable registers where the BSP code writes down the address details, configure this device and map it to a particular address space. </w:t>
      </w:r>
      <w:r w:rsidR="002970C3">
        <w:rPr>
          <w:rFonts w:cstheme="minorHAnsi"/>
          <w:color w:val="202122"/>
          <w:sz w:val="24"/>
          <w:szCs w:val="24"/>
          <w:shd w:val="clear" w:color="auto" w:fill="FFFFFF"/>
        </w:rPr>
        <w:t xml:space="preserve"> </w:t>
      </w:r>
    </w:p>
    <w:p w14:paraId="3722FE3E" w14:textId="28D2737F" w:rsidR="002970C3" w:rsidRDefault="002970C3" w:rsidP="009A65C0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We can in 64 bytes configuration header, there resides PCI ID i.e., Vendor ID and Device ID registers, to identify the device.</w:t>
      </w:r>
    </w:p>
    <w:p w14:paraId="7040CD41" w14:textId="7178DCDD" w:rsidR="00FE7BE9" w:rsidRDefault="00FE7BE9" w:rsidP="009A65C0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If an Endpoint has 7 functionalities for example, then there will be 7 headers as shown in figure -1.</w:t>
      </w:r>
    </w:p>
    <w:p w14:paraId="4E717DA0" w14:textId="3E16C531" w:rsidR="009A65C0" w:rsidRDefault="009A65C0" w:rsidP="00503A2A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0A97C7BD" w14:textId="72130442" w:rsidR="002970C3" w:rsidRDefault="002970C3" w:rsidP="002970C3">
      <w:pPr>
        <w:pStyle w:val="Heading2"/>
        <w:numPr>
          <w:ilvl w:val="1"/>
          <w:numId w:val="1"/>
        </w:numPr>
        <w:rPr>
          <w:shd w:val="clear" w:color="auto" w:fill="FFFFFF"/>
        </w:rPr>
      </w:pPr>
      <w:bookmarkStart w:id="2" w:name="_Toc122260304"/>
      <w:r>
        <w:rPr>
          <w:shd w:val="clear" w:color="auto" w:fill="FFFFFF"/>
        </w:rPr>
        <w:lastRenderedPageBreak/>
        <w:t>192 bytes (40h – FFh):-</w:t>
      </w:r>
      <w:bookmarkEnd w:id="2"/>
      <w:r>
        <w:rPr>
          <w:shd w:val="clear" w:color="auto" w:fill="FFFFFF"/>
        </w:rPr>
        <w:t xml:space="preserve"> </w:t>
      </w:r>
    </w:p>
    <w:p w14:paraId="127C5F14" w14:textId="02448DC8" w:rsidR="009A65C0" w:rsidRDefault="002970C3" w:rsidP="002970C3">
      <w:pPr>
        <w:rPr>
          <w:rFonts w:cstheme="minorHAnsi"/>
          <w:color w:val="202122"/>
          <w:sz w:val="24"/>
          <w:szCs w:val="24"/>
          <w:shd w:val="clear" w:color="auto" w:fill="FFFFFF"/>
        </w:rPr>
      </w:pPr>
      <w:r>
        <w:t xml:space="preserve">The remaining 192 bytes (40h – FFh)  out of 256 bytes represent user-definable configuration space, such as the information specific to PC card for use by its accompanying software. </w:t>
      </w:r>
    </w:p>
    <w:p w14:paraId="3209697A" w14:textId="38340B48" w:rsidR="002970C3" w:rsidRDefault="002970C3" w:rsidP="002970C3">
      <w:pPr>
        <w:pStyle w:val="Heading1"/>
        <w:numPr>
          <w:ilvl w:val="0"/>
          <w:numId w:val="1"/>
        </w:numPr>
        <w:rPr>
          <w:shd w:val="clear" w:color="auto" w:fill="FFFFFF"/>
        </w:rPr>
      </w:pPr>
      <w:bookmarkStart w:id="3" w:name="_Toc122260305"/>
      <w:r>
        <w:rPr>
          <w:shd w:val="clear" w:color="auto" w:fill="FFFFFF"/>
        </w:rPr>
        <w:t>Permits Plug-And-Play: -</w:t>
      </w:r>
      <w:bookmarkEnd w:id="3"/>
    </w:p>
    <w:p w14:paraId="3106ECA0" w14:textId="1A165C9B" w:rsidR="002970C3" w:rsidRDefault="002970C3" w:rsidP="002970C3">
      <w:pPr>
        <w:pStyle w:val="ListParagraph"/>
        <w:numPr>
          <w:ilvl w:val="0"/>
          <w:numId w:val="3"/>
        </w:num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 w:rsidRPr="002970C3">
        <w:rPr>
          <w:rFonts w:cstheme="minorHAnsi"/>
          <w:color w:val="202122"/>
          <w:sz w:val="24"/>
          <w:szCs w:val="24"/>
          <w:shd w:val="clear" w:color="auto" w:fill="FFFFFF"/>
        </w:rPr>
        <w:t xml:space="preserve">Base address registers allow </w:t>
      </w:r>
      <w:r>
        <w:rPr>
          <w:rFonts w:cstheme="minorHAnsi"/>
          <w:color w:val="202122"/>
          <w:sz w:val="24"/>
          <w:szCs w:val="24"/>
          <w:shd w:val="clear" w:color="auto" w:fill="FFFFFF"/>
        </w:rPr>
        <w:t>an agent to be mapped dynamically into memory or I/O space.</w:t>
      </w:r>
    </w:p>
    <w:p w14:paraId="66EB6F36" w14:textId="76D8CF06" w:rsidR="002970C3" w:rsidRDefault="002970C3" w:rsidP="002970C3">
      <w:pPr>
        <w:pStyle w:val="ListParagraph"/>
        <w:numPr>
          <w:ilvl w:val="0"/>
          <w:numId w:val="3"/>
        </w:num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A programmable interrupt-line setting allows a software driver to program a PC card with an IRQ upon power up.</w:t>
      </w:r>
    </w:p>
    <w:p w14:paraId="768B1DCD" w14:textId="36D97E82" w:rsidR="002C0F92" w:rsidRDefault="002C0F92" w:rsidP="002C0F92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</w:p>
    <w:p w14:paraId="50D7064F" w14:textId="74E0B5ED" w:rsidR="002C0F92" w:rsidRPr="002C0F92" w:rsidRDefault="002C0F92" w:rsidP="002C0F92">
      <w:pPr>
        <w:spacing w:after="0"/>
        <w:rPr>
          <w:rFonts w:cstheme="minorHAnsi"/>
          <w:color w:val="202122"/>
          <w:sz w:val="24"/>
          <w:szCs w:val="24"/>
          <w:shd w:val="clear" w:color="auto" w:fill="FFFFFF"/>
        </w:rPr>
      </w:pPr>
      <w:r>
        <w:rPr>
          <w:rFonts w:cstheme="minorHAnsi"/>
          <w:color w:val="202122"/>
          <w:sz w:val="24"/>
          <w:szCs w:val="24"/>
          <w:shd w:val="clear" w:color="auto" w:fill="FFFFFF"/>
        </w:rPr>
        <w:t>[13-11-2021, 1:00:00]</w:t>
      </w:r>
    </w:p>
    <w:sectPr w:rsidR="002C0F92" w:rsidRPr="002C0F9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DA0305" w14:textId="77777777" w:rsidR="00A03A6A" w:rsidRDefault="00A03A6A" w:rsidP="00DD3FD0">
      <w:pPr>
        <w:spacing w:after="0" w:line="240" w:lineRule="auto"/>
      </w:pPr>
      <w:r>
        <w:separator/>
      </w:r>
    </w:p>
  </w:endnote>
  <w:endnote w:type="continuationSeparator" w:id="0">
    <w:p w14:paraId="695B8F4A" w14:textId="77777777" w:rsidR="00A03A6A" w:rsidRDefault="00A03A6A" w:rsidP="00DD3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427948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24C8C13" w14:textId="38772F70" w:rsidR="00DD3FD0" w:rsidRDefault="00DD3FD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C4A9CD" w14:textId="77777777" w:rsidR="00DD3FD0" w:rsidRDefault="00DD3F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5F91C" w14:textId="77777777" w:rsidR="00A03A6A" w:rsidRDefault="00A03A6A" w:rsidP="00DD3FD0">
      <w:pPr>
        <w:spacing w:after="0" w:line="240" w:lineRule="auto"/>
      </w:pPr>
      <w:r>
        <w:separator/>
      </w:r>
    </w:p>
  </w:footnote>
  <w:footnote w:type="continuationSeparator" w:id="0">
    <w:p w14:paraId="3F8859B0" w14:textId="77777777" w:rsidR="00A03A6A" w:rsidRDefault="00A03A6A" w:rsidP="00DD3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35EF1" w14:textId="30701953" w:rsidR="00DD3FD0" w:rsidRDefault="00DD3FD0" w:rsidP="00DD3FD0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A94662" wp14:editId="4FFDE34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1FF6A69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sz w:val="20"/>
        <w:szCs w:val="20"/>
      </w:rPr>
      <w:t>PCI Configuration Space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4EC1"/>
    <w:multiLevelType w:val="hybridMultilevel"/>
    <w:tmpl w:val="0CD6C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673DA"/>
    <w:multiLevelType w:val="hybridMultilevel"/>
    <w:tmpl w:val="6F64EB32"/>
    <w:lvl w:ilvl="0" w:tplc="9920DA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95DE1"/>
    <w:multiLevelType w:val="hybridMultilevel"/>
    <w:tmpl w:val="AECC5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02D5F"/>
    <w:multiLevelType w:val="multilevel"/>
    <w:tmpl w:val="9C82A5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60E5B4D"/>
    <w:multiLevelType w:val="hybridMultilevel"/>
    <w:tmpl w:val="B81A521A"/>
    <w:lvl w:ilvl="0" w:tplc="B09E24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218403">
    <w:abstractNumId w:val="3"/>
  </w:num>
  <w:num w:numId="2" w16cid:durableId="1784493133">
    <w:abstractNumId w:val="2"/>
  </w:num>
  <w:num w:numId="3" w16cid:durableId="790053261">
    <w:abstractNumId w:val="0"/>
  </w:num>
  <w:num w:numId="4" w16cid:durableId="622806742">
    <w:abstractNumId w:val="1"/>
  </w:num>
  <w:num w:numId="5" w16cid:durableId="5865757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A4E"/>
    <w:rsid w:val="00067CE0"/>
    <w:rsid w:val="002744A6"/>
    <w:rsid w:val="002970C3"/>
    <w:rsid w:val="002C0F92"/>
    <w:rsid w:val="00503A2A"/>
    <w:rsid w:val="006675F0"/>
    <w:rsid w:val="009A65C0"/>
    <w:rsid w:val="00A03A6A"/>
    <w:rsid w:val="00B86D61"/>
    <w:rsid w:val="00DD02FD"/>
    <w:rsid w:val="00DD3FD0"/>
    <w:rsid w:val="00F17A4E"/>
    <w:rsid w:val="00F47E3C"/>
    <w:rsid w:val="00FE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3642E1"/>
  <w15:chartTrackingRefBased/>
  <w15:docId w15:val="{700777B3-6248-431F-8204-6503A3CB6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F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0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3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FD0"/>
  </w:style>
  <w:style w:type="paragraph" w:styleId="Footer">
    <w:name w:val="footer"/>
    <w:basedOn w:val="Normal"/>
    <w:link w:val="FooterChar"/>
    <w:uiPriority w:val="99"/>
    <w:unhideWhenUsed/>
    <w:rsid w:val="00DD3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FD0"/>
  </w:style>
  <w:style w:type="character" w:customStyle="1" w:styleId="Heading1Char">
    <w:name w:val="Heading 1 Char"/>
    <w:basedOn w:val="DefaultParagraphFont"/>
    <w:link w:val="Heading1"/>
    <w:uiPriority w:val="9"/>
    <w:rsid w:val="00DD3F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7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970C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47E3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47E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7E3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7E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DD496-7ABF-48C9-B131-58C07613A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</Company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Faisal, Mir</dc:creator>
  <cp:keywords/>
  <dc:description/>
  <cp:lastModifiedBy>Faisal, Mir</cp:lastModifiedBy>
  <cp:revision>6</cp:revision>
  <dcterms:created xsi:type="dcterms:W3CDTF">2022-12-17T16:42:00Z</dcterms:created>
  <dcterms:modified xsi:type="dcterms:W3CDTF">2022-12-18T07:32:00Z</dcterms:modified>
</cp:coreProperties>
</file>