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</w:t>
      </w:r>
      <w:r>
        <w:t xml:space="preserve"> </w:t>
      </w:r>
      <w:r>
        <w:t xml:space="preserve">pratique</w:t>
      </w:r>
      <w:r>
        <w:t xml:space="preserve"> </w:t>
      </w:r>
      <w:r>
        <w:t xml:space="preserve">:</w:t>
      </w:r>
      <w:r>
        <w:t xml:space="preserve"> </w:t>
      </w:r>
      <w:r>
        <w:t xml:space="preserve">stéganalyse</w:t>
      </w:r>
      <w:r>
        <w:t xml:space="preserve"> </w:t>
      </w:r>
      <w:r>
        <w:t xml:space="preserve">face</w:t>
      </w:r>
      <w:r>
        <w:t xml:space="preserve"> </w:t>
      </w:r>
      <w:r>
        <w:t xml:space="preserve">aux</w:t>
      </w:r>
      <w:r>
        <w:t xml:space="preserve"> </w:t>
      </w:r>
      <w:r>
        <w:t xml:space="preserve">images</w:t>
      </w:r>
      <w:r>
        <w:t xml:space="preserve"> </w:t>
      </w:r>
      <w:r>
        <w:t xml:space="preserve">générées</w:t>
      </w:r>
      <w:r>
        <w:t xml:space="preserve"> </w:t>
      </w:r>
      <w:r>
        <w:t xml:space="preserve">—</w:t>
      </w:r>
      <w:r>
        <w:t xml:space="preserve"> </w:t>
      </w:r>
      <w:r>
        <w:t xml:space="preserve">état</w:t>
      </w:r>
      <w:r>
        <w:t xml:space="preserve"> </w:t>
      </w:r>
      <w:r>
        <w:t xml:space="preserve">des</w:t>
      </w:r>
      <w:r>
        <w:t xml:space="preserve"> </w:t>
      </w:r>
      <w:r>
        <w:t xml:space="preserve">résultats</w:t>
      </w:r>
    </w:p>
    <w:p>
      <w:pPr>
        <w:pStyle w:val="Author"/>
      </w:pPr>
      <w:r>
        <w:t xml:space="preserve">Ousmane</w:t>
      </w:r>
      <w:r>
        <w:t xml:space="preserve"> </w:t>
      </w:r>
      <w:r>
        <w:t xml:space="preserve">Ndiéguène</w:t>
      </w:r>
    </w:p>
    <w:p>
      <w:pPr>
        <w:pStyle w:val="Date"/>
      </w:pPr>
      <w:r>
        <w:t xml:space="preserve">Août</w:t>
      </w:r>
      <w:r>
        <w:t xml:space="preserve"> </w:t>
      </w:r>
      <w:r>
        <w:t xml:space="preserve">2026</w:t>
      </w:r>
    </w:p>
    <w:p>
      <w:pPr>
        <w:pStyle w:val="Heading2"/>
      </w:pPr>
      <w:bookmarkStart w:id="20" w:name="objet"/>
      <w:r>
        <w:t xml:space="preserve">Objet</w:t>
      </w:r>
      <w:bookmarkEnd w:id="20"/>
    </w:p>
    <w:p>
      <w:pPr>
        <w:pStyle w:val="FirstParagraph"/>
      </w:pPr>
      <w:r>
        <w:t xml:space="preserve">Ce document rend compte du cas pratique conçu pour démontrer, sur des mesures reproductibles, les deux</w:t>
      </w:r>
      <w:r>
        <w:t xml:space="preserve"> </w:t>
      </w:r>
      <w:r>
        <w:t xml:space="preserve">difficultés que pose l’image générée par intelligence artificielle à la stéganalyse classique : le</w:t>
      </w:r>
      <w:r>
        <w:t xml:space="preserve"> </w:t>
      </w:r>
      <w:r>
        <w:t xml:space="preserve">décalage de domaine et l’interférence des artefacts de génération. Il présente le dispositif, la démarche</w:t>
      </w:r>
      <w:r>
        <w:t xml:space="preserve"> </w:t>
      </w:r>
      <w:r>
        <w:t xml:space="preserve">et les résultats des deux expériences, ainsi que le travail de réduction de caractéristiques.</w:t>
      </w:r>
    </w:p>
    <w:p>
      <w:pPr>
        <w:pStyle w:val="Heading2"/>
      </w:pPr>
      <w:bookmarkStart w:id="21" w:name="dispositif-expérimental"/>
      <w:r>
        <w:t xml:space="preserve">1. Dispositif expérimental</w:t>
      </w:r>
      <w:bookmarkEnd w:id="21"/>
    </w:p>
    <w:p>
      <w:pPr>
        <w:pStyle w:val="FirstParagraph"/>
      </w:pPr>
      <w:r>
        <w:t xml:space="preserve">Le corpus réunit quatre sources d’images, traitées exactement de la même façon pour que seules leurs</w:t>
      </w:r>
      <w:r>
        <w:t xml:space="preserve"> </w:t>
      </w:r>
      <w:r>
        <w:t xml:space="preserve">différences d’origine entrent en jeu :</w:t>
      </w:r>
    </w:p>
    <w:p>
      <w:pPr>
        <w:numPr>
          <w:ilvl w:val="0"/>
          <w:numId w:val="1001"/>
        </w:numPr>
        <w:pStyle w:val="Compact"/>
      </w:pPr>
      <w:r>
        <w:t xml:space="preserve">naturel : BOSSbase, référence historique de la stéganalyse ;</w:t>
      </w:r>
    </w:p>
    <w:p>
      <w:pPr>
        <w:numPr>
          <w:ilvl w:val="0"/>
          <w:numId w:val="1001"/>
        </w:numPr>
        <w:pStyle w:val="Compact"/>
      </w:pPr>
      <w:r>
        <w:t xml:space="preserve">Stable Diffusion : issu de DiffusionDB ;</w:t>
      </w:r>
    </w:p>
    <w:p>
      <w:pPr>
        <w:numPr>
          <w:ilvl w:val="0"/>
          <w:numId w:val="1001"/>
        </w:numPr>
        <w:pStyle w:val="Compact"/>
      </w:pPr>
      <w:r>
        <w:t xml:space="preserve">SDXL : modèle de diffusion latente plus récent ;</w:t>
      </w:r>
    </w:p>
    <w:p>
      <w:pPr>
        <w:numPr>
          <w:ilvl w:val="0"/>
          <w:numId w:val="1001"/>
        </w:numPr>
        <w:pStyle w:val="Compact"/>
      </w:pPr>
      <w:r>
        <w:t xml:space="preserve">ADM : modèle de diffusion dans l’espace des pixels, issu de GenImage.</w:t>
      </w:r>
    </w:p>
    <w:p>
      <w:pPr>
        <w:pStyle w:val="FirstParagraph"/>
      </w:pPr>
      <w:r>
        <w:t xml:space="preserve">Chaque image est convertie en niveaux de gris, recadrée au centre en 256x256 et enregistrée sans perte.</w:t>
      </w:r>
      <w:r>
        <w:t xml:space="preserve"> </w:t>
      </w:r>
      <w:r>
        <w:t xml:space="preserve">Sur chaque image vierge (cover), trois algorithmes d’insertion sont simulés avec la bibliothèque conseal :</w:t>
      </w:r>
      <w:r>
        <w:t xml:space="preserve"> </w:t>
      </w:r>
      <w:r>
        <w:t xml:space="preserve">LSB, insertion naïve, et deux algorithmes adaptatifs, S-UNIWARD et HILL, qui dissimulent le message dans</w:t>
      </w:r>
      <w:r>
        <w:t xml:space="preserve"> </w:t>
      </w:r>
      <w:r>
        <w:t xml:space="preserve">les zones difficiles à modéliser. Deux charges utiles sont testées, 0,2 et 0,4 bpp. On dispose ainsi, pour</w:t>
      </w:r>
      <w:r>
        <w:t xml:space="preserve"> </w:t>
      </w:r>
      <w:r>
        <w:t xml:space="preserve">chaque source, des images vierges et de leurs versions porteuses (stego) pour chaque algorithme.</w:t>
      </w:r>
    </w:p>
    <w:p>
      <w:pPr>
        <w:pStyle w:val="BodyText"/>
      </w:pPr>
      <w:r>
        <w:t xml:space="preserve">La détection repose sur les caractéristiques SRM, un descripteur riche d’environ 34000 dimensions qui</w:t>
      </w:r>
      <w:r>
        <w:t xml:space="preserve"> </w:t>
      </w:r>
      <w:r>
        <w:t xml:space="preserve">capte les corrélations fines entre pixels voisins, seul capable de réagir aux algorithmes adaptatifs. Le</w:t>
      </w:r>
      <w:r>
        <w:t xml:space="preserve"> </w:t>
      </w:r>
      <w:r>
        <w:t xml:space="preserve">classifieur est une régression logistique précédée d’une réduction de dimension, la performance étant</w:t>
      </w:r>
      <w:r>
        <w:t xml:space="preserve"> </w:t>
      </w:r>
      <w:r>
        <w:t xml:space="preserve">mesurée en aire sous la courbe ROC (AUC) par validation croisée. L’extraction SRM, coûteuse, a été menée</w:t>
      </w:r>
      <w:r>
        <w:t xml:space="preserve"> </w:t>
      </w:r>
      <w:r>
        <w:t xml:space="preserve">sur un serveur 16 cœurs ; le reste tient sur Colab.</w:t>
      </w:r>
    </w:p>
    <w:p>
      <w:pPr>
        <w:pStyle w:val="BodyText"/>
      </w:pPr>
      <w:r>
        <w:t xml:space="preserve">Volume retenu : 1500 images par source, et une extension du naturel à 5000 pour pousser la détection des</w:t>
      </w:r>
      <w:r>
        <w:t xml:space="preserve"> </w:t>
      </w:r>
      <w:r>
        <w:t xml:space="preserve">algorithmes adaptatifs.</w:t>
      </w:r>
    </w:p>
    <w:p>
      <w:pPr>
        <w:pStyle w:val="Heading2"/>
      </w:pPr>
      <w:bookmarkStart w:id="22" w:name="expérience-a-décalage-de-domaine"/>
      <w:r>
        <w:t xml:space="preserve">2. Expérience A : décalage de domaine</w:t>
      </w:r>
      <w:bookmarkEnd w:id="22"/>
    </w:p>
    <w:p>
      <w:pPr>
        <w:pStyle w:val="FirstParagraph"/>
      </w:pPr>
      <w:r>
        <w:t xml:space="preserve">Question. Un détecteur entraîné sur des images naturelles reste-t-il fiable face à des images générées ?</w:t>
      </w:r>
    </w:p>
    <w:p>
      <w:pPr>
        <w:pStyle w:val="BodyText"/>
      </w:pPr>
      <w:r>
        <w:t xml:space="preserve">Démarche. Le détecteur est entraîné uniquement sur le naturel, puis appliqué tel quel aux trois sources</w:t>
      </w:r>
      <w:r>
        <w:t xml:space="preserve"> </w:t>
      </w:r>
      <w:r>
        <w:t xml:space="preserve">générées (cross-domaine). On le compare à un détecteur réentraîné sur chaque source (apparié). On mesure</w:t>
      </w:r>
      <w:r>
        <w:t xml:space="preserve"> </w:t>
      </w:r>
      <w:r>
        <w:t xml:space="preserve">en plus le taux de faux positifs, c’est-à-dire la proportion d’images vierges classées à tort comme</w:t>
      </w:r>
      <w:r>
        <w:t xml:space="preserve"> </w:t>
      </w:r>
      <w:r>
        <w:t xml:space="preserve">porteuses, au seuil calibré pour 5 % de faux positifs sur le naturel.</w:t>
      </w:r>
    </w:p>
    <w:p>
      <w:pPr>
        <w:pStyle w:val="BodyText"/>
      </w:pPr>
      <w:r>
        <w:t xml:space="preserve">Résultats, cas LSB à 0,4 bpp.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AUC cross-domaine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AUC apparié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Faux positifs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naturel (référence)</w:t>
            </w:r>
          </w:p>
        </w:tc>
        <w:tc>
          <w:p>
            <w:pPr>
              <w:pStyle w:val="Compact"/>
              <w:jc w:val="left"/>
            </w:pPr>
            <w:r>
              <w:t xml:space="preserve">0,99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Stable Diffusion</w:t>
            </w:r>
          </w:p>
        </w:tc>
        <w:tc>
          <w:p>
            <w:pPr>
              <w:pStyle w:val="Compact"/>
              <w:jc w:val="left"/>
            </w:pPr>
            <w:r>
              <w:t xml:space="preserve">0,77</w:t>
            </w:r>
          </w:p>
        </w:tc>
        <w:tc>
          <w:p>
            <w:pPr>
              <w:pStyle w:val="Compact"/>
              <w:jc w:val="left"/>
            </w:pPr>
            <w:r>
              <w:t xml:space="preserve">0,93</w:t>
            </w:r>
          </w:p>
        </w:tc>
        <w:tc>
          <w:p>
            <w:pPr>
              <w:pStyle w:val="Compact"/>
              <w:jc w:val="left"/>
            </w:pPr>
            <w:r>
              <w:t xml:space="preserve">0,83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SDXL</w:t>
            </w:r>
          </w:p>
        </w:tc>
        <w:tc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p>
            <w:pPr>
              <w:pStyle w:val="Compact"/>
              <w:jc w:val="left"/>
            </w:pPr>
            <w:r>
              <w:t xml:space="preserve">0,99</w:t>
            </w:r>
          </w:p>
        </w:tc>
        <w:tc>
          <w:p>
            <w:pPr>
              <w:pStyle w:val="Compact"/>
              <w:jc w:val="left"/>
            </w:pPr>
            <w:r>
              <w:t xml:space="preserve">0,20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ADM</w:t>
            </w:r>
          </w:p>
        </w:tc>
        <w:tc>
          <w:p>
            <w:pPr>
              <w:pStyle w:val="Compact"/>
              <w:jc w:val="left"/>
            </w:pPr>
            <w:r>
              <w:t xml:space="preserve">0,96</w:t>
            </w:r>
          </w:p>
        </w:tc>
        <w:tc>
          <w:p>
            <w:pPr>
              <w:pStyle w:val="Compact"/>
              <w:jc w:val="left"/>
            </w:pPr>
            <w:r>
              <w:t xml:space="preserve">0,98</w:t>
            </w:r>
          </w:p>
        </w:tc>
        <w:tc>
          <w:p>
            <w:pPr>
              <w:pStyle w:val="Compact"/>
              <w:jc w:val="left"/>
            </w:pPr>
            <w:r>
              <w:t xml:space="preserve">0,36</w:t>
            </w:r>
          </w:p>
        </w:tc>
      </w:tr>
    </w:tbl>
    <w:p>
      <w:pPr>
        <w:pStyle w:val="BodyText"/>
      </w:pPr>
      <w:r>
        <w:t xml:space="preserve">Lecture. Le détecteur naturel s’effondre sur Stable Diffusion : il y déclare porteuses 83 % des images</w:t>
      </w:r>
      <w:r>
        <w:t xml:space="preserve"> </w:t>
      </w:r>
      <w:r>
        <w:t xml:space="preserve">pourtant vierges. Réentraîné sur cette même source, il remonte à 0,93 d’AUC. La panne ne vient donc pas de</w:t>
      </w:r>
      <w:r>
        <w:t xml:space="preserve"> </w:t>
      </w:r>
      <w:r>
        <w:t xml:space="preserve">la méthode mais du changement de domaine statistique entre le naturel et le généré. SDXL et ADM subissent</w:t>
      </w:r>
      <w:r>
        <w:t xml:space="preserve"> </w:t>
      </w:r>
      <w:r>
        <w:t xml:space="preserve">un décalage plus modéré. Le phénomène se retrouve, plus marqué encore, à 0,2 bpp.</w:t>
      </w:r>
    </w:p>
    <w:p>
      <w:pPr>
        <w:pStyle w:val="Heading2"/>
      </w:pPr>
      <w:bookmarkStart w:id="23" w:name="expérience-b-interférence-des-artefacts"/>
      <w:r>
        <w:t xml:space="preserve">3. Expérience B : interférence des artefacts</w:t>
      </w:r>
      <w:bookmarkEnd w:id="23"/>
    </w:p>
    <w:p>
      <w:pPr>
        <w:pStyle w:val="FirstParagraph"/>
      </w:pPr>
      <w:r>
        <w:t xml:space="preserve">Question. Sur une image générée, la trace de l’insertion est-elle masquée par le bruit propre à la</w:t>
      </w:r>
      <w:r>
        <w:t xml:space="preserve"> </w:t>
      </w:r>
      <w:r>
        <w:t xml:space="preserve">génération ?</w:t>
      </w:r>
    </w:p>
    <w:p>
      <w:pPr>
        <w:pStyle w:val="BodyText"/>
      </w:pPr>
      <w:r>
        <w:t xml:space="preserve">Démarche. On mesure directement, sans détecteur entraîné, l’ampleur du déplacement entre les images</w:t>
      </w:r>
      <w:r>
        <w:t xml:space="preserve"> </w:t>
      </w:r>
      <w:r>
        <w:t xml:space="preserve">vierges et leurs versions porteuses, par une distance multivariée (Mahalanobis) sur les caractéristiques</w:t>
      </w:r>
      <w:r>
        <w:t xml:space="preserve"> </w:t>
      </w:r>
      <w:r>
        <w:t xml:space="preserve">réduites. La même réduction est appliquée à toutes les sources pour que la comparaison reste valable. Une</w:t>
      </w:r>
      <w:r>
        <w:t xml:space="preserve"> </w:t>
      </w:r>
      <w:r>
        <w:t xml:space="preserve">distance plus faible que sur le naturel signale une insertion plus difficile à voir, donc une</w:t>
      </w:r>
      <w:r>
        <w:t xml:space="preserve"> </w:t>
      </w:r>
      <w:r>
        <w:t xml:space="preserve">interférence.</w:t>
      </w:r>
    </w:p>
    <w:p>
      <w:pPr>
        <w:pStyle w:val="BodyText"/>
      </w:pPr>
      <w:r>
        <w:t xml:space="preserve">Résultats à 0,4 bpp.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Algorithme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naturel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Stable Diffusion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SDXL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LSB</w:t>
            </w:r>
          </w:p>
        </w:tc>
        <w:tc>
          <w:p>
            <w:pPr>
              <w:pStyle w:val="Compact"/>
              <w:jc w:val="left"/>
            </w:pPr>
            <w:r>
              <w:t xml:space="preserve">1,56</w:t>
            </w:r>
          </w:p>
        </w:tc>
        <w:tc>
          <w:p>
            <w:pPr>
              <w:pStyle w:val="Compact"/>
              <w:jc w:val="left"/>
            </w:pPr>
            <w:r>
              <w:t xml:space="preserve">1,31</w:t>
            </w:r>
          </w:p>
        </w:tc>
        <w:tc>
          <w:p>
            <w:pPr>
              <w:pStyle w:val="Compact"/>
              <w:jc w:val="left"/>
            </w:pPr>
            <w:r>
              <w:t xml:space="preserve">1,76</w:t>
            </w:r>
          </w:p>
        </w:tc>
        <w:tc>
          <w:p>
            <w:pPr>
              <w:pStyle w:val="Compact"/>
              <w:jc w:val="left"/>
            </w:pPr>
            <w:r>
              <w:t xml:space="preserve">1,65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S-UNIWARD</w:t>
            </w:r>
          </w:p>
        </w:tc>
        <w:tc>
          <w:p>
            <w:pPr>
              <w:pStyle w:val="Compact"/>
              <w:jc w:val="left"/>
            </w:pPr>
            <w:r>
              <w:t xml:space="preserve">0,74</w:t>
            </w:r>
          </w:p>
        </w:tc>
        <w:tc>
          <w:p>
            <w:pPr>
              <w:pStyle w:val="Compact"/>
              <w:jc w:val="left"/>
            </w:pPr>
            <w:r>
              <w:t xml:space="preserve">0,55</w:t>
            </w:r>
          </w:p>
        </w:tc>
        <w:tc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p>
            <w:pPr>
              <w:pStyle w:val="Compact"/>
              <w:jc w:val="left"/>
            </w:pPr>
            <w:r>
              <w:t xml:space="preserve">1,10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HILL</w:t>
            </w:r>
          </w:p>
        </w:tc>
        <w:tc>
          <w:p>
            <w:pPr>
              <w:pStyle w:val="Compact"/>
              <w:jc w:val="left"/>
            </w:pPr>
            <w:r>
              <w:t xml:space="preserve">0,58</w:t>
            </w:r>
          </w:p>
        </w:tc>
        <w:tc>
          <w:p>
            <w:pPr>
              <w:pStyle w:val="Compact"/>
              <w:jc w:val="left"/>
            </w:pPr>
            <w:r>
              <w:t xml:space="preserve">0,50</w:t>
            </w:r>
          </w:p>
        </w:tc>
        <w:tc>
          <w:p>
            <w:pPr>
              <w:pStyle w:val="Compact"/>
              <w:jc w:val="left"/>
            </w:pPr>
            <w:r>
              <w:t xml:space="preserve">0,84</w:t>
            </w:r>
          </w:p>
        </w:tc>
        <w:tc>
          <w:p>
            <w:pPr>
              <w:pStyle w:val="Compact"/>
              <w:jc w:val="left"/>
            </w:pPr>
            <w:r>
              <w:t xml:space="preserve">0,90</w:t>
            </w:r>
          </w:p>
        </w:tc>
      </w:tr>
    </w:tbl>
    <w:p>
      <w:pPr>
        <w:pStyle w:val="BodyText"/>
      </w:pPr>
      <w:r>
        <w:t xml:space="preserve">Lecture. Sur Stable Diffusion, la distance passe sous le niveau naturel pour les trois algorithmes :</w:t>
      </w:r>
      <w:r>
        <w:t xml:space="preserve"> </w:t>
      </w:r>
      <w:r>
        <w:t xml:space="preserve">l’insertion y est effectivement masquée. Sur SDXL et ADM, elle reste au-dessus du naturel, l’insertion y</w:t>
      </w:r>
      <w:r>
        <w:t xml:space="preserve"> </w:t>
      </w:r>
      <w:r>
        <w:t xml:space="preserve">ressort même davantage. Le résultat est stable que la réduction garde 100 ou 200 composantes. On note que</w:t>
      </w:r>
      <w:r>
        <w:t xml:space="preserve"> </w:t>
      </w:r>
      <w:r>
        <w:t xml:space="preserve">la distance des algorithmes adaptatifs est faible partout, ce qui reflète leur discrétion intrinsèque.</w:t>
      </w:r>
    </w:p>
    <w:p>
      <w:pPr>
        <w:pStyle w:val="Heading2"/>
      </w:pPr>
      <w:bookmarkStart w:id="24" w:name="réduction-de-caractéristiques"/>
      <w:r>
        <w:t xml:space="preserve">4. Réduction de caractéristiques</w:t>
      </w:r>
      <w:bookmarkEnd w:id="24"/>
    </w:p>
    <w:p>
      <w:pPr>
        <w:pStyle w:val="FirstParagraph"/>
      </w:pPr>
      <w:r>
        <w:t xml:space="preserve">Les 34000 dimensions de SRM rendent les modèles lourds et sujets au surapprentissage. La méthode de</w:t>
      </w:r>
      <w:r>
        <w:t xml:space="preserve"> </w:t>
      </w:r>
      <w:r>
        <w:t xml:space="preserve">réduction de l’encadrant, PFA et son enveloppe de sélection S-SELECT, a été implémentée et évaluée. Sur</w:t>
      </w:r>
      <w:r>
        <w:t xml:space="preserve"> </w:t>
      </w:r>
      <w:r>
        <w:t xml:space="preserve">SRM en cas LSB, elle ramène les caractéristiques à quelques dizaines en conservant l’essentiel de la</w:t>
      </w:r>
      <w:r>
        <w:t xml:space="preserve"> </w:t>
      </w:r>
      <w:r>
        <w:t xml:space="preserve">performance (AUC 0,91 avec 24 caractéristiques, contre 0,93 avec la totalité).</w:t>
      </w:r>
    </w:p>
    <w:p>
      <w:pPr>
        <w:pStyle w:val="BodyText"/>
      </w:pPr>
      <w:r>
        <w:t xml:space="preserve">Le critère de sélection non supervisé de S-SELECT, fondé sur la séparation des groupes, a montré une</w:t>
      </w:r>
      <w:r>
        <w:t xml:space="preserve"> </w:t>
      </w:r>
      <w:r>
        <w:t xml:space="preserve">limite dans notre montage : le contenu des images domine la trace de l’insertion, ce qui brouille ce</w:t>
      </w:r>
      <w:r>
        <w:t xml:space="preserve"> </w:t>
      </w:r>
      <w:r>
        <w:t xml:space="preserve">critère. Une variante supervisée, guidée par la performance de détection, corrige ce point et constitue</w:t>
      </w:r>
      <w:r>
        <w:t xml:space="preserve"> </w:t>
      </w:r>
      <w:r>
        <w:t xml:space="preserve">une contribution propre.</w:t>
      </w:r>
    </w:p>
    <w:p>
      <w:pPr>
        <w:pStyle w:val="Heading2"/>
      </w:pPr>
      <w:bookmarkStart w:id="25" w:name="expérience-c-adaptation-du-détecteur"/>
      <w:r>
        <w:t xml:space="preserve">5. Expérience C : adaptation du détecteur</w:t>
      </w:r>
      <w:bookmarkEnd w:id="25"/>
    </w:p>
    <w:p>
      <w:pPr>
        <w:pStyle w:val="FirstParagraph"/>
      </w:pPr>
      <w:r>
        <w:t xml:space="preserve">Question. Peut-on restaurer la performance perdue à cause du décalage de domaine ?</w:t>
      </w:r>
    </w:p>
    <w:p>
      <w:pPr>
        <w:pStyle w:val="BodyText"/>
      </w:pPr>
      <w:r>
        <w:t xml:space="preserve">Démarche. Sur une même partition de test, on compare le détecteur naturel seul à trois formes d’adaptation :</w:t>
      </w:r>
      <w:r>
        <w:t xml:space="preserve"> </w:t>
      </w:r>
      <w:r>
        <w:t xml:space="preserve">un détecteur réentraîné sur naturel et généré mélangés (mixte), un détecteur qui identifie d’abord la</w:t>
      </w:r>
      <w:r>
        <w:t xml:space="preserve"> </w:t>
      </w:r>
      <w:r>
        <w:t xml:space="preserve">source puis route vers le modèle adapté (conscient de la source), et le détecteur apparié qui donne la</w:t>
      </w:r>
      <w:r>
        <w:t xml:space="preserve"> </w:t>
      </w:r>
      <w:r>
        <w:t xml:space="preserve">borne haute. Cas LSB à 0,4 bpp.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naturel seul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mixte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conscient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apparié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Stable Diffusion</w:t>
            </w:r>
          </w:p>
        </w:tc>
        <w:tc>
          <w:p>
            <w:pPr>
              <w:pStyle w:val="Compact"/>
              <w:jc w:val="left"/>
            </w:pPr>
            <w:r>
              <w:t xml:space="preserve">0,73</w:t>
            </w:r>
          </w:p>
        </w:tc>
        <w:tc>
          <w:p>
            <w:pPr>
              <w:pStyle w:val="Compact"/>
              <w:jc w:val="left"/>
            </w:pPr>
            <w:r>
              <w:t xml:space="preserve">0,93</w:t>
            </w:r>
          </w:p>
        </w:tc>
        <w:tc>
          <w:p>
            <w:pPr>
              <w:pStyle w:val="Compact"/>
              <w:jc w:val="left"/>
            </w:pPr>
            <w:r>
              <w:t xml:space="preserve">0,92</w:t>
            </w:r>
          </w:p>
        </w:tc>
        <w:tc>
          <w:p>
            <w:pPr>
              <w:pStyle w:val="Compact"/>
              <w:jc w:val="left"/>
            </w:pPr>
            <w:r>
              <w:t xml:space="preserve">0,93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SDXL</w:t>
            </w:r>
          </w:p>
        </w:tc>
        <w:tc>
          <w:p>
            <w:pPr>
              <w:pStyle w:val="Compact"/>
              <w:jc w:val="left"/>
            </w:pPr>
            <w:r>
              <w:t xml:space="preserve">0,94</w:t>
            </w:r>
          </w:p>
        </w:tc>
        <w:tc>
          <w:p>
            <w:pPr>
              <w:pStyle w:val="Compact"/>
              <w:jc w:val="left"/>
            </w:pPr>
            <w:r>
              <w:t xml:space="preserve">1,00</w:t>
            </w:r>
          </w:p>
        </w:tc>
        <w:tc>
          <w:p>
            <w:pPr>
              <w:pStyle w:val="Compact"/>
              <w:jc w:val="left"/>
            </w:pPr>
            <w:r>
              <w:t xml:space="preserve">0,99</w:t>
            </w:r>
          </w:p>
        </w:tc>
        <w:tc>
          <w:p>
            <w:pPr>
              <w:pStyle w:val="Compact"/>
              <w:jc w:val="left"/>
            </w:pPr>
            <w:r>
              <w:t xml:space="preserve">0,99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ADM</w:t>
            </w:r>
          </w:p>
        </w:tc>
        <w:tc>
          <w:p>
            <w:pPr>
              <w:pStyle w:val="Compact"/>
              <w:jc w:val="left"/>
            </w:pPr>
            <w:r>
              <w:t xml:space="preserve">0,93</w:t>
            </w:r>
          </w:p>
        </w:tc>
        <w:tc>
          <w:p>
            <w:pPr>
              <w:pStyle w:val="Compact"/>
              <w:jc w:val="left"/>
            </w:pPr>
            <w:r>
              <w:t xml:space="preserve">0,99</w:t>
            </w:r>
          </w:p>
        </w:tc>
        <w:tc>
          <w:p>
            <w:pPr>
              <w:pStyle w:val="Compact"/>
              <w:jc w:val="left"/>
            </w:pPr>
            <w:r>
              <w:t xml:space="preserve">0,98</w:t>
            </w:r>
          </w:p>
        </w:tc>
        <w:tc>
          <w:p>
            <w:pPr>
              <w:pStyle w:val="Compact"/>
              <w:jc w:val="left"/>
            </w:pPr>
            <w:r>
              <w:t xml:space="preserve">0,99</w:t>
            </w:r>
          </w:p>
        </w:tc>
      </w:tr>
    </w:tbl>
    <w:p>
      <w:pPr>
        <w:pStyle w:val="BodyText"/>
      </w:pPr>
      <w:r>
        <w:t xml:space="preserve">Lecture. L’adaptation récupère la quasi-totalité de la performance perdue : Stable Diffusion remonte de</w:t>
      </w:r>
      <w:r>
        <w:t xml:space="preserve"> </w:t>
      </w:r>
      <w:r>
        <w:t xml:space="preserve">0,73 à 0,93, au niveau de la borne apparié. Le réentraînement mixte, un seul détecteur pour toutes les</w:t>
      </w:r>
      <w:r>
        <w:t xml:space="preserve"> </w:t>
      </w:r>
      <w:r>
        <w:t xml:space="preserve">sources, égale les détecteurs spécialisés. Un test complémentaire montre qu’un détecteur exposé à d’autres</w:t>
      </w:r>
      <w:r>
        <w:t xml:space="preserve"> </w:t>
      </w:r>
      <w:r>
        <w:t xml:space="preserve">générateurs se défend déjà mieux face à un générateur jamais vu. La solution répare le décalage de domaine ;</w:t>
      </w:r>
      <w:r>
        <w:t xml:space="preserve"> </w:t>
      </w:r>
      <w:r>
        <w:t xml:space="preserve">elle ne récupère ni ce que l’interférence masque, ni ce qui manque faute de données pour l’adaptatif.</w:t>
      </w:r>
    </w:p>
    <w:p>
      <w:pPr>
        <w:pStyle w:val="Heading2"/>
      </w:pPr>
      <w:bookmarkStart w:id="26" w:name="cas-difficile-les-algorithmes-adaptatifs"/>
      <w:r>
        <w:t xml:space="preserve">6. Cas difficile : les algorithmes adaptatifs</w:t>
      </w:r>
      <w:bookmarkEnd w:id="26"/>
    </w:p>
    <w:p>
      <w:pPr>
        <w:pStyle w:val="FirstParagraph"/>
      </w:pPr>
      <w:r>
        <w:t xml:space="preserve">S-UNIWARD et HILL restent le point dur. Avec 1500 images la détection est faible (AUC autour de 0,60), et</w:t>
      </w:r>
      <w:r>
        <w:t xml:space="preserve"> </w:t>
      </w:r>
      <w:r>
        <w:t xml:space="preserve">elle progresse lentement en élargissant le naturel à 5000 (autour de 0,67 à 0,70). Les tests sur le</w:t>
      </w:r>
      <w:r>
        <w:t xml:space="preserve"> </w:t>
      </w:r>
      <w:r>
        <w:t xml:space="preserve">classifieur montrent que ce n’est pas lui le frein mais le volume de données : la littérature situe le bon</w:t>
      </w:r>
      <w:r>
        <w:t xml:space="preserve"> </w:t>
      </w:r>
      <w:r>
        <w:t xml:space="preserve">régime autour de 10000 images, hors de portée pour SDXL et ADM dont les jeux sources sont plafonnés. Ce</w:t>
      </w:r>
      <w:r>
        <w:t xml:space="preserve"> </w:t>
      </w:r>
      <w:r>
        <w:t xml:space="preserve">point est donc rapporté honnêtement comme une limite de données.</w:t>
      </w:r>
    </w:p>
    <w:p>
      <w:pPr>
        <w:pStyle w:val="Heading2"/>
      </w:pPr>
      <w:bookmarkStart w:id="27" w:name="ce-que-lensemble-établit"/>
      <w:r>
        <w:t xml:space="preserve">7. Ce que l’ensemble établit</w:t>
      </w:r>
      <w:bookmarkEnd w:id="27"/>
    </w:p>
    <w:p>
      <w:pPr>
        <w:pStyle w:val="FirstParagraph"/>
      </w:pPr>
      <w:r>
        <w:t xml:space="preserve">Les deux axes convergent vers un même constat. Parmi les trois générateurs, Stable Diffusion est le seul</w:t>
      </w:r>
      <w:r>
        <w:t xml:space="preserve"> </w:t>
      </w:r>
      <w:r>
        <w:t xml:space="preserve">qui perturbe la stéganalyse classique sur les deux plans à la fois : il trompe le détecteur (faux positifs</w:t>
      </w:r>
      <w:r>
        <w:t xml:space="preserve"> </w:t>
      </w:r>
      <w:r>
        <w:t xml:space="preserve">massifs) et masque l’insertion. SDXL et ADM ne présentent qu’un décalage de domaine modéré, sans masquage.</w:t>
      </w:r>
      <w:r>
        <w:t xml:space="preserve"> </w:t>
      </w:r>
      <w:r>
        <w:t xml:space="preserve">L’adaptation du détecteur (Expérience C) répare ce que le décalage de domaine avait fait perdre, en</w:t>
      </w:r>
      <w:r>
        <w:t xml:space="preserve"> </w:t>
      </w:r>
      <w:r>
        <w:t xml:space="preserve">ramenant Stable Diffusion au niveau de la borne haute. La réduction de caractéristiques rend par ailleurs</w:t>
      </w:r>
      <w:r>
        <w:t xml:space="preserve"> </w:t>
      </w:r>
      <w:r>
        <w:t xml:space="preserve">les descripteurs riches abordables.</w:t>
      </w:r>
    </w:p>
    <w:p>
      <w:pPr>
        <w:pStyle w:val="BodyText"/>
      </w:pPr>
      <w:r>
        <w:t xml:space="preserve">Limite à garder en tête : l’effet Stable Diffusion pourrait tenir en partie aux propriétés de DiffusionDB</w:t>
      </w:r>
      <w:r>
        <w:t xml:space="preserve"> </w:t>
      </w:r>
      <w:r>
        <w:t xml:space="preserve">plutôt qu’au seul générateur ; une seconde source SD permettrait de trancher.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 pratique : stéganalyse face aux images générées — état des résultats</dc:title>
  <dc:creator>Ousmane Ndiéguène</dc:creator>
  <cp:keywords/>
  <dcterms:created xsi:type="dcterms:W3CDTF">2026-08-30T02:23:12Z</dcterms:created>
  <dcterms:modified xsi:type="dcterms:W3CDTF">2026-08-30T02:23:12Z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Août 2026</vt:lpwstr>
  </property>
</Properties>
</file>