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26"/>
        <w:tblLayout w:type="fixed"/>
        <w:tblLook w:firstRow="1" w:lastRow="0" w:firstColumn="0" w:lastColumn="0" w:noHBand="0" w:noVBand="0" w:val="0020"/>
      </w:tblPr>
      <w:tblGrid>
        <w:gridCol w:w="2820"/>
        <w:gridCol w:w="976"/>
        <w:gridCol w:w="976"/>
        <w:gridCol w:w="867"/>
        <w:gridCol w:w="1084"/>
        <w:gridCol w:w="75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BEDS</w:t>
            </w:r>
          </w:p>
        </w:tc>
        <w:tc>
          <w:tcPr/>
          <w:p>
            <w:pPr>
              <w:pStyle w:val="Compact"/>
            </w:pPr>
            <w:r>
              <w:t xml:space="preserve">241.69</w:t>
            </w:r>
          </w:p>
        </w:tc>
        <w:tc>
          <w:tcPr/>
          <w:p>
            <w:pPr>
              <w:pStyle w:val="Compact"/>
            </w:pPr>
            <w:r>
              <w:t xml:space="preserve">223.02</w:t>
            </w:r>
          </w:p>
        </w:tc>
        <w:tc>
          <w:tcPr/>
          <w:p>
            <w:pPr>
              <w:pStyle w:val="Compact"/>
            </w:pPr>
            <w:r>
              <w:t xml:space="preserve">12.00</w:t>
            </w:r>
          </w:p>
        </w:tc>
        <w:tc>
          <w:tcPr/>
          <w:p>
            <w:pPr>
              <w:pStyle w:val="Compact"/>
            </w:pPr>
            <w:r>
              <w:t xml:space="preserve">2791.00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ERR_weighted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ERR_medical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0.77</w:t>
            </w:r>
          </w:p>
        </w:tc>
        <w:tc>
          <w:tcPr/>
          <w:p>
            <w:pPr>
              <w:pStyle w:val="Compact"/>
            </w:pPr>
            <w:r>
              <w:t xml:space="preserve">1.38</w:t>
            </w:r>
          </w:p>
        </w:tc>
        <w:tc>
          <w:tcPr/>
          <w:p>
            <w:pPr>
              <w:pStyle w:val="Compact"/>
            </w:pPr>
            <w:r>
              <w:t xml:space="preserve">2379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ERR_surgical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care_transition_primary</w:t>
            </w:r>
          </w:p>
        </w:tc>
        <w:tc>
          <w:tcPr/>
          <w:p>
            <w:pPr>
              <w:pStyle w:val="Compact"/>
            </w:pPr>
            <w:r>
              <w:t xml:space="preserve">80.11</w:t>
            </w:r>
          </w:p>
        </w:tc>
        <w:tc>
          <w:tcPr/>
          <w:p>
            <w:pPr>
              <w:pStyle w:val="Compact"/>
            </w:pPr>
            <w:r>
              <w:t xml:space="preserve">2.81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96.00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discharge_info_linear</w:t>
            </w:r>
          </w:p>
        </w:tc>
        <w:tc>
          <w:tcPr/>
          <w:p>
            <w:pPr>
              <w:pStyle w:val="Compact"/>
            </w:pPr>
            <w:r>
              <w:t xml:space="preserve">85.66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  <w:tc>
          <w:tcPr/>
          <w:p>
            <w:pPr>
              <w:pStyle w:val="Compact"/>
            </w:pPr>
            <w:r>
              <w:t xml:space="preserve">66.00</w:t>
            </w:r>
          </w:p>
        </w:tc>
        <w:tc>
          <w:tcPr/>
          <w:p>
            <w:pPr>
              <w:pStyle w:val="Compact"/>
            </w:pPr>
            <w:r>
              <w:t xml:space="preserve">99.00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resident_bed_ratio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DSHPCT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2411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2026-10-10T20:22:30Z</dcterms:created>
  <dcterms:modified xsi:type="dcterms:W3CDTF">2026-10-10T20:22:30Z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