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  <w:r>
        <w:rPr>
          <w:rFonts w:ascii="Aptos" w:hAnsi="Aptos"/>
          <w:b/>
          <w:color w:val="545E54"/>
          <w:sz w:val="24"/>
        </w:rPr>
        <w:t>BOOMIT</w:t>
      </w:r>
    </w:p>
    <w:p>
      <w:pPr>
        <w:pStyle w:val="Title"/>
      </w:pPr>
      <w:r>
        <w:rPr>
          <w:rFonts w:ascii="Aptos Display" w:hAnsi="Aptos Display"/>
          <w:b/>
          <w:color w:val="000000"/>
          <w:sz w:val="50"/>
        </w:rPr>
        <w:t>Arquitetura da Devolutiva de Posicionamento</w:t>
      </w:r>
    </w:p>
    <w:p>
      <w:pPr>
        <w:spacing w:after="400"/>
      </w:pPr>
      <w:r>
        <w:rPr>
          <w:rFonts w:ascii="Aptos" w:hAnsi="Aptos"/>
          <w:b/>
          <w:color w:val="545E54"/>
          <w:sz w:val="26"/>
        </w:rPr>
        <w:t>Cinco degraus liderança processos inteligência artificial e governança</w:t>
      </w:r>
    </w:p>
    <w:p>
      <w:pPr>
        <w:pStyle w:val="Heading2"/>
      </w:pPr>
      <w:r>
        <w:t>Decisão metodológica</w:t>
      </w:r>
    </w:p>
    <w:p>
      <w:r>
        <w:t>A devolutiva posiciona o participante em uma escada de cinco degraus conhecida pelo público da palestra. A posição resulta da combinação ponderada de liderança, processos e adoção de inteligência artificial. As seis dimensões do questionário explicam o resultado, mas suas notas não são divulgadas.</w:t>
      </w:r>
    </w:p>
    <w:p>
      <w:r>
        <w:t>O resultado é uma hipótese baseada em autorrelato. Não certifica competência, não mede potencial e não autoriza decisões de seleção, promoção, remuneração ou desligamento. O gate de governança é independente e pode impedir recomendações de escala mesmo quando a posição calculada é alta.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3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3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Versão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2.0.0 para validação</w:t>
            </w:r>
          </w:p>
        </w:tc>
      </w:tr>
      <w:t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Instrumento de origem</w:t>
            </w:r>
          </w:p>
        </w:tc>
        <w:tc>
          <w:tcPr>
            <w:tcW w:type="dxa" w:w="691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30 questões aprovadas em 11 de setembro de 2026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Unidade de análise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Área de referência informada ao participante</w:t>
            </w:r>
          </w:p>
        </w:tc>
      </w:tr>
      <w:tr>
        <w:tc>
          <w:tcPr>
            <w:tcW w:type="dxa" w:w="25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Saída central</w:t>
            </w:r>
          </w:p>
        </w:tc>
        <w:tc>
          <w:tcPr>
            <w:tcW w:type="dxa" w:w="691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Posição atual posição de referência distância e plano orientado pelo NIST</w:t>
            </w:r>
          </w:p>
        </w:tc>
      </w:tr>
    </w:tbl>
    <w:p>
      <w:r>
        <w:br w:type="page"/>
      </w:r>
    </w:p>
    <w:p>
      <w:pPr>
        <w:pStyle w:val="Heading1"/>
      </w:pPr>
      <w:r>
        <w:t>Estrutura da devolutiva</w:t>
      </w:r>
    </w:p>
    <w:p>
      <w:r>
        <w:t>A tela e o relatório devem conduzir a leitura na ordem abaixo. A escada é o elemento principal; dimensões e algoritmos permanecem como sustentação técnica.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232"/>
        <w:gridCol w:w="6408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Ordem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1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Posição atual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Um dos cinco degraus, acompanhado de linguagem de hipótese.</w:t>
            </w:r>
          </w:p>
        </w:tc>
      </w:tr>
      <w:tr>
        <w:tc>
          <w:tcPr>
            <w:tcW w:type="dxa" w:w="9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2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Posição de referência</w:t>
            </w:r>
          </w:p>
        </w:tc>
        <w:tc>
          <w:tcPr>
            <w:tcW w:type="dxa" w:w="64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Referência contextual calculada pelo alcance e pela autoridade declarados.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3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Distância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Alinhado, acima, um degrau abaixo, distância relevante ou referência incerta.</w:t>
            </w:r>
          </w:p>
        </w:tc>
      </w:tr>
      <w:tr>
        <w:tc>
          <w:tcPr>
            <w:tcW w:type="dxa" w:w="9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4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Evidências</w:t>
            </w:r>
          </w:p>
        </w:tc>
        <w:tc>
          <w:tcPr>
            <w:tcW w:type="dxa" w:w="64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Comportamentos declarados que sustentam e limitam o posicionamento.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5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Governança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Gate independente com permissão, restrição ou contenção.</w:t>
            </w:r>
          </w:p>
        </w:tc>
      </w:tr>
      <w:tr>
        <w:tc>
          <w:tcPr>
            <w:tcW w:type="dxa" w:w="9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6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Próximo movimento</w:t>
            </w:r>
          </w:p>
        </w:tc>
        <w:tc>
          <w:tcPr>
            <w:tcW w:type="dxa" w:w="64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Ação dirigida ao degrau seguinte, nunca diretamente ao estágio máximo.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7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Rota NIST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Governar, Mapear, Medir e Gerenciar como ciclo de ação.</w:t>
            </w:r>
          </w:p>
        </w:tc>
      </w:tr>
      <w:tr>
        <w:tc>
          <w:tcPr>
            <w:tcW w:type="dxa" w:w="9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8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Plano</w:t>
            </w:r>
          </w:p>
        </w:tc>
        <w:tc>
          <w:tcPr>
            <w:tcW w:type="dxa" w:w="64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Passos de 30, 60 e 90 dias com evidência observável.</w:t>
            </w:r>
          </w:p>
        </w:tc>
      </w:tr>
    </w:tbl>
    <w:p>
      <w:pPr>
        <w:pStyle w:val="Heading2"/>
      </w:pPr>
      <w:r>
        <w:t>Regras de exposição</w:t>
      </w:r>
    </w:p>
    <w:p>
      <w:pPr>
        <w:pStyle w:val="ListBullet"/>
      </w:pPr>
      <w:r>
        <w:t>Não mostrar notas numéricas por dimensão.</w:t>
      </w:r>
    </w:p>
    <w:p>
      <w:pPr>
        <w:pStyle w:val="ListBullet"/>
      </w:pPr>
      <w:r>
        <w:t>Não apresentar a posição como diagnóstico conclusivo ou benchmark de mercado.</w:t>
      </w:r>
    </w:p>
    <w:p>
      <w:pPr>
        <w:pStyle w:val="ListBullet"/>
      </w:pPr>
      <w:r>
        <w:t>Não usar cargo isoladamente para definir a posição esperada.</w:t>
      </w:r>
    </w:p>
    <w:p>
      <w:pPr>
        <w:pStyle w:val="ListBullet"/>
      </w:pPr>
      <w:r>
        <w:t>Não exigir tecnologia proprietária nem agentes de IA no nível superior.</w:t>
      </w:r>
    </w:p>
    <w:p>
      <w:pPr>
        <w:pStyle w:val="ListBullet"/>
      </w:pPr>
      <w:r>
        <w:t>Não permitir que média alta oculte uma condição crítica de governança.</w:t>
      </w:r>
    </w:p>
    <w:p>
      <w:r>
        <w:br w:type="page"/>
      </w:r>
    </w:p>
    <w:p>
      <w:pPr>
        <w:pStyle w:val="Heading1"/>
      </w:pPr>
      <w:r>
        <w:t>Matriz de cálculo proposta</w:t>
      </w:r>
    </w:p>
    <w:p>
      <w:r>
        <w:t>Os valores abaixo tornam a versão implementável, mas permanecem heurísticos até entrevistas cognitivas e piloto. A separação em três componentes preserva a intenção registrada na reunião: liderança, processos e IA formam uma posição final ponderada.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936"/>
        <w:gridCol w:w="4608"/>
      </w:tblGrid>
      <w:tr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Dimensões internas</w:t>
            </w:r>
          </w:p>
        </w:tc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Peso</w:t>
            </w:r>
          </w:p>
        </w:tc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Liderança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EST e INF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35%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Estratégia influência liderança e mudança</w:t>
            </w:r>
          </w:p>
        </w:tc>
      </w:tr>
      <w:tr>
        <w:tc>
          <w:tcPr>
            <w:tcW w:type="dxa" w:w="208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Processos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TAL DES e DAD</w:t>
            </w:r>
          </w:p>
        </w:tc>
        <w:tc>
          <w:tcPr>
            <w:tcW w:type="dxa" w:w="9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35%</w:t>
            </w:r>
          </w:p>
        </w:tc>
        <w:tc>
          <w:tcPr>
            <w:tcW w:type="dxa" w:w="46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Talentos desenvolvimento performance e decisão por dados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Inteligência artificial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IA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30%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Redesenho do trabalho e adoção responsável de IA</w:t>
            </w:r>
          </w:p>
        </w:tc>
      </w:tr>
    </w:tbl>
    <w:p>
      <w:pPr>
        <w:pStyle w:val="Heading2"/>
      </w:pPr>
      <w:r>
        <w:t>Algoritmo</w:t>
      </w:r>
    </w:p>
    <w:p>
      <w:r>
        <w:t>Cada dimensão mantém o cálculo aprovado: média das respostas válidas E1 a E4, com pelo menos três dos quatro itens respondidos. NA não vale zero. A posição só é calculada quando as seis dimensões estão disponíveis.</w:t>
      </w:r>
    </w:p>
    <w:p>
      <w:r>
        <w:t>lideranca_bp = média EST e INF</w:t>
      </w:r>
    </w:p>
    <w:p>
      <w:r>
        <w:t>processos_bp = média TAL DES e DAD</w:t>
      </w:r>
    </w:p>
    <w:p>
      <w:r>
        <w:t>ia_bp = resultado da dimensão IA</w:t>
      </w:r>
    </w:p>
    <w:p>
      <w:r>
        <w:t>posicao_bp = arredondar 0,35 × lideranca_bp + 0,35 × processos_bp + 0,30 × ia_bp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5832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Código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Intervalo visual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Posição pública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0 a 19,9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Operacional Ágil</w:t>
            </w:r>
          </w:p>
        </w:tc>
      </w:tr>
      <w:tr>
        <w:tc>
          <w:tcPr>
            <w:tcW w:type="dxa" w:w="180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P2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20 a 39,9</w:t>
            </w:r>
          </w:p>
        </w:tc>
        <w:tc>
          <w:tcPr>
            <w:tcW w:type="dxa" w:w="58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Gestor Tático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40 a 59,9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Estrategista de Escala</w:t>
            </w:r>
          </w:p>
        </w:tc>
      </w:tr>
      <w:tr>
        <w:tc>
          <w:tcPr>
            <w:tcW w:type="dxa" w:w="180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P4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60 a 79,9</w:t>
            </w:r>
          </w:p>
        </w:tc>
        <w:tc>
          <w:tcPr>
            <w:tcW w:type="dxa" w:w="58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Arquiteto de Soluções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P5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80 a 100</w:t>
            </w:r>
          </w:p>
        </w:tc>
        <w:tc>
          <w:tcPr>
            <w:tcW w:type="dxa" w:w="58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Criador de Tecnologia</w:t>
            </w:r>
          </w:p>
        </w:tc>
      </w:tr>
    </w:tbl>
    <w:p>
      <w:r>
        <w:t>Os cortes são faixas de decisão da versão piloto. Não devem ser descritos como percentis, normas populacionais ou referência externa.</w:t>
      </w:r>
    </w:p>
    <w:p>
      <w:r>
        <w:br w:type="page"/>
      </w:r>
    </w:p>
    <w:p>
      <w:pPr>
        <w:pStyle w:val="Heading1"/>
      </w:pPr>
      <w:r>
        <w:t>Posição de referência e distância</w:t>
      </w:r>
    </w:p>
    <w:p>
      <w:r>
        <w:t>A posição de referência não é uma nota ideal. Ela contextualiza o alcance e a autoridade informados nas questões CTX02 e CTX03. O papel declarado em CTX01 adapta a linguagem, mas não aumenta nem reduz pontuação.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528"/>
        <w:gridCol w:w="5112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Índice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Alcance CTX02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Autoridade CTX03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1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Minhas entregas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Produzo informações ou executo partes</w:t>
            </w:r>
          </w:p>
        </w:tc>
      </w:tr>
      <w:tr>
        <w:tc>
          <w:tcPr>
            <w:tcW w:type="dxa" w:w="10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2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Equipe ou processo</w:t>
            </w:r>
          </w:p>
        </w:tc>
        <w:tc>
          <w:tcPr>
            <w:tcW w:type="dxa" w:w="511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Analiso cenários e recomendo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3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Área diretoria ou unidade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Construo e decido com outras lideranças</w:t>
            </w:r>
          </w:p>
        </w:tc>
      </w:tr>
      <w:tr>
        <w:tc>
          <w:tcPr>
            <w:tcW w:type="dxa" w:w="100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4</w:t>
            </w:r>
          </w:p>
        </w:tc>
        <w:tc>
          <w:tcPr>
            <w:tcW w:type="dxa" w:w="35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Múltiplas áreas ou unidades</w:t>
            </w:r>
          </w:p>
        </w:tc>
        <w:tc>
          <w:tcPr>
            <w:tcW w:type="dxa" w:w="511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Decido dentro do meu escopo ou orçamento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5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Organização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Defino ou aprovo diretrizes organizacionais</w:t>
            </w:r>
          </w:p>
        </w:tc>
      </w:tr>
    </w:tbl>
    <w:p>
      <w:pPr>
        <w:pStyle w:val="Heading2"/>
      </w:pPr>
      <w:r>
        <w:t>Regra proposta</w:t>
      </w:r>
    </w:p>
    <w:p>
      <w:r>
        <w:t>referencia = arredondamento convencional da média entre índice de alcance e índice de autoridade. Quando os índices diferirem em dois ou mais pontos, o relatório marca a referência como incerta e evita afirmar lacuna até confirmação do escopo.</w:t>
      </w:r>
    </w:p>
    <w:p>
      <w:r>
        <w:t>A instrução inicial fixa a área principal como unidade de análise: “Responda considerando a área, diretoria ou unidade sobre a qual você possui maior conhecimento e influência”. CTX02 registra o alcance do respondente em relação a essa área; não muda a unidade analisada.</w:t>
      </w:r>
    </w:p>
    <w:p>
      <w:r>
        <w:br w:type="page"/>
      </w:r>
    </w:p>
    <w:p>
      <w:pPr>
        <w:pStyle w:val="Heading1"/>
      </w:pPr>
      <w:r>
        <w:t>Biblioteca de mensagens de distância</w:t>
      </w:r>
    </w:p>
    <w:p>
      <w:r>
        <w:t>A distância compara a posição atual com a referência contextual. Ela não representa potencial, prontidão para promoção ou adequação ao cargo.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5328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Código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Saída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Texto padrão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AHEAD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Posição atual acima da referência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As práticas declaradas sugerem atuação acima da referência calculada para o alcance e a autoridade informados. O resultado deve ser confirmado por exemplos concretos e efeitos observáveis; não representa certificação nem prontidão automática para ampliar responsabilidades.</w:t>
            </w:r>
          </w:p>
        </w:tc>
      </w:tr>
      <w:tr>
        <w:tc>
          <w:tcPr>
            <w:tcW w:type="dxa" w:w="180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ALIGNED</w:t>
            </w:r>
          </w:p>
        </w:tc>
        <w:tc>
          <w:tcPr>
            <w:tcW w:type="dxa" w:w="252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Posição atual alinhada à referência</w:t>
            </w:r>
          </w:p>
        </w:tc>
        <w:tc>
          <w:tcPr>
            <w:tcW w:type="dxa" w:w="53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posição indicada é compatível com o alcance e a autoridade declarados. O foco não é buscar um título mais alto, mas reduzir inconsistências e consolidar evidências de resultado no próprio degrau.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ONE_BELOW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Um degrau abaixo da referência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Há uma distância de um degrau entre as práticas declaradas e a referência contextual. A prioridade é identificar o comportamento de transição mais próximo, sem recomendar diretamente o estágio máximo.</w:t>
            </w:r>
          </w:p>
        </w:tc>
      </w:tr>
      <w:tr>
        <w:tc>
          <w:tcPr>
            <w:tcW w:type="dxa" w:w="180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TWO_OR_MORE_BELOW</w:t>
            </w:r>
          </w:p>
        </w:tc>
        <w:tc>
          <w:tcPr>
            <w:tcW w:type="dxa" w:w="252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Distância relevante da referência</w:t>
            </w:r>
          </w:p>
        </w:tc>
        <w:tc>
          <w:tcPr>
            <w:tcW w:type="dxa" w:w="532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diferença de dois ou mais degraus sugere que o escopo atual pode estar apoiado em práticas insuficientemente estruturadas. A leitura exige investigação antes de atribuir a distância apenas à pessoa; contexto, recursos, mandato e desenho do trabalho também podem explicar o resultado.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UNCERTAIN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Referência contextual incerta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Alcance e autoridade declarados apontam para referências diferentes. O relatório mantém a posição atual, mas não afirma alinhamento ou lacuna até que o escopo real de decisão seja esclarecido.</w:t>
            </w:r>
          </w:p>
        </w:tc>
      </w:tr>
    </w:tbl>
    <w:p>
      <w:r>
        <w:br w:type="page"/>
      </w:r>
    </w:p>
    <w:p>
      <w:pPr>
        <w:pStyle w:val="Heading1"/>
      </w:pPr>
      <w:r>
        <w:t>NIST como framework de orientação</w:t>
      </w:r>
    </w:p>
    <w:p>
      <w:r>
        <w:t>As funções do NIST AI Risk Management Framework não são degraus de maturidade. Elas organizam as instruções do diagnóstico e podem ser retomadas sempre que contexto, dados, uso ou risco mudarem.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536"/>
        <w:gridCol w:w="3600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Instrução no diagnóstico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Evidência de execução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Governar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Definir responsabilidades limites políticas transparência e prestação de contas.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Responsável controle e regra de exceção demonstráveis.</w:t>
            </w:r>
          </w:p>
        </w:tc>
      </w:tr>
      <w:tr>
        <w:tc>
          <w:tcPr>
            <w:tcW w:type="dxa" w:w="151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Mapear</w:t>
            </w:r>
          </w:p>
        </w:tc>
        <w:tc>
          <w:tcPr>
            <w:tcW w:type="dxa" w:w="45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Descrever problema contexto pessoas afetadas dados dependências e riscos.</w:t>
            </w:r>
          </w:p>
        </w:tc>
        <w:tc>
          <w:tcPr>
            <w:tcW w:type="dxa" w:w="360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Mapa do caso de uso e do trabalho com hipóteses explícitas.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Medir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Avaliar qualidade desempenho impacto vieses incerteza e efetividade dos controles.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Linha de base métricas resultados e limitações registrados.</w:t>
            </w:r>
          </w:p>
        </w:tc>
      </w:tr>
      <w:tr>
        <w:tc>
          <w:tcPr>
            <w:tcW w:type="dxa" w:w="151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Gerenciar</w:t>
            </w:r>
          </w:p>
        </w:tc>
        <w:tc>
          <w:tcPr>
            <w:tcW w:type="dxa" w:w="453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Priorizar responder corrigir limitar ampliar ou interromper conforme evidências.</w:t>
            </w:r>
          </w:p>
        </w:tc>
        <w:tc>
          <w:tcPr>
            <w:tcW w:type="dxa" w:w="360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7"/>
              </w:rPr>
              <w:t>Decisão documentada com prazo responsável e aprendizado.</w:t>
            </w:r>
          </w:p>
        </w:tc>
      </w:tr>
    </w:tbl>
    <w:p>
      <w:pPr>
        <w:pStyle w:val="Heading2"/>
      </w:pPr>
      <w:r>
        <w:t>Precedência da governança</w:t>
      </w:r>
    </w:p>
    <w:p>
      <w:r>
        <w:t>CRITICAL substitui qualquer recomendação de escala por contenção. ATTENTION limita a orientação a experimentos controlados. MONITORED e ESTABLISHED permitem recomendações compatíveis com a posição, sem presumir ausência de risco. INSUFFICIENT impede afirmar que a adoção é segura.</w:t>
      </w:r>
    </w:p>
    <w:p>
      <w:r>
        <w:t>Referência técnica: National Institute of Standards and Technology. Artificial Intelligence Risk Management Framework AI RMF 1.0, 2023. Funções Govern, Map, Measure e Manage.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OUTPUT PRINCIPAL DE POSICIONAMENTO</w:t>
      </w:r>
    </w:p>
    <w:p>
      <w:pPr>
        <w:spacing w:after="60"/>
      </w:pPr>
      <w:r>
        <w:rPr>
          <w:rFonts w:ascii="Aptos" w:hAnsi="Aptos"/>
          <w:b/>
          <w:color w:val="545E54"/>
          <w:sz w:val="19"/>
        </w:rPr>
        <w:t>P1  uso interno  0 a 19,9</w:t>
      </w:r>
    </w:p>
    <w:p>
      <w:pPr>
        <w:spacing w:after="200"/>
      </w:pPr>
      <w:r>
        <w:rPr>
          <w:rFonts w:ascii="Aptos Display" w:hAnsi="Aptos Display"/>
          <w:b/>
          <w:color w:val="1B1B1C"/>
          <w:sz w:val="40"/>
        </w:rPr>
        <w:t>Operacional Ágil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Suas respostas indicam, como hipótese orientativa, uma atuação concentrada em executar demandas, resolver problemas imediatos e obter ganhos locais de eficiência. Há sinais de uso prático de recursos digitais e de IA, mas a conexão entre liderança, processos, dados e efeito organizacional ainda depende de iniciativas pontuais.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liderança</w:t>
      </w:r>
    </w:p>
    <w:p>
      <w:pPr>
        <w:spacing w:after="100" w:line="264" w:lineRule="auto"/>
      </w:pPr>
      <w:r>
        <w:t>As prioridades tendem a responder ao que é mais urgente, com menor explicitação de escolhas, renúncias e impacto esperado.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processos</w:t>
      </w:r>
    </w:p>
    <w:p>
      <w:pPr>
        <w:spacing w:after="100" w:line="264" w:lineRule="auto"/>
      </w:pPr>
      <w:r>
        <w:t>Rotinas e decisões dependem mais da experiência das pessoas do que de critérios repetíveis, registros e acompanhamento.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inteligência artificial</w:t>
      </w:r>
    </w:p>
    <w:p>
      <w:pPr>
        <w:spacing w:after="100" w:line="264" w:lineRule="auto"/>
      </w:pPr>
      <w:r>
        <w:t>A IA aparece principalmente no apoio a tarefas individuais, produção de conteúdo, consulta ou automação direta do trabalho existente.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Tensão central</w:t>
      </w:r>
    </w:p>
    <w:p>
      <w:pPr>
        <w:spacing w:after="100" w:line="264" w:lineRule="auto"/>
      </w:pPr>
      <w:r>
        <w:t>Ganhos de velocidade podem permanecer locais e difíceis de demonstrar. Automatizar uma tarefa sem revisar o fluxo pode apenas acelerar inconsistências já presentes.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Próximo movimento</w:t>
      </w:r>
    </w:p>
    <w:p>
      <w:pPr>
        <w:spacing w:after="100" w:line="264" w:lineRule="auto"/>
      </w:pPr>
      <w:r>
        <w:t>Escolher um processo recorrente da área e definir problema, público afetado, resultado esperado, etapas, exceções, decisão humana e indicador de base.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Rota NIST</w:t>
      </w:r>
    </w:p>
    <w:p>
      <w:pPr>
        <w:spacing w:after="100" w:line="264" w:lineRule="auto"/>
      </w:pPr>
      <w:r>
        <w:t>Mapear o contexto e estabelecer controles mínimos de governança antes de ampliar o uso.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observável de avanço</w:t>
      </w:r>
    </w:p>
    <w:p>
      <w:pPr>
        <w:spacing w:after="100" w:line="264" w:lineRule="auto"/>
      </w:pPr>
      <w:r>
        <w:t>O caso deixa de ser descrito pela ferramenta usada e passa a ter problema, responsável, critério de qualidade e resultado verificável.</w:t>
      </w:r>
    </w:p>
    <w:p>
      <w:pPr>
        <w:spacing w:before="160"/>
      </w:pPr>
      <w:r>
        <w:rPr>
          <w:rFonts w:ascii="Aptos" w:hAnsi="Aptos"/>
          <w:b/>
          <w:color w:val="545E54"/>
          <w:sz w:val="18"/>
        </w:rPr>
        <w:t>Validação  □ Aprovar  □ Ajustar leitura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OUTPUT PRINCIPAL DE POSICIONAMENTO</w:t>
      </w:r>
    </w:p>
    <w:p>
      <w:pPr>
        <w:spacing w:after="60"/>
      </w:pPr>
      <w:r>
        <w:rPr>
          <w:rFonts w:ascii="Aptos" w:hAnsi="Aptos"/>
          <w:b/>
          <w:color w:val="545E54"/>
          <w:sz w:val="19"/>
        </w:rPr>
        <w:t>P2  uso interno  20 a 39,9</w:t>
      </w:r>
    </w:p>
    <w:p>
      <w:pPr>
        <w:spacing w:after="200"/>
      </w:pPr>
      <w:r>
        <w:rPr>
          <w:rFonts w:ascii="Aptos Display" w:hAnsi="Aptos Display"/>
          <w:b/>
          <w:color w:val="1B1B1C"/>
          <w:sz w:val="40"/>
        </w:rPr>
        <w:t>Gestor Tático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Suas respostas sugerem uma atuação que já organiza prioridades, acompanha parte das entregas e utiliza tecnologia para coordenar rotinas da área. As práticas ainda variam entre projetos, lideranças ou equipes, e os aprendizados nem sempre se transformam em padrão de decisão.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liderança</w:t>
      </w:r>
    </w:p>
    <w:p>
      <w:pPr>
        <w:spacing w:after="100" w:line="264" w:lineRule="auto"/>
      </w:pPr>
      <w:r>
        <w:t>Há direcionamento e acompanhamento, mas critérios de escolha e consequências de gestão ainda podem variar conforme a situação.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processos</w:t>
      </w:r>
    </w:p>
    <w:p>
      <w:pPr>
        <w:spacing w:after="100" w:line="264" w:lineRule="auto"/>
      </w:pPr>
      <w:r>
        <w:t>Existem rituais, indicadores ou instrumentos, porém sua aplicação e qualidade não são suficientemente estáveis entre decisões semelhantes.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inteligência artificial</w:t>
      </w:r>
    </w:p>
    <w:p>
      <w:pPr>
        <w:spacing w:after="100" w:line="264" w:lineRule="auto"/>
      </w:pPr>
      <w:r>
        <w:t>Há experimentos e pilotos, normalmente associados a ferramentas disponíveis ou demandas específicas, com avaliação parcial de valor, risco e adoção.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Tensão central</w:t>
      </w:r>
    </w:p>
    <w:p>
      <w:pPr>
        <w:spacing w:after="100" w:line="264" w:lineRule="auto"/>
      </w:pPr>
      <w:r>
        <w:t>A área pode acumular iniciativas e pilotos sem comparar resultados, interromper o que não funciona ou consolidar um método comum.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Próximo movimento</w:t>
      </w:r>
    </w:p>
    <w:p>
      <w:pPr>
        <w:spacing w:after="100" w:line="264" w:lineRule="auto"/>
      </w:pPr>
      <w:r>
        <w:t>Aplicar uma ficha única aos principais projetos da área, com hipótese, responsável, indicador, risco, prazo e regra para corrigir, ampliar ou encerrar.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Rota NIST</w:t>
      </w:r>
    </w:p>
    <w:p>
      <w:pPr>
        <w:spacing w:after="100" w:line="264" w:lineRule="auto"/>
      </w:pPr>
      <w:r>
        <w:t>Aprofundar o mapeamento e iniciar medição consistente de qualidade, adoção, resultado e risco.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observável de avanço</w:t>
      </w:r>
    </w:p>
    <w:p>
      <w:pPr>
        <w:spacing w:after="100" w:line="264" w:lineRule="auto"/>
      </w:pPr>
      <w:r>
        <w:t>Projetos diferentes passam a ser comparados pelos mesmos critérios, e ao menos uma decisão de correção ou interrupção é registrada.</w:t>
      </w:r>
    </w:p>
    <w:p>
      <w:pPr>
        <w:spacing w:before="160"/>
      </w:pPr>
      <w:r>
        <w:rPr>
          <w:rFonts w:ascii="Aptos" w:hAnsi="Aptos"/>
          <w:b/>
          <w:color w:val="545E54"/>
          <w:sz w:val="18"/>
        </w:rPr>
        <w:t>Validação  □ Aprovar  □ Ajustar leitura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OUTPUT PRINCIPAL DE POSICIONAMENTO</w:t>
      </w:r>
    </w:p>
    <w:p>
      <w:pPr>
        <w:spacing w:after="60"/>
      </w:pPr>
      <w:r>
        <w:rPr>
          <w:rFonts w:ascii="Aptos" w:hAnsi="Aptos"/>
          <w:b/>
          <w:color w:val="545E54"/>
          <w:sz w:val="19"/>
        </w:rPr>
        <w:t>P3  uso interno  40 a 59,9</w:t>
      </w:r>
    </w:p>
    <w:p>
      <w:pPr>
        <w:spacing w:after="200"/>
      </w:pPr>
      <w:r>
        <w:rPr>
          <w:rFonts w:ascii="Aptos Display" w:hAnsi="Aptos Display"/>
          <w:b/>
          <w:color w:val="1B1B1C"/>
          <w:sz w:val="40"/>
        </w:rPr>
        <w:t>Estrategista de Escala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Suas respostas indicam capacidade de conectar prioridades da área a resultados, organizar decisões com evidências e selecionar iniciativas com potencial de escala. O avanço aparece menos dependente de esforço individual, embora integração entre processos, capacidades e IA ainda possa limitar a consistência do resultado.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liderança</w:t>
      </w:r>
    </w:p>
    <w:p>
      <w:pPr>
        <w:spacing w:after="100" w:line="264" w:lineRule="auto"/>
      </w:pPr>
      <w:r>
        <w:t>Objetivos são traduzidos em prioridades e acompanhados, com maior clareza sobre responsáveis, escolhas e efeitos esperados.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processos</w:t>
      </w:r>
    </w:p>
    <w:p>
      <w:pPr>
        <w:spacing w:after="100" w:line="264" w:lineRule="auto"/>
      </w:pPr>
      <w:r>
        <w:t>Dados, critérios e rituais já sustentam decisões recorrentes, mas lacunas de integração podem gerar retrabalho ou interpretações concorrentes.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inteligência artificial</w:t>
      </w:r>
    </w:p>
    <w:p>
      <w:pPr>
        <w:spacing w:after="100" w:line="264" w:lineRule="auto"/>
      </w:pPr>
      <w:r>
        <w:t>Casos de uso começam pelo problema e consideram valor, viabilidade e risco; a preparação das pessoas e os efeitos sobre o trabalho ainda exigem maior disciplina.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Tensão central</w:t>
      </w:r>
    </w:p>
    <w:p>
      <w:pPr>
        <w:spacing w:after="100" w:line="264" w:lineRule="auto"/>
      </w:pPr>
      <w:r>
        <w:t>Escalar uma prática tecnicamente viável sem testar impacto humano, dependências e capacidade futura pode transferir custos para outras partes do sistema.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Próximo movimento</w:t>
      </w:r>
    </w:p>
    <w:p>
      <w:pPr>
        <w:spacing w:after="100" w:line="264" w:lineRule="auto"/>
      </w:pPr>
      <w:r>
        <w:t>Formar um portfólio curto de iniciativas e revisar trimestralmente valor realizado, adoção, qualidade, impacto no trabalho, risco e decisão de continuidade.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Rota NIST</w:t>
      </w:r>
    </w:p>
    <w:p>
      <w:pPr>
        <w:spacing w:after="100" w:line="264" w:lineRule="auto"/>
      </w:pPr>
      <w:r>
        <w:t>Medir resultados e riscos de forma comparável e gerenciar decisões de correção, escala ou interrupção.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observável de avanço</w:t>
      </w:r>
    </w:p>
    <w:p>
      <w:pPr>
        <w:spacing w:after="100" w:line="264" w:lineRule="auto"/>
      </w:pPr>
      <w:r>
        <w:t>Recursos são realocados entre iniciativas a partir de evidências documentadas, incluindo ao menos uma renúncia explícita.</w:t>
      </w:r>
    </w:p>
    <w:p>
      <w:pPr>
        <w:spacing w:before="160"/>
      </w:pPr>
      <w:r>
        <w:rPr>
          <w:rFonts w:ascii="Aptos" w:hAnsi="Aptos"/>
          <w:b/>
          <w:color w:val="545E54"/>
          <w:sz w:val="18"/>
        </w:rPr>
        <w:t>Validação  □ Aprovar  □ Ajustar leitura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OUTPUT PRINCIPAL DE POSICIONAMENTO</w:t>
      </w:r>
    </w:p>
    <w:p>
      <w:pPr>
        <w:spacing w:after="60"/>
      </w:pPr>
      <w:r>
        <w:rPr>
          <w:rFonts w:ascii="Aptos" w:hAnsi="Aptos"/>
          <w:b/>
          <w:color w:val="545E54"/>
          <w:sz w:val="19"/>
        </w:rPr>
        <w:t>P4  uso interno  60 a 79,9</w:t>
      </w:r>
    </w:p>
    <w:p>
      <w:pPr>
        <w:spacing w:after="200"/>
      </w:pPr>
      <w:r>
        <w:rPr>
          <w:rFonts w:ascii="Aptos Display" w:hAnsi="Aptos Display"/>
          <w:b/>
          <w:color w:val="1B1B1C"/>
          <w:sz w:val="40"/>
        </w:rPr>
        <w:t>Arquiteto de Soluções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Suas respostas sugerem atuação no desenho integrado de processos, decisões, capacidades e tecnologia. A contribuição ultrapassa a melhoria de tarefas isoladas e passa a reorganizar como a área entrega valor, distribui responsabilidades e aprende com os resultados.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liderança</w:t>
      </w:r>
    </w:p>
    <w:p>
      <w:pPr>
        <w:spacing w:after="100" w:line="264" w:lineRule="auto"/>
      </w:pPr>
      <w:r>
        <w:t>A influência articula diferentes interessados, explicita conflitos de prioridade e converte decisões em compromissos verificáveis.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processos</w:t>
      </w:r>
    </w:p>
    <w:p>
      <w:pPr>
        <w:spacing w:after="100" w:line="264" w:lineRule="auto"/>
      </w:pPr>
      <w:r>
        <w:t>Fluxos, papéis, dados e mecanismos de aprendizagem são tratados como partes de um mesmo sistema de trabalho.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inteligência artificial</w:t>
      </w:r>
    </w:p>
    <w:p>
      <w:pPr>
        <w:spacing w:after="100" w:line="264" w:lineRule="auto"/>
      </w:pPr>
      <w:r>
        <w:t>A IA é incorporada ao redesenho do trabalho, com pontos de supervisão humana, métricas e critérios de continuidade definidos.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Tensão central</w:t>
      </w:r>
    </w:p>
    <w:p>
      <w:pPr>
        <w:spacing w:after="100" w:line="264" w:lineRule="auto"/>
      </w:pPr>
      <w:r>
        <w:t>A sofisticação da solução pode criar dependência, complexidade ou falsa precisão se premissas, fornecedores e efeitos indiretos não forem revisados.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Próximo movimento</w:t>
      </w:r>
    </w:p>
    <w:p>
      <w:pPr>
        <w:spacing w:after="100" w:line="264" w:lineRule="auto"/>
      </w:pPr>
      <w:r>
        <w:t>Submeter uma solução relevante a revisão ponta a ponta, incluindo valor, experiência das pessoas, carga residual, qualidade, segurança, dependências e alternativas.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Rota NIST</w:t>
      </w:r>
    </w:p>
    <w:p>
      <w:pPr>
        <w:spacing w:after="100" w:line="264" w:lineRule="auto"/>
      </w:pPr>
      <w:r>
        <w:t>Usar governança e gerenciamento de risco ao longo de todo o ciclo, retomando o mapeamento quando o contexto mudar.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observável de avanço</w:t>
      </w:r>
    </w:p>
    <w:p>
      <w:pPr>
        <w:spacing w:after="100" w:line="264" w:lineRule="auto"/>
      </w:pPr>
      <w:r>
        <w:t>A revisão identifica um efeito indireto ou premissa frágil e altera o desenho, o controle ou a decisão de escala.</w:t>
      </w:r>
    </w:p>
    <w:p>
      <w:pPr>
        <w:spacing w:before="160"/>
      </w:pPr>
      <w:r>
        <w:rPr>
          <w:rFonts w:ascii="Aptos" w:hAnsi="Aptos"/>
          <w:b/>
          <w:color w:val="545E54"/>
          <w:sz w:val="18"/>
        </w:rPr>
        <w:t>Validação  □ Aprovar  □ Ajustar leitura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OUTPUT PRINCIPAL DE POSICIONAMENTO</w:t>
      </w:r>
    </w:p>
    <w:p>
      <w:pPr>
        <w:spacing w:after="60"/>
      </w:pPr>
      <w:r>
        <w:rPr>
          <w:rFonts w:ascii="Aptos" w:hAnsi="Aptos"/>
          <w:b/>
          <w:color w:val="545E54"/>
          <w:sz w:val="19"/>
        </w:rPr>
        <w:t>P5  uso interno  80 a 100</w:t>
      </w:r>
    </w:p>
    <w:p>
      <w:pPr>
        <w:spacing w:after="200"/>
      </w:pPr>
      <w:r>
        <w:rPr>
          <w:rFonts w:ascii="Aptos Display" w:hAnsi="Aptos Display"/>
          <w:b/>
          <w:color w:val="1B1B1C"/>
          <w:sz w:val="40"/>
        </w:rPr>
        <w:t>Criador de Tecnologia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Suas respostas sugerem capacidade de transformar necessidades estratégicas em soluções tecnológicas e novas formas de trabalho, articulando negócio, pessoas, dados, experimentação e governança. Este degrau não exige tecnologia proprietária, desenvolvimento de modelos próprios ou uso de agentes; exige capacidade demonstrada de conceber, testar e evoluir soluções adequadas ao contexto.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liderança</w:t>
      </w:r>
    </w:p>
    <w:p>
      <w:pPr>
        <w:spacing w:after="100" w:line="264" w:lineRule="auto"/>
      </w:pPr>
      <w:r>
        <w:t>A atuação cria condições para que diferentes áreas tomem decisões coerentes, aprendam entre si e revisem prioridades diante de novas evidências.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processos</w:t>
      </w:r>
    </w:p>
    <w:p>
      <w:pPr>
        <w:spacing w:after="100" w:line="264" w:lineRule="auto"/>
      </w:pPr>
      <w:r>
        <w:t>Processos e capacidades são redesenhados de forma adaptativa, com rastreabilidade, aprendizado e efeitos sistêmicos acompanhados.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em inteligência artificial</w:t>
      </w:r>
    </w:p>
    <w:p>
      <w:pPr>
        <w:spacing w:after="100" w:line="264" w:lineRule="auto"/>
      </w:pPr>
      <w:r>
        <w:t>A tecnologia é selecionada ou combinada conforme o problema e pode ser própria ou de terceiros; o critério é a qualidade da solução e do sistema de controle.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Tensão central</w:t>
      </w:r>
    </w:p>
    <w:p>
      <w:pPr>
        <w:spacing w:after="100" w:line="264" w:lineRule="auto"/>
      </w:pPr>
      <w:r>
        <w:t>Amplitude e escala aumentam exposição a efeitos não previstos, concentração de fornecedor, assimetria de poder e decisões difíceis de reverter.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Próximo movimento</w:t>
      </w:r>
    </w:p>
    <w:p>
      <w:pPr>
        <w:spacing w:after="100" w:line="264" w:lineRule="auto"/>
      </w:pPr>
      <w:r>
        <w:t>Instituir revisão independente do portfólio e testar se as soluções continuam necessárias, proporcionais, contestáveis e superiores às alternativas disponíveis.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Rota NIST</w:t>
      </w:r>
    </w:p>
    <w:p>
      <w:pPr>
        <w:spacing w:after="100" w:line="264" w:lineRule="auto"/>
      </w:pPr>
      <w:r>
        <w:t>Operar Governar, Mapear, Medir e Gerenciar como ciclo contínuo, com aprendizagem incorporada às decisões.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Evidência observável de avanço</w:t>
      </w:r>
    </w:p>
    <w:p>
      <w:pPr>
        <w:spacing w:after="100" w:line="264" w:lineRule="auto"/>
      </w:pPr>
      <w:r>
        <w:t>Soluções são ampliadas, limitadas, substituídas ou retiradas a partir de valor e risco observados, e as lições alteram padrões de decisão da organização.</w:t>
      </w:r>
    </w:p>
    <w:p>
      <w:pPr>
        <w:spacing w:before="160"/>
      </w:pPr>
      <w:r>
        <w:rPr>
          <w:rFonts w:ascii="Aptos" w:hAnsi="Aptos"/>
          <w:b/>
          <w:color w:val="545E54"/>
          <w:sz w:val="18"/>
        </w:rPr>
        <w:t>Validação  □ Aprovar  □ Ajustar leitura  □ Ajustar ação  □ Rejeitar</w:t>
      </w:r>
    </w:p>
    <w:p>
      <w:r>
        <w:br w:type="page"/>
      </w:r>
    </w:p>
    <w:p>
      <w:pPr>
        <w:pStyle w:val="Heading1"/>
      </w:pPr>
      <w:r>
        <w:t>Biblioteca de evidências por dimensão</w:t>
      </w:r>
    </w:p>
    <w:p>
      <w:r>
        <w:t>O motor seleciona textos das dimensões para explicar por que a pessoa foi posicionada em determinado degrau. O participante não vê nome de faixa, nota ou comparação numérica. Na síntese, devem aparecer no máximo duas evidências que sustentam e duas que limitam o posicionamento.</w:t>
      </w:r>
    </w:p>
    <w:p>
      <w:pPr>
        <w:pStyle w:val="Heading2"/>
      </w:pPr>
      <w:r>
        <w:t>EST  Estratégia e valor para o negócio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6480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Faixa interna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Fragmento para a devolutiva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Fundacional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As decisões de pessoas aparecem pouco conectadas ao valor esperado para a área. Isso limita a posição porque atividade entregue ainda não equivale a contribuição demonstrada.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F2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Estruturada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Há conexão entre algumas iniciativas e prioridades do negócio, mas critérios e registros ainda variam. A dimensão sustenta parte do avanço, sem garantir comparação consistente.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Orientada por evidências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Objetivos são traduzidos em prioridades, responsáveis e indicadores. Essa evidência sustenta decisões de portfólio e progressão para atuação de escala.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F4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Sistêmica e adaptativa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área revê escolhas, cenários e alocação de recursos conforme resultados. A estratégia funciona como mecanismo recorrente de decisão, não apenas como justificativa.</w:t>
            </w:r>
          </w:p>
        </w:tc>
      </w:tr>
    </w:tbl>
    <w:p>
      <w:r>
        <w:br w:type="page"/>
      </w:r>
    </w:p>
    <w:p>
      <w:pPr>
        <w:pStyle w:val="Heading2"/>
      </w:pPr>
      <w:r>
        <w:t>TAL  Inteligência de talentos e força de trabalho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6480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Faixa interna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Fragmento para a devolutiva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Fundacional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Capacidades são inferidas principalmente por cargo, currículo ou percepção. Isso limita decisões de mobilidade, sucessão e preparação para trabalho futuro.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F2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Estruturada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Existem mapas ou fóruns de talentos, mas cobertura, atualização e uso nas decisões ainda variam entre públicos ou áreas.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Orientada por evidências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Decisões de talento combinam critérios explícitos, evidências de aplicação e necessidades futuras. A dimensão sustenta escolhas mais rastreáveis.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F4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Sistêmica e adaptativa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organização atualiza continuamente capacidades, cenários e movimentos, usando resultados para corrigir arquitetura e decisões de força de trabalho.</w:t>
            </w:r>
          </w:p>
        </w:tc>
      </w:tr>
    </w:tbl>
    <w:p>
      <w:r>
        <w:br w:type="page"/>
      </w:r>
    </w:p>
    <w:p>
      <w:pPr>
        <w:pStyle w:val="Heading2"/>
      </w:pPr>
      <w:r>
        <w:t>DES  Performance e desenvolvimento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6480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Faixa interna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Fragmento para a devolutiva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Fundacional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Desenvolvimento e feedback aparecem sobretudo quando há problema. A ausência de expectativa, prática e acompanhamento reduz a capacidade de transformar intenção em desempenho.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F2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Estruturada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Há rituais e planos, mas qualidade e aplicação dependem da liderança. A dimensão contribui parcialmente e ainda apresenta risco de formalidade sem mudança observável.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Orientada por evidências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Metas, feedback, prática e acompanhamento são conectados. O desenvolvimento passa a produzir evidências de aplicação no trabalho.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F4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Sistêmica e adaptativa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Padrões de desempenho alimentam mudanças em contexto, liderança, processos e oportunidades, evitando atribuir toda lacuna ao indivíduo.</w:t>
            </w:r>
          </w:p>
        </w:tc>
      </w:tr>
    </w:tbl>
    <w:p>
      <w:r>
        <w:br w:type="page"/>
      </w:r>
    </w:p>
    <w:p>
      <w:pPr>
        <w:pStyle w:val="Heading2"/>
      </w:pPr>
      <w:r>
        <w:t>INF  Influência liderança e mudança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6480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Faixa interna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Fragmento para a devolutiva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Fundacional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influência ocorre de forma reativa e a comunicação tende a chegar depois da decisão. Isso reduz adesão e torna conflitos de prioridade pouco visíveis.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F2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Estruturada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Stakeholders e mensagens são considerados em iniciativas relevantes, mas escuta, compromissos e consequências ainda variam.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Orientada por evidências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Mudanças são sustentadas por coalizões, comportamentos esperados e compromissos verificáveis. A dimensão favorece execução consistente.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F4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Sistêmica e adaptativa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Aprendizados de mudança alteram incentivos, padrões de liderança e formas de coordenação entre áreas.</w:t>
            </w:r>
          </w:p>
        </w:tc>
      </w:tr>
    </w:tbl>
    <w:p>
      <w:r>
        <w:br w:type="page"/>
      </w:r>
    </w:p>
    <w:p>
      <w:pPr>
        <w:pStyle w:val="Heading2"/>
      </w:pPr>
      <w:r>
        <w:t>DAD  Dados e inteligência de decisão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6480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Faixa interna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Fragmento para a devolutiva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F1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Fundacional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Dados são consultados sem pergunta decisória, definição ou verificação suficiente. Isso pode produzir volume de informação sem melhora demonstrável da decisão.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F2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Estruturada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Algumas métricas têm fonte e acompanhamento, mas definições, limitações e comparação ainda são parciais.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F3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Orientada por evidências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Fontes são comparadas, limitações são explicitadas e alternativas são consideradas antes da recomendação.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F4</w:t>
            </w:r>
          </w:p>
        </w:tc>
        <w:tc>
          <w:tcPr>
            <w:tcW w:type="dxa" w:w="194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Sistêmica e adaptativa</w:t>
            </w:r>
          </w:p>
        </w:tc>
        <w:tc>
          <w:tcPr>
            <w:tcW w:type="dxa" w:w="64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Dados, hipóteses e decisões são rastreáveis; falhas observadas geram correção na origem e revisão do método.</w:t>
            </w:r>
          </w:p>
        </w:tc>
      </w:tr>
    </w:tbl>
    <w:p>
      <w:r>
        <w:br w:type="page"/>
      </w:r>
    </w:p>
    <w:p>
      <w:pPr>
        <w:pStyle w:val="Heading1"/>
      </w:pPr>
      <w:r>
        <w:t>Biblioteca de evidências de inteligência artificial</w:t>
      </w:r>
    </w:p>
    <w:p>
      <w:r>
        <w:t>A dimensão de IA utiliza a nomenclatura da escada apresentada na palestra. O texto pode ser usado na explicação do resultado, sem criar uma segunda nota pública.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232"/>
        <w:gridCol w:w="6192"/>
      </w:tblGrid>
      <w:tr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Uso interno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Referência pública</w:t>
            </w:r>
          </w:p>
        </w:tc>
        <w:tc>
          <w:tcPr>
            <w:tcW w:type="dxa" w:w="3293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Fragmento para a devolutiva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IA1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Operacional Ágil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adoção de IA está concentrada em tarefas individuais e ganhos imediatos. O avanço exige mapear um processo real e verificar se a eficiência local se converte em qualidade ou capacidade para a área.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IA2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Gestor Tático</w:t>
            </w:r>
          </w:p>
        </w:tc>
        <w:tc>
          <w:tcPr>
            <w:tcW w:type="dxa" w:w="61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IA já apoia rotinas ou pilotos da equipe, mas seleção, acompanhamento e aprendizado ainda variam. O avanço exige um critério comum para comparar, corrigir e interromper experimentos.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IA3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Estrategista de Escala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Casos de IA são priorizados por problema, valor, dados, viabilidade e risco. O avanço exige integrar capacidade das pessoas e efeitos sobre o trabalho à decisão de escala.</w:t>
            </w:r>
          </w:p>
        </w:tc>
      </w:tr>
      <w:tr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IA4</w:t>
            </w:r>
          </w:p>
        </w:tc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Arquiteto de Soluções</w:t>
            </w:r>
          </w:p>
        </w:tc>
        <w:tc>
          <w:tcPr>
            <w:tcW w:type="dxa" w:w="619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IA participa do redesenho de fluxos, papéis, decisões e controles. O avanço exige revisar efeitos sistêmicos, dependências e alternativas ao longo do ciclo.</w:t>
            </w:r>
          </w:p>
        </w:tc>
      </w:tr>
      <w:tr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IA5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Criador de Tecnologia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A área concebe e evolui soluções tecnológicas adequadas ao contexto, próprias ou de terceiros. Este estágio não exige tecnologia proprietária nem agentes de IA; exige capacidade de desenho, experimentação, integração, governança e aprendizagem demonstrada.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GATE INDEPENDENTE DE GOVERNANÇA</w:t>
      </w:r>
    </w:p>
    <w:p>
      <w:r>
        <w:rPr>
          <w:rFonts w:ascii="Aptos" w:hAnsi="Aptos"/>
          <w:b/>
          <w:color w:val="545E54"/>
          <w:sz w:val="19"/>
        </w:rPr>
        <w:t>CRITICAL  uso interno</w:t>
      </w:r>
    </w:p>
    <w:p>
      <w:pPr>
        <w:spacing w:after="240"/>
      </w:pPr>
      <w:r>
        <w:rPr>
          <w:rFonts w:ascii="Aptos Display" w:hAnsi="Aptos Display"/>
          <w:b/>
          <w:color w:val="1B1B1C"/>
          <w:sz w:val="36"/>
        </w:rPr>
        <w:t>Condição crítica de governança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Maturidade declarada não equivale a adoção segura. Há uma condição crítica que exige contenção antes da escala.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Instrução orientada pelo NIST</w:t>
      </w:r>
    </w:p>
    <w:p>
      <w:pPr>
        <w:spacing w:after="100" w:line="264" w:lineRule="auto"/>
      </w:pPr>
      <w:r>
        <w:t>Governar: suspender o uso relacionado, preservar evidências e definir revisão humana, jurídica, de privacidade e risco.</w:t>
      </w:r>
    </w:p>
    <w:p>
      <w:pPr>
        <w:spacing w:before="240"/>
      </w:pPr>
      <w:r>
        <w:rPr>
          <w:rFonts w:ascii="Aptos" w:hAnsi="Aptos"/>
          <w:b/>
          <w:color w:val="545E54"/>
          <w:sz w:val="18"/>
        </w:rPr>
        <w:t>Validação  □ Aprovar  □ Ajustar linguagem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GATE INDEPENDENTE DE GOVERNANÇA</w:t>
      </w:r>
    </w:p>
    <w:p>
      <w:r>
        <w:rPr>
          <w:rFonts w:ascii="Aptos" w:hAnsi="Aptos"/>
          <w:b/>
          <w:color w:val="545E54"/>
          <w:sz w:val="19"/>
        </w:rPr>
        <w:t>ATTENTION  uso interno</w:t>
      </w:r>
    </w:p>
    <w:p>
      <w:pPr>
        <w:spacing w:after="240"/>
      </w:pPr>
      <w:r>
        <w:rPr>
          <w:rFonts w:ascii="Aptos Display" w:hAnsi="Aptos Display"/>
          <w:b/>
          <w:color w:val="1B1B1C"/>
          <w:sz w:val="36"/>
        </w:rPr>
        <w:t>Governança requer atenção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Existem controles ou preocupações, mas sua aplicação ainda é informal ou inconsistente. Apenas experimentos controlados são recomendados.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Instrução orientada pelo NIST</w:t>
      </w:r>
    </w:p>
    <w:p>
      <w:pPr>
        <w:spacing w:after="100" w:line="264" w:lineRule="auto"/>
      </w:pPr>
      <w:r>
        <w:t>Governar e Mapear: formalizar a lacuna mais grave, o responsável, a evidência de cumprimento e o mecanismo de exceção.</w:t>
      </w:r>
    </w:p>
    <w:p>
      <w:pPr>
        <w:spacing w:before="240"/>
      </w:pPr>
      <w:r>
        <w:rPr>
          <w:rFonts w:ascii="Aptos" w:hAnsi="Aptos"/>
          <w:b/>
          <w:color w:val="545E54"/>
          <w:sz w:val="18"/>
        </w:rPr>
        <w:t>Validação  □ Aprovar  □ Ajustar linguagem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GATE INDEPENDENTE DE GOVERNANÇA</w:t>
      </w:r>
    </w:p>
    <w:p>
      <w:r>
        <w:rPr>
          <w:rFonts w:ascii="Aptos" w:hAnsi="Aptos"/>
          <w:b/>
          <w:color w:val="545E54"/>
          <w:sz w:val="19"/>
        </w:rPr>
        <w:t>MONITORED  uso interno</w:t>
      </w:r>
    </w:p>
    <w:p>
      <w:pPr>
        <w:spacing w:after="240"/>
      </w:pPr>
      <w:r>
        <w:rPr>
          <w:rFonts w:ascii="Aptos Display" w:hAnsi="Aptos Display"/>
          <w:b/>
          <w:color w:val="1B1B1C"/>
          <w:sz w:val="36"/>
        </w:rPr>
        <w:t>Governança aplicada e acompanhada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Os controles básicos estão declarados e não há condição crítica informada. Isso não elimina a necessidade de verificar sua efetividade em situações reais.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Instrução orientada pelo NIST</w:t>
      </w:r>
    </w:p>
    <w:p>
      <w:pPr>
        <w:spacing w:after="100" w:line="264" w:lineRule="auto"/>
      </w:pPr>
      <w:r>
        <w:t>Medir: testar vieses, possibilidade de contestação, resposta a falhas e aplicação dos controles em uma amostra.</w:t>
      </w:r>
    </w:p>
    <w:p>
      <w:pPr>
        <w:spacing w:before="240"/>
      </w:pPr>
      <w:r>
        <w:rPr>
          <w:rFonts w:ascii="Aptos" w:hAnsi="Aptos"/>
          <w:b/>
          <w:color w:val="545E54"/>
          <w:sz w:val="18"/>
        </w:rPr>
        <w:t>Validação  □ Aprovar  □ Ajustar linguagem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GATE INDEPENDENTE DE GOVERNANÇA</w:t>
      </w:r>
    </w:p>
    <w:p>
      <w:r>
        <w:rPr>
          <w:rFonts w:ascii="Aptos" w:hAnsi="Aptos"/>
          <w:b/>
          <w:color w:val="545E54"/>
          <w:sz w:val="19"/>
        </w:rPr>
        <w:t>ESTABLISHED  uso interno</w:t>
      </w:r>
    </w:p>
    <w:p>
      <w:pPr>
        <w:spacing w:after="240"/>
      </w:pPr>
      <w:r>
        <w:rPr>
          <w:rFonts w:ascii="Aptos Display" w:hAnsi="Aptos Display"/>
          <w:b/>
          <w:color w:val="1B1B1C"/>
          <w:sz w:val="36"/>
        </w:rPr>
        <w:t>Governança integrada ao ciclo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As respostas sugerem controles aplicados ao longo do ciclo de vida, com rastreabilidade e capacidade de suspender o uso.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Instrução orientada pelo NIST</w:t>
      </w:r>
    </w:p>
    <w:p>
      <w:pPr>
        <w:spacing w:after="100" w:line="264" w:lineRule="auto"/>
      </w:pPr>
      <w:r>
        <w:t>Gerenciar: realizar revisão independente periódica e acompanhar recomendações até o encerramento.</w:t>
      </w:r>
    </w:p>
    <w:p>
      <w:pPr>
        <w:spacing w:before="240"/>
      </w:pPr>
      <w:r>
        <w:rPr>
          <w:rFonts w:ascii="Aptos" w:hAnsi="Aptos"/>
          <w:b/>
          <w:color w:val="545E54"/>
          <w:sz w:val="18"/>
        </w:rPr>
        <w:t>Validação  □ Aprovar  □ Ajustar linguagem  □ Ajustar ação  □ Rejeitar</w:t>
      </w:r>
    </w:p>
    <w:p>
      <w:r>
        <w:br w:type="page"/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GATE INDEPENDENTE DE GOVERNANÇA</w:t>
      </w:r>
    </w:p>
    <w:p>
      <w:r>
        <w:rPr>
          <w:rFonts w:ascii="Aptos" w:hAnsi="Aptos"/>
          <w:b/>
          <w:color w:val="545E54"/>
          <w:sz w:val="19"/>
        </w:rPr>
        <w:t>INSUFFICIENT  uso interno</w:t>
      </w:r>
    </w:p>
    <w:p>
      <w:pPr>
        <w:spacing w:after="240"/>
      </w:pPr>
      <w:r>
        <w:rPr>
          <w:rFonts w:ascii="Aptos Display" w:hAnsi="Aptos Display"/>
          <w:b/>
          <w:color w:val="1B1B1C"/>
          <w:sz w:val="36"/>
        </w:rPr>
        <w:t>Evidência insuficiente de governança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Texto ao participante</w:t>
      </w:r>
    </w:p>
    <w:p>
      <w:pPr>
        <w:spacing w:after="100" w:line="264" w:lineRule="auto"/>
      </w:pPr>
      <w:r>
        <w:t>Não há base suficiente para concluir que a adoção é segura. A ausência de resposta não pode ser tratada como ausência de risco.</w:t>
      </w:r>
    </w:p>
    <w:p>
      <w:pPr>
        <w:spacing w:before="140" w:after="40"/>
      </w:pPr>
      <w:r>
        <w:rPr>
          <w:rFonts w:ascii="Aptos" w:hAnsi="Aptos"/>
          <w:b/>
          <w:color w:val="545E54"/>
          <w:sz w:val="18"/>
        </w:rPr>
        <w:t>Instrução orientada pelo NIST</w:t>
      </w:r>
    </w:p>
    <w:p>
      <w:pPr>
        <w:spacing w:after="100" w:line="264" w:lineRule="auto"/>
      </w:pPr>
      <w:r>
        <w:t>Governar: coletar evidências sobre dados, supervisão humana, transparência, contestação e resposta a incidentes.</w:t>
      </w:r>
    </w:p>
    <w:p>
      <w:pPr>
        <w:spacing w:before="240"/>
      </w:pPr>
      <w:r>
        <w:rPr>
          <w:rFonts w:ascii="Aptos" w:hAnsi="Aptos"/>
          <w:b/>
          <w:color w:val="545E54"/>
          <w:sz w:val="18"/>
        </w:rPr>
        <w:t>Validação  □ Aprovar  □ Ajustar linguagem  □ Ajustar ação  □ Rejeitar</w:t>
      </w:r>
    </w:p>
    <w:p>
      <w:r>
        <w:br w:type="page"/>
      </w:r>
    </w:p>
    <w:p>
      <w:pPr>
        <w:pStyle w:val="Heading1"/>
      </w:pPr>
      <w:r>
        <w:t>Regra do plano de avanço</w:t>
      </w:r>
    </w:p>
    <w:p>
      <w:r>
        <w:t>A recomendação deve mirar o comportamento que separa a posição atual do próximo degrau. O plano não promete mudança de nível em 90 dias; ele define evidências mínimas para revisar a hipótese.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224"/>
        <w:gridCol w:w="4680"/>
        <w:gridCol w:w="2376"/>
      </w:tblGrid>
      <w:tr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NIST</w:t>
            </w:r>
          </w:p>
        </w:tc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246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30 dias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Mapear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Definir problema linha de base responsáveis pessoas afetadas e risco.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Mapa do caso e critério de decisão.</w:t>
            </w:r>
          </w:p>
        </w:tc>
      </w:tr>
      <w:tr>
        <w:tc>
          <w:tcPr>
            <w:tcW w:type="dxa" w:w="14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60 dias</w:t>
            </w:r>
          </w:p>
        </w:tc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Medir</w:t>
            </w:r>
          </w:p>
        </w:tc>
        <w:tc>
          <w:tcPr>
            <w:tcW w:type="dxa" w:w="46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Executar piloto ou ritual controlado e registrar adoção qualidade barreiras e efeitos.</w:t>
            </w:r>
          </w:p>
        </w:tc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Registro comparável de execução e resultado.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90 dias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Gerenciar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Comparar evidência com a hipótese e decidir corrigir ampliar limitar ou interromper.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Decisão registrada e aprendizado incorporado.</w:t>
            </w:r>
          </w:p>
        </w:tc>
      </w:tr>
      <w:tr>
        <w:tc>
          <w:tcPr>
            <w:tcW w:type="dxa" w:w="14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Contínuo</w:t>
            </w:r>
          </w:p>
        </w:tc>
        <w:tc>
          <w:tcPr>
            <w:tcW w:type="dxa" w:w="122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Governar</w:t>
            </w:r>
          </w:p>
        </w:tc>
        <w:tc>
          <w:tcPr>
            <w:tcW w:type="dxa" w:w="468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Revisar controles responsabilidades transparência e possibilidade de contestação.</w:t>
            </w:r>
          </w:p>
        </w:tc>
        <w:tc>
          <w:tcPr>
            <w:tcW w:type="dxa" w:w="23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6"/>
              </w:rPr>
              <w:t>Controle testado em situação real.</w:t>
            </w:r>
          </w:p>
        </w:tc>
      </w:tr>
    </w:tbl>
    <w:p>
      <w:r>
        <w:br w:type="page"/>
      </w:r>
    </w:p>
    <w:p>
      <w:pPr>
        <w:pStyle w:val="Heading1"/>
      </w:pPr>
      <w:r>
        <w:t>Amostra de devolutiva ao participante</w:t>
      </w:r>
    </w:p>
    <w:p>
      <w:pPr>
        <w:spacing w:after="160"/>
      </w:pPr>
      <w:r>
        <w:rPr>
          <w:rFonts w:ascii="Aptos" w:hAnsi="Aptos"/>
          <w:b/>
          <w:color w:val="545E54"/>
          <w:sz w:val="18"/>
        </w:rPr>
        <w:t>POSICIONAMENTO ATUAL</w:t>
      </w:r>
    </w:p>
    <w:p>
      <w:r>
        <w:rPr>
          <w:rFonts w:ascii="Aptos Display" w:hAnsi="Aptos Display"/>
          <w:b/>
          <w:color w:val="1B1B1C"/>
          <w:sz w:val="42"/>
        </w:rPr>
        <w:t>Estrategista de Escala</w:t>
      </w:r>
    </w:p>
    <w:p>
      <w:r>
        <w:t>Suas respostas indicam, como hipótese orientativa, uma atuação que conecta prioridades da área a resultados, utiliza evidências para selecionar iniciativas e começa a tratar a inteligência artificial como decisão de trabalho, e não apenas como ferramenta. A posição calculada está alinhada à referência contextual do alcance e da autoridade informados.</w:t>
      </w:r>
    </w:p>
    <w:p>
      <w:pPr>
        <w:pStyle w:val="Heading2"/>
      </w:pPr>
      <w:r>
        <w:t>O que sustenta essa leitura</w:t>
      </w:r>
    </w:p>
    <w:p>
      <w:r>
        <w:t>Há evidência declarada de tradução de objetivos em prioridades, responsáveis e indicadores. Fontes e limitações também são consideradas antes de parte das recomendações, o que reduz a dependência exclusiva de percepção ou urgência.</w:t>
      </w:r>
    </w:p>
    <w:p>
      <w:pPr>
        <w:pStyle w:val="Heading2"/>
      </w:pPr>
      <w:r>
        <w:t>O que limita o avanço</w:t>
      </w:r>
    </w:p>
    <w:p>
      <w:r>
        <w:t>A influência entre stakeholders e a adoção de IA ainda aparecem menos consistentes do que a formulação estratégica. Pilotos e decisões podem avançar sem o mesmo padrão de preparação das pessoas, registro de controles e revisão dos efeitos sobre o trabalho.</w:t>
      </w:r>
    </w:p>
    <w:p>
      <w:pPr>
        <w:pStyle w:val="Heading2"/>
      </w:pPr>
      <w:r>
        <w:t>Governança requer atenção</w:t>
      </w:r>
    </w:p>
    <w:p>
      <w:r>
        <w:t>Existem controles declarados, mas sua aplicação ainda varia. A recomendação é manter apenas experimentos controlados até que a principal lacuna esteja formalizada e testada.</w:t>
      </w:r>
    </w:p>
    <w:p>
      <w:pPr>
        <w:pStyle w:val="Heading2"/>
      </w:pPr>
      <w:r>
        <w:t>Próximo movimento</w:t>
      </w:r>
    </w:p>
    <w:p>
      <w:r>
        <w:t>Selecione um caso relevante de IA e registre problema, fluxo, pessoas afetadas, decisão humana, dados, risco, linha de base e critério para corrigir, ampliar ou interromper. Em 60 dias, compare adoção, qualidade e efeito no trabalho. Em 90 dias, documente a decisão e o aprendizado.</w:t>
      </w:r>
    </w:p>
    <w:p>
      <w:pPr>
        <w:pStyle w:val="Heading2"/>
      </w:pPr>
      <w:r>
        <w:t>Rota NIST</w:t>
      </w:r>
    </w:p>
    <w:p>
      <w:r>
        <w:t>Mapear o caso e suas dependências. Medir qualidade, impacto e efetividade dos controles. Gerenciar a decisão de continuidade. Governar o processo durante todo o ciclo.</w:t>
      </w:r>
    </w:p>
    <w:p>
      <w:r>
        <w:t>Esta leitura utiliza autorrelato e não constitui certificação, avaliação de potencial ou diagnóstico conclusivo da organização.</w:t>
      </w:r>
    </w:p>
    <w:p>
      <w:r>
        <w:br w:type="page"/>
      </w:r>
    </w:p>
    <w:p>
      <w:pPr>
        <w:pStyle w:val="Heading1"/>
      </w:pPr>
      <w:r>
        <w:t>Exemplo técnico que gera a amostra</w:t>
      </w:r>
    </w:p>
    <w:p>
      <w:r>
        <w:t>Estes valores ficam no motor e no anexo administrativo. Não são apresentados na devolutiva ao participante.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4032"/>
      </w:tblGrid>
      <w:tr>
        <w:tc>
          <w:tcPr>
            <w:tcW w:type="dxa" w:w="493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Variável interna</w:t>
            </w:r>
          </w:p>
        </w:tc>
        <w:tc>
          <w:tcPr>
            <w:tcW w:type="dxa" w:w="4939"/>
            <w:shd w:fill="545E54"/>
            <w:tcBorders>
              <w:top w:val="single" w:sz="4" w:color="545E54"/>
              <w:left w:val="single" w:sz="4" w:color="545E54"/>
              <w:bottom w:val="single" w:sz="4" w:color="545E54"/>
              <w:right w:val="single" w:sz="4" w:color="545E54"/>
              <w:insideH w:val="single" w:sz="4" w:color="545E54"/>
              <w:insideV w:val="single" w:sz="4" w:color="545E5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Resultado em basis points</w:t>
            </w:r>
          </w:p>
        </w:tc>
      </w:tr>
      <w:t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EST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6667</w:t>
            </w:r>
          </w:p>
        </w:tc>
      </w:tr>
      <w:tr>
        <w:tc>
          <w:tcPr>
            <w:tcW w:type="dxa" w:w="54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TAL</w:t>
            </w:r>
          </w:p>
        </w:tc>
        <w:tc>
          <w:tcPr>
            <w:tcW w:type="dxa" w:w="40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5834</w:t>
            </w:r>
          </w:p>
        </w:tc>
      </w:tr>
      <w:t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DES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5000</w:t>
            </w:r>
          </w:p>
        </w:tc>
      </w:tr>
      <w:tr>
        <w:tc>
          <w:tcPr>
            <w:tcW w:type="dxa" w:w="54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INF</w:t>
            </w:r>
          </w:p>
        </w:tc>
        <w:tc>
          <w:tcPr>
            <w:tcW w:type="dxa" w:w="40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4167</w:t>
            </w:r>
          </w:p>
        </w:tc>
      </w:tr>
      <w:t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DAD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5834</w:t>
            </w:r>
          </w:p>
        </w:tc>
      </w:tr>
      <w:tr>
        <w:tc>
          <w:tcPr>
            <w:tcW w:type="dxa" w:w="54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IA</w:t>
            </w:r>
          </w:p>
        </w:tc>
        <w:tc>
          <w:tcPr>
            <w:tcW w:type="dxa" w:w="40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4167</w:t>
            </w:r>
          </w:p>
        </w:tc>
      </w:tr>
      <w:t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Liderança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5417</w:t>
            </w:r>
          </w:p>
        </w:tc>
      </w:tr>
      <w:tr>
        <w:tc>
          <w:tcPr>
            <w:tcW w:type="dxa" w:w="54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Processos</w:t>
            </w:r>
          </w:p>
        </w:tc>
        <w:tc>
          <w:tcPr>
            <w:tcW w:type="dxa" w:w="40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5556</w:t>
            </w:r>
          </w:p>
        </w:tc>
      </w:tr>
      <w:tr>
        <w:tc>
          <w:tcPr>
            <w:tcW w:type="dxa" w:w="54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IA no composto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4167</w:t>
            </w:r>
          </w:p>
        </w:tc>
      </w:tr>
      <w:tr>
        <w:tc>
          <w:tcPr>
            <w:tcW w:type="dxa" w:w="547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Posição ponderada</w:t>
            </w:r>
          </w:p>
        </w:tc>
        <w:tc>
          <w:tcPr>
            <w:tcW w:type="dxa" w:w="40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B1B1C"/>
                <w:sz w:val="18"/>
              </w:rPr>
              <w:t>5091</w:t>
            </w:r>
          </w:p>
        </w:tc>
      </w:tr>
    </w:tbl>
    <w:p>
      <w:r>
        <w:t>Contexto do exemplo: liderança de RH; alcance de área; decisão conjunta. Referência calculada P3. Posição calculada P3. Distância ALIGNED. Gate ATTENTION.</w:t>
      </w:r>
    </w:p>
    <w:p>
      <w:pPr>
        <w:pStyle w:val="Heading2"/>
      </w:pPr>
      <w:r>
        <w:t>Testes mínimos do algoritmo</w:t>
      </w:r>
    </w:p>
    <w:p>
      <w:pPr>
        <w:pStyle w:val="ListBullet"/>
      </w:pPr>
      <w:r>
        <w:t>Cada posição deve ser alcançável por combinações válidas de resposta.</w:t>
      </w:r>
    </w:p>
    <w:p>
      <w:pPr>
        <w:pStyle w:val="ListBullet"/>
      </w:pPr>
      <w:r>
        <w:t>NA nunca pode ser convertido em zero.</w:t>
      </w:r>
    </w:p>
    <w:p>
      <w:pPr>
        <w:pStyle w:val="ListBullet"/>
      </w:pPr>
      <w:r>
        <w:t>A posição não pode ser calculada quando uma das seis dimensões for inválida.</w:t>
      </w:r>
    </w:p>
    <w:p>
      <w:pPr>
        <w:pStyle w:val="ListBullet"/>
      </w:pPr>
      <w:r>
        <w:t>O papel não altera pontos nem define sozinho a referência.</w:t>
      </w:r>
    </w:p>
    <w:p>
      <w:pPr>
        <w:pStyle w:val="ListBullet"/>
      </w:pPr>
      <w:r>
        <w:t>Diferença de dois ou mais índices entre alcance e autoridade deve gerar referência incerta.</w:t>
      </w:r>
    </w:p>
    <w:p>
      <w:pPr>
        <w:pStyle w:val="ListBullet"/>
      </w:pPr>
      <w:r>
        <w:t>Gate CRITICAL deve substituir qualquer recomendação de escala por contenção.</w:t>
      </w:r>
    </w:p>
    <w:p>
      <w:pPr>
        <w:pStyle w:val="ListBullet"/>
      </w:pPr>
      <w:r>
        <w:t>Criador de Tecnologia não pode exigir tecnologia proprietária ou agentes de IA.</w:t>
      </w:r>
    </w:p>
    <w:p>
      <w:pPr>
        <w:pStyle w:val="ListBullet"/>
      </w:pPr>
      <w:r>
        <w:t>Nenhuma saída pública pode conter nota por dimensão.</w:t>
      </w:r>
    </w:p>
    <w:p>
      <w:r>
        <w:br w:type="page"/>
      </w:r>
    </w:p>
    <w:p>
      <w:pPr>
        <w:pStyle w:val="Heading1"/>
      </w:pPr>
      <w:r>
        <w:t>Decisões para aprovação</w:t>
      </w:r>
    </w:p>
    <w:p>
      <w:r>
        <w:t>□ Aprovar os cinco degraus como saída principal do diagnóstico</w:t>
      </w:r>
    </w:p>
    <w:p>
      <w:r>
        <w:t>□ Aprovar a composição Liderança 35 por cento Processos 35 por cento IA 30 por cento</w:t>
      </w:r>
    </w:p>
    <w:p>
      <w:r>
        <w:t>□ Aprovar os cinco cortes provisórios de posicionamento</w:t>
      </w:r>
    </w:p>
    <w:p>
      <w:r>
        <w:t>□ Aprovar a referência contextual calculada por alcance e autoridade</w:t>
      </w:r>
    </w:p>
    <w:p>
      <w:r>
        <w:t>□ Aprovar o NIST como framework de instrução e não como escala</w:t>
      </w:r>
    </w:p>
    <w:p>
      <w:r>
        <w:t>□ Aprovar o gate de governança como restrição independente</w:t>
      </w:r>
    </w:p>
    <w:p>
      <w:r>
        <w:t>□ Aprovar os textos de posicionamento e a amostra de devolutiva</w:t>
      </w:r>
    </w:p>
    <w:p>
      <w:r>
        <w:t>Ajustes requeridos  __________________________________________________________</w:t>
      </w:r>
    </w:p>
    <w:p>
      <w:r>
        <w:t>____________________________________________________________________________</w:t>
      </w:r>
    </w:p>
    <w:p>
      <w:r>
        <w:t>Responsável pela decisão  ___________________________________________________</w:t>
      </w:r>
    </w:p>
    <w:p>
      <w:r>
        <w:t>Data  ______________________________</w:t>
      </w:r>
    </w:p>
    <w:sectPr w:rsidR="00FC693F" w:rsidRPr="0006063C" w:rsidSect="00034616">
      <w:footerReference w:type="default" r:id="rId9"/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6B6B"/>
        <w:sz w:val="16"/>
      </w:rPr>
      <w:t>Boomit  |  Documento de validação metodológica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1B1B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da Devolutiva de Posicionamento</dc:title>
  <dc:subject>Outputs, cálculo, NIST e governança do diagnóstico Boomit</dc:subject>
  <dc:creator>Boomit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