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F10449" w:rsidRDefault="007E28AC" w:rsidP="003C5A76">
      <w:pPr>
        <w:spacing w:after="0" w:line="276" w:lineRule="auto"/>
        <w:jc w:val="both"/>
        <w:rPr>
          <w:rFonts w:ascii="Arial" w:hAnsi="Arial" w:cs="Arial"/>
          <w:sz w:val="24"/>
          <w:szCs w:val="24"/>
        </w:rPr>
      </w:pPr>
    </w:p>
    <w:p w14:paraId="504FE663" w14:textId="37471EBD" w:rsidR="00690530" w:rsidRPr="00F10449" w:rsidRDefault="00690530" w:rsidP="003C5A76">
      <w:pPr>
        <w:spacing w:after="0" w:line="276" w:lineRule="auto"/>
        <w:jc w:val="both"/>
        <w:rPr>
          <w:rFonts w:ascii="Arial" w:hAnsi="Arial" w:cs="Arial"/>
          <w:b/>
          <w:bCs/>
          <w:sz w:val="24"/>
          <w:szCs w:val="24"/>
        </w:rPr>
      </w:pPr>
      <w:r w:rsidRPr="00F10449">
        <w:rPr>
          <w:rFonts w:ascii="Arial" w:hAnsi="Arial" w:cs="Arial"/>
          <w:b/>
          <w:bCs/>
          <w:sz w:val="24"/>
          <w:szCs w:val="24"/>
        </w:rPr>
        <w:t xml:space="preserve">Literature on </w:t>
      </w:r>
      <w:r w:rsidR="000C174E" w:rsidRPr="00F10449">
        <w:rPr>
          <w:rFonts w:ascii="Arial" w:hAnsi="Arial" w:cs="Arial"/>
          <w:b/>
          <w:bCs/>
          <w:sz w:val="24"/>
          <w:szCs w:val="24"/>
        </w:rPr>
        <w:t xml:space="preserve">auditive </w:t>
      </w:r>
      <w:r w:rsidRPr="00F10449">
        <w:rPr>
          <w:rFonts w:ascii="Arial" w:hAnsi="Arial" w:cs="Arial"/>
          <w:b/>
          <w:bCs/>
          <w:sz w:val="24"/>
          <w:szCs w:val="24"/>
        </w:rPr>
        <w:t>stimuli</w:t>
      </w:r>
      <w:r w:rsidR="00A73020" w:rsidRPr="00F10449">
        <w:rPr>
          <w:rFonts w:ascii="Arial" w:hAnsi="Arial" w:cs="Arial"/>
          <w:b/>
          <w:bCs/>
          <w:sz w:val="24"/>
          <w:szCs w:val="24"/>
        </w:rPr>
        <w:t xml:space="preserve"> / acceptability judgment studies</w:t>
      </w:r>
    </w:p>
    <w:p w14:paraId="3805ABFB" w14:textId="77777777" w:rsidR="007E28AC" w:rsidRPr="00F10449" w:rsidRDefault="007E28AC" w:rsidP="003C5A76">
      <w:pPr>
        <w:spacing w:after="0" w:line="276" w:lineRule="auto"/>
        <w:jc w:val="both"/>
        <w:rPr>
          <w:rFonts w:ascii="Arial" w:hAnsi="Arial" w:cs="Arial"/>
          <w:b/>
          <w:bCs/>
          <w:sz w:val="24"/>
          <w:szCs w:val="24"/>
        </w:rPr>
      </w:pPr>
    </w:p>
    <w:p w14:paraId="1D791C1D" w14:textId="7DC9923A" w:rsidR="00DE4111" w:rsidRPr="00F10449" w:rsidRDefault="00BF64FB" w:rsidP="003C5A76">
      <w:pPr>
        <w:spacing w:after="0" w:line="276" w:lineRule="auto"/>
        <w:jc w:val="both"/>
        <w:rPr>
          <w:rFonts w:ascii="Arial" w:hAnsi="Arial" w:cs="Arial"/>
          <w:bCs/>
          <w:sz w:val="24"/>
          <w:szCs w:val="24"/>
        </w:rPr>
      </w:pPr>
      <w:r w:rsidRPr="00F10449">
        <w:rPr>
          <w:rFonts w:ascii="Arial" w:hAnsi="Arial" w:cs="Arial"/>
          <w:bCs/>
          <w:sz w:val="24"/>
          <w:szCs w:val="24"/>
        </w:rPr>
        <w:t>Sedarous &amp; Namboodiripad (20</w:t>
      </w:r>
      <w:r w:rsidR="00636935" w:rsidRPr="00F10449">
        <w:rPr>
          <w:rFonts w:ascii="Arial" w:hAnsi="Arial" w:cs="Arial"/>
          <w:bCs/>
          <w:sz w:val="24"/>
          <w:szCs w:val="24"/>
        </w:rPr>
        <w:t>20</w:t>
      </w:r>
      <w:r w:rsidRPr="00F10449">
        <w:rPr>
          <w:rFonts w:ascii="Arial" w:hAnsi="Arial" w:cs="Arial"/>
          <w:bCs/>
          <w:sz w:val="24"/>
          <w:szCs w:val="24"/>
        </w:rPr>
        <w:t>)</w:t>
      </w:r>
    </w:p>
    <w:p w14:paraId="71063342" w14:textId="36ACB3CC"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Argue that audio stimuli are better suited for judgment task than written stimuli</w:t>
      </w:r>
    </w:p>
    <w:p w14:paraId="2C4EA9BC" w14:textId="13D3C49D"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Provide guidelines, data, R script for conducting </w:t>
      </w:r>
      <w:r w:rsidR="001E1CD0" w:rsidRPr="00F10449">
        <w:rPr>
          <w:rFonts w:ascii="Arial" w:hAnsi="Arial" w:cs="Arial"/>
          <w:bCs/>
          <w:sz w:val="24"/>
          <w:szCs w:val="24"/>
        </w:rPr>
        <w:t>acceptability</w:t>
      </w:r>
      <w:r w:rsidRPr="00F10449">
        <w:rPr>
          <w:rFonts w:ascii="Arial" w:hAnsi="Arial" w:cs="Arial"/>
          <w:bCs/>
          <w:sz w:val="24"/>
          <w:szCs w:val="24"/>
        </w:rPr>
        <w:t xml:space="preserve"> experiments</w:t>
      </w:r>
    </w:p>
    <w:p w14:paraId="7EB2C278" w14:textId="2948B17C" w:rsidR="00BF64FB"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Why use audio stimuli?</w:t>
      </w:r>
    </w:p>
    <w:p w14:paraId="4FB96C27" w14:textId="48941703" w:rsidR="00BF64FB"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Written stimuli limits the research, participation pools, languages to be investigated, etc.</w:t>
      </w:r>
    </w:p>
    <w:p w14:paraId="6015C395" w14:textId="4AFC597C" w:rsidR="00F44CBE"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Prosody and sentence processing are intertwined during reading. It is not possible to ensure that participants are positing the same default prosody</w:t>
      </w:r>
      <w:r w:rsidR="00F124D9" w:rsidRPr="00F10449">
        <w:rPr>
          <w:rFonts w:ascii="Arial" w:hAnsi="Arial" w:cs="Arial"/>
          <w:bCs/>
          <w:sz w:val="24"/>
          <w:szCs w:val="24"/>
        </w:rPr>
        <w:t>.</w:t>
      </w:r>
    </w:p>
    <w:p w14:paraId="3621EA06" w14:textId="6E31531B" w:rsidR="00F44CBE" w:rsidRPr="00F10449" w:rsidRDefault="00F124D9"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Audio stimuli allow for more direct comparisons of production and comprehension</w:t>
      </w:r>
    </w:p>
    <w:p w14:paraId="5BBEA6EA" w14:textId="77777777" w:rsidR="009A5077"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w:t>
      </w:r>
      <w:r w:rsidR="009A5077" w:rsidRPr="00F10449">
        <w:rPr>
          <w:rFonts w:ascii="Arial" w:hAnsi="Arial" w:cs="Arial"/>
          <w:bCs/>
          <w:sz w:val="24"/>
          <w:szCs w:val="24"/>
        </w:rPr>
        <w:t>record</w:t>
      </w:r>
      <w:r w:rsidRPr="00F10449">
        <w:rPr>
          <w:rFonts w:ascii="Arial" w:hAnsi="Arial" w:cs="Arial"/>
          <w:bCs/>
          <w:sz w:val="24"/>
          <w:szCs w:val="24"/>
        </w:rPr>
        <w:t xml:space="preserve"> audio stimuli?</w:t>
      </w:r>
    </w:p>
    <w:p w14:paraId="26AD25C3" w14:textId="77777777" w:rsidR="009A5077" w:rsidRPr="00F10449" w:rsidRDefault="00FF3A3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Soundproof / sound-attenuated booth / quite location</w:t>
      </w:r>
    </w:p>
    <w:p w14:paraId="01E81944" w14:textId="77777777" w:rsidR="009A5077" w:rsidRPr="00F10449" w:rsidRDefault="00013E88"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High-quality microphone</w:t>
      </w:r>
    </w:p>
    <w:p w14:paraId="7ED6C76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directly in Praat (or other software)</w:t>
      </w:r>
    </w:p>
    <w:p w14:paraId="0C0988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sentences by condition (e.g., all SOV sentences together)</w:t>
      </w:r>
    </w:p>
    <w:p w14:paraId="541CF4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Inhale and exhalte between each sentence</w:t>
      </w:r>
    </w:p>
    <w:p w14:paraId="3C84B07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Say each sentence 2-3 times</w:t>
      </w:r>
    </w:p>
    <w:p w14:paraId="7562A583"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Check intonational contours to ensure that they are consistent</w:t>
      </w:r>
    </w:p>
    <w:p w14:paraId="7EF13E06"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Normalize loudness of files to control for volume mismatches</w:t>
      </w:r>
    </w:p>
    <w:p w14:paraId="2B58BA13" w14:textId="760D7FEA"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F10449" w:rsidRDefault="009A5077"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explain the task for participants?</w:t>
      </w:r>
    </w:p>
    <w:p w14:paraId="12B2DE53" w14:textId="62DB5F06"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Make clear the register of language </w:t>
      </w:r>
    </w:p>
    <w:p w14:paraId="725C5567" w14:textId="3495516E"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set up the experiment in praat? Pp. 8-9 In Qualtics? Pp. 9-13</w:t>
      </w:r>
    </w:p>
    <w:p w14:paraId="4AA39E8A" w14:textId="18A9DA41"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add and randomize blocks? Pp. 13-14</w:t>
      </w:r>
    </w:p>
    <w:p w14:paraId="34398DC4" w14:textId="3E6AEBFF"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distribute and output data? P. 14</w:t>
      </w:r>
    </w:p>
    <w:p w14:paraId="54868F22" w14:textId="73EEFD06"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use penncontroller for ibex? Pp. 14-17</w:t>
      </w:r>
    </w:p>
    <w:p w14:paraId="265586F7" w14:textId="6AFED54E"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plot and analyze data?</w:t>
      </w:r>
      <w:r w:rsidR="007E28AC" w:rsidRPr="00F10449">
        <w:rPr>
          <w:rFonts w:ascii="Arial" w:hAnsi="Arial" w:cs="Arial"/>
          <w:bCs/>
          <w:sz w:val="24"/>
          <w:szCs w:val="24"/>
        </w:rPr>
        <w:t xml:space="preserve"> See </w:t>
      </w:r>
      <w:r w:rsidR="007E28AC" w:rsidRPr="00F10449">
        <w:rPr>
          <w:rFonts w:ascii="Arial" w:hAnsi="Arial" w:cs="Arial"/>
          <w:sz w:val="24"/>
          <w:szCs w:val="24"/>
        </w:rPr>
        <w:t>Section 8 of Gibson, Piantadosi, and Fedorenko (2011)</w:t>
      </w:r>
    </w:p>
    <w:p w14:paraId="5DCD9EDD" w14:textId="77777777" w:rsidR="00A73020" w:rsidRPr="00F10449" w:rsidRDefault="00A73020" w:rsidP="003C5A76">
      <w:pPr>
        <w:spacing w:after="0" w:line="276" w:lineRule="auto"/>
        <w:jc w:val="both"/>
        <w:rPr>
          <w:rFonts w:ascii="Arial" w:hAnsi="Arial" w:cs="Arial"/>
          <w:bCs/>
          <w:sz w:val="24"/>
          <w:szCs w:val="24"/>
        </w:rPr>
      </w:pPr>
    </w:p>
    <w:p w14:paraId="16EF296D" w14:textId="76C25E5A" w:rsidR="00A73020" w:rsidRPr="00F10449" w:rsidRDefault="00A73020" w:rsidP="003C5A76">
      <w:pPr>
        <w:spacing w:after="0" w:line="276" w:lineRule="auto"/>
        <w:jc w:val="both"/>
        <w:rPr>
          <w:rFonts w:ascii="Arial" w:hAnsi="Arial" w:cs="Arial"/>
          <w:bCs/>
          <w:sz w:val="24"/>
          <w:szCs w:val="24"/>
        </w:rPr>
      </w:pPr>
      <w:r w:rsidRPr="00F10449">
        <w:rPr>
          <w:rFonts w:ascii="Arial" w:hAnsi="Arial" w:cs="Arial"/>
          <w:bCs/>
          <w:sz w:val="24"/>
          <w:szCs w:val="24"/>
        </w:rPr>
        <w:t>Bross</w:t>
      </w:r>
      <w:r w:rsidR="001D3A0F" w:rsidRPr="00F10449">
        <w:rPr>
          <w:rFonts w:ascii="Arial" w:hAnsi="Arial" w:cs="Arial"/>
          <w:bCs/>
          <w:sz w:val="24"/>
          <w:szCs w:val="24"/>
        </w:rPr>
        <w:t xml:space="preserve"> 2019</w:t>
      </w:r>
    </w:p>
    <w:p w14:paraId="7E49635C" w14:textId="1D0C35F4" w:rsidR="005312B8" w:rsidRPr="00F10449" w:rsidRDefault="005312B8" w:rsidP="003C5A76">
      <w:pPr>
        <w:pStyle w:val="Listenabsatz"/>
        <w:numPr>
          <w:ilvl w:val="0"/>
          <w:numId w:val="6"/>
        </w:numPr>
        <w:jc w:val="both"/>
        <w:rPr>
          <w:rFonts w:ascii="Arial" w:hAnsi="Arial" w:cs="Arial"/>
          <w:sz w:val="24"/>
          <w:szCs w:val="24"/>
        </w:rPr>
      </w:pPr>
      <w:r w:rsidRPr="00F10449">
        <w:rPr>
          <w:rFonts w:ascii="Arial" w:hAnsi="Arial" w:cs="Arial"/>
          <w:sz w:val="24"/>
          <w:szCs w:val="24"/>
        </w:rPr>
        <w:t>Tips on how to conduct grammaticality judgements</w:t>
      </w:r>
    </w:p>
    <w:p w14:paraId="701500A7" w14:textId="5F23DFB1"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As little variation as possible (e. g. same tense, same sentence structure, definiteness)</w:t>
      </w:r>
    </w:p>
    <w:p w14:paraId="70C70080"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lastRenderedPageBreak/>
        <w:t>In addition to your sentences of interest, include some grammatical and some completely ill-formed sentences -&gt; can be used as anchor values against which to interpret the actual data and to check whether participants filled our the questionnaire randomly or not</w:t>
      </w:r>
    </w:p>
    <w:p w14:paraId="1D6B15D4"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Present participants with acceptable and unacceptable sentences at the beginning of the study (as recommended by Sedarous &amp; Namboodiripad 2019: 6)</w:t>
      </w:r>
    </w:p>
    <w:p w14:paraId="2A9FEC3C" w14:textId="69B79C38" w:rsidR="005312B8"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Use filler sentences to cover the true propose of the study (Cowart’s (1997:52) advice: “The best strategy is to include a balanced list of fillers that includes approximately equal numbers of sentences </w:t>
      </w:r>
      <w:r w:rsidRPr="00F10449">
        <w:rPr>
          <w:rFonts w:ascii="Arial" w:hAnsi="Arial" w:cs="Arial"/>
          <w:sz w:val="24"/>
          <w:szCs w:val="24"/>
          <w:u w:val="single"/>
        </w:rPr>
        <w:t>at a wide range of acceptability values</w:t>
      </w:r>
      <w:r w:rsidRPr="00F10449">
        <w:rPr>
          <w:rFonts w:ascii="Arial" w:hAnsi="Arial" w:cs="Arial"/>
          <w:sz w:val="24"/>
          <w:szCs w:val="24"/>
        </w:rPr>
        <w:t>.”)</w:t>
      </w:r>
      <w:r w:rsidR="005312B8" w:rsidRPr="00F10449">
        <w:rPr>
          <w:rFonts w:ascii="Arial" w:hAnsi="Arial" w:cs="Arial"/>
          <w:sz w:val="24"/>
          <w:szCs w:val="24"/>
        </w:rPr>
        <w:t xml:space="preserve"> (own emphasis) </w:t>
      </w:r>
      <w:r w:rsidR="005312B8" w:rsidRPr="00F10449">
        <w:rPr>
          <w:rFonts w:ascii="Arial" w:hAnsi="Arial" w:cs="Arial"/>
          <w:sz w:val="24"/>
          <w:szCs w:val="24"/>
        </w:rPr>
        <w:sym w:font="Wingdings" w:char="F0E0"/>
      </w:r>
      <w:r w:rsidR="005312B8" w:rsidRPr="00F10449">
        <w:rPr>
          <w:rFonts w:ascii="Arial" w:hAnsi="Arial" w:cs="Arial"/>
          <w:sz w:val="24"/>
          <w:szCs w:val="24"/>
        </w:rPr>
        <w:t xml:space="preserve"> Be aware that filler sentences can influence the rating of the actual sentences, e.g., if you only use highly acceptable sentences</w:t>
      </w:r>
    </w:p>
    <w:p w14:paraId="74110574" w14:textId="77777777" w:rsidR="00A73020" w:rsidRPr="00F10449" w:rsidRDefault="00A73020" w:rsidP="003C5A76">
      <w:pPr>
        <w:jc w:val="both"/>
        <w:rPr>
          <w:rFonts w:ascii="Arial" w:hAnsi="Arial" w:cs="Arial"/>
          <w:sz w:val="24"/>
          <w:szCs w:val="24"/>
        </w:rPr>
      </w:pPr>
    </w:p>
    <w:p w14:paraId="38CAADB1" w14:textId="1E6E5AF6" w:rsidR="00A73020" w:rsidRPr="00F10449" w:rsidRDefault="00A73020" w:rsidP="003C5A76">
      <w:pPr>
        <w:jc w:val="both"/>
        <w:rPr>
          <w:rFonts w:ascii="Arial" w:hAnsi="Arial" w:cs="Arial"/>
          <w:sz w:val="24"/>
          <w:szCs w:val="24"/>
        </w:rPr>
      </w:pPr>
      <w:r w:rsidRPr="00F10449">
        <w:rPr>
          <w:rFonts w:ascii="Arial" w:hAnsi="Arial" w:cs="Arial"/>
          <w:sz w:val="24"/>
          <w:szCs w:val="24"/>
        </w:rPr>
        <w:t>Carlson, Frazier &amp; Clifton</w:t>
      </w:r>
      <w:r w:rsidR="00D76056" w:rsidRPr="00F10449">
        <w:rPr>
          <w:rFonts w:ascii="Arial" w:hAnsi="Arial" w:cs="Arial"/>
          <w:sz w:val="24"/>
          <w:szCs w:val="24"/>
        </w:rPr>
        <w:t xml:space="preserve"> 2009</w:t>
      </w:r>
    </w:p>
    <w:p w14:paraId="477799B1" w14:textId="1F6B74DD"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How does prosody impact language processing?</w:t>
      </w:r>
    </w:p>
    <w:p w14:paraId="5677AD40" w14:textId="537BA4CB"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Specialized role approach: prosodic boundaries determines(?) hierarchical structure, but pitch accents determines accessibility of a constituent</w:t>
      </w:r>
    </w:p>
    <w:p w14:paraId="7D76628A" w14:textId="44260C82" w:rsidR="001D3A0F"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1: </w:t>
      </w:r>
      <w:r w:rsidR="001D3A0F" w:rsidRPr="00F10449">
        <w:rPr>
          <w:rFonts w:ascii="Arial" w:hAnsi="Arial" w:cs="Arial"/>
          <w:sz w:val="24"/>
          <w:szCs w:val="24"/>
        </w:rPr>
        <w:t xml:space="preserve">testing the prosodic packaging hypothesis </w:t>
      </w:r>
      <w:r w:rsidR="00B75AE9" w:rsidRPr="00F10449">
        <w:rPr>
          <w:rFonts w:ascii="Arial" w:hAnsi="Arial" w:cs="Arial"/>
          <w:sz w:val="24"/>
          <w:szCs w:val="24"/>
        </w:rPr>
        <w:t>/ prosodic boundaries</w:t>
      </w:r>
    </w:p>
    <w:p w14:paraId="34B38F15" w14:textId="32A58D2C"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asked participants to give their interpretations of the sentence</w:t>
      </w:r>
      <w:r w:rsidR="00B75AE9" w:rsidRPr="00F10449">
        <w:rPr>
          <w:rFonts w:ascii="Arial" w:hAnsi="Arial" w:cs="Arial"/>
          <w:sz w:val="24"/>
          <w:szCs w:val="24"/>
        </w:rPr>
        <w:t xml:space="preserve"> they heard</w:t>
      </w:r>
      <w:r w:rsidRPr="00F10449">
        <w:rPr>
          <w:rFonts w:ascii="Arial" w:hAnsi="Arial" w:cs="Arial"/>
          <w:sz w:val="24"/>
          <w:szCs w:val="24"/>
        </w:rPr>
        <w:t>, not an acceptability rating)</w:t>
      </w:r>
    </w:p>
    <w:p w14:paraId="7B548A1F" w14:textId="73CF24CB"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failed to reach significance, failed to support predictions of hypothesis</w:t>
      </w:r>
    </w:p>
    <w:p w14:paraId="71CA9419" w14:textId="63C9EC7D"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2a: same as 1 but asked whether participants understood the sentences</w:t>
      </w:r>
    </w:p>
    <w:p w14:paraId="2B9E1A6F" w14:textId="022A3B6F"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2b: same as 1/2a but disambiguated sentences and asking whether participants understood the sentences</w:t>
      </w:r>
    </w:p>
    <w:p w14:paraId="32F5577F" w14:textId="341C365E"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3: testing the influence of pitch accent on interpretation of ambiguous replacives</w:t>
      </w:r>
    </w:p>
    <w:p w14:paraId="1A8D8655" w14:textId="43EDC848" w:rsidR="00E3321D" w:rsidRPr="00F10449" w:rsidRDefault="00E3321D" w:rsidP="003C5A76">
      <w:pPr>
        <w:pStyle w:val="Listenabsatz"/>
        <w:numPr>
          <w:ilvl w:val="1"/>
          <w:numId w:val="6"/>
        </w:numPr>
        <w:jc w:val="both"/>
        <w:rPr>
          <w:rFonts w:ascii="Arial" w:hAnsi="Arial" w:cs="Arial"/>
          <w:sz w:val="24"/>
          <w:szCs w:val="24"/>
        </w:rPr>
      </w:pPr>
      <w:r w:rsidRPr="00F10449">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Set-up similar to Exp. 1 but including pitch accents</w:t>
      </w:r>
    </w:p>
    <w:p w14:paraId="7E4F903E" w14:textId="51D04900" w:rsidR="005E5FA1"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Position of pitch accent significantly affected the choise of correlate of the replacive</w:t>
      </w:r>
    </w:p>
    <w:p w14:paraId="74C272CC" w14:textId="40B23A8E" w:rsidR="00A73020" w:rsidRPr="00F10449" w:rsidRDefault="00E159E4" w:rsidP="003C5A76">
      <w:pPr>
        <w:pStyle w:val="Listenabsatz"/>
        <w:numPr>
          <w:ilvl w:val="0"/>
          <w:numId w:val="6"/>
        </w:numPr>
        <w:jc w:val="both"/>
        <w:rPr>
          <w:rFonts w:ascii="Arial" w:hAnsi="Arial" w:cs="Arial"/>
          <w:sz w:val="24"/>
          <w:szCs w:val="24"/>
        </w:rPr>
      </w:pPr>
      <w:r w:rsidRPr="00F10449">
        <w:rPr>
          <w:rFonts w:ascii="Arial" w:hAnsi="Arial" w:cs="Arial"/>
          <w:sz w:val="24"/>
          <w:szCs w:val="24"/>
        </w:rPr>
        <w:t>For more, see</w:t>
      </w:r>
      <w:r w:rsidR="005E5FA1" w:rsidRPr="00F10449">
        <w:rPr>
          <w:rFonts w:ascii="Arial" w:hAnsi="Arial" w:cs="Arial"/>
          <w:sz w:val="24"/>
          <w:szCs w:val="24"/>
        </w:rPr>
        <w:t xml:space="preserve"> also “Literature on ellipsis processing”</w:t>
      </w:r>
      <w:r w:rsidRPr="00F10449">
        <w:rPr>
          <w:rFonts w:ascii="Arial" w:hAnsi="Arial" w:cs="Arial"/>
          <w:sz w:val="24"/>
          <w:szCs w:val="24"/>
        </w:rPr>
        <w:t xml:space="preserve"> (includes studies of ellipsis processing with auditive stimuli)</w:t>
      </w:r>
    </w:p>
    <w:p w14:paraId="46903DAF" w14:textId="77777777" w:rsidR="00690530" w:rsidRPr="00F10449" w:rsidRDefault="00690530" w:rsidP="003C5A76">
      <w:pPr>
        <w:spacing w:after="0" w:line="276" w:lineRule="auto"/>
        <w:jc w:val="both"/>
        <w:rPr>
          <w:rFonts w:ascii="Arial" w:hAnsi="Arial" w:cs="Arial"/>
          <w:bCs/>
          <w:sz w:val="24"/>
          <w:szCs w:val="24"/>
        </w:rPr>
      </w:pPr>
    </w:p>
    <w:p w14:paraId="69682372" w14:textId="3215DEA6" w:rsidR="00846A6C" w:rsidRPr="00F10449" w:rsidRDefault="00690530" w:rsidP="003C5A76">
      <w:pPr>
        <w:jc w:val="both"/>
        <w:rPr>
          <w:rFonts w:ascii="Arial" w:hAnsi="Arial" w:cs="Arial"/>
          <w:b/>
          <w:bCs/>
          <w:sz w:val="24"/>
          <w:szCs w:val="24"/>
        </w:rPr>
      </w:pPr>
      <w:r w:rsidRPr="00F10449">
        <w:rPr>
          <w:rFonts w:ascii="Arial" w:hAnsi="Arial" w:cs="Arial"/>
          <w:bCs/>
          <w:sz w:val="24"/>
          <w:szCs w:val="24"/>
        </w:rPr>
        <w:br w:type="page"/>
      </w:r>
    </w:p>
    <w:p w14:paraId="6DAB9C4B" w14:textId="3D4D38C9" w:rsidR="004B6AEE" w:rsidRPr="00F10449" w:rsidRDefault="004B6AEE" w:rsidP="004B6AEE">
      <w:pPr>
        <w:spacing w:after="0" w:line="276" w:lineRule="auto"/>
        <w:jc w:val="both"/>
        <w:rPr>
          <w:rFonts w:ascii="Arial" w:hAnsi="Arial" w:cs="Arial"/>
          <w:b/>
          <w:bCs/>
          <w:sz w:val="24"/>
          <w:szCs w:val="24"/>
        </w:rPr>
      </w:pPr>
      <w:r w:rsidRPr="00F10449">
        <w:rPr>
          <w:rFonts w:ascii="Arial" w:hAnsi="Arial" w:cs="Arial"/>
          <w:b/>
          <w:bCs/>
          <w:sz w:val="24"/>
          <w:szCs w:val="24"/>
        </w:rPr>
        <w:lastRenderedPageBreak/>
        <w:t xml:space="preserve">Literature on </w:t>
      </w:r>
      <w:r>
        <w:rPr>
          <w:rFonts w:ascii="Arial" w:hAnsi="Arial" w:cs="Arial"/>
          <w:b/>
          <w:bCs/>
          <w:sz w:val="24"/>
          <w:szCs w:val="24"/>
        </w:rPr>
        <w:t>fragments and specifically, fragments in German</w:t>
      </w:r>
    </w:p>
    <w:p w14:paraId="6B97DD3C" w14:textId="77777777" w:rsidR="004B6AEE" w:rsidRPr="00F10449" w:rsidRDefault="004B6AEE" w:rsidP="004B6AEE">
      <w:pPr>
        <w:spacing w:after="0" w:line="276" w:lineRule="auto"/>
        <w:jc w:val="both"/>
        <w:rPr>
          <w:rFonts w:ascii="Arial" w:hAnsi="Arial" w:cs="Arial"/>
          <w:b/>
          <w:bCs/>
          <w:sz w:val="24"/>
          <w:szCs w:val="24"/>
        </w:rPr>
      </w:pPr>
    </w:p>
    <w:p w14:paraId="07785A12"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2001</w:t>
      </w:r>
    </w:p>
    <w:p w14:paraId="2F240D60"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Brechtbau, Signatur: GJ 600.412 b</w:t>
      </w:r>
    </w:p>
    <w:p w14:paraId="1521F57E"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1999 version ausleihbar in UB</w:t>
      </w:r>
    </w:p>
    <w:p w14:paraId="52D39F8A" w14:textId="77777777" w:rsidR="00D62368" w:rsidRPr="00F10449" w:rsidRDefault="00D62368" w:rsidP="00D62368">
      <w:pPr>
        <w:spacing w:after="0" w:line="276" w:lineRule="auto"/>
        <w:jc w:val="both"/>
        <w:rPr>
          <w:rFonts w:ascii="Arial" w:hAnsi="Arial" w:cs="Arial"/>
          <w:sz w:val="24"/>
          <w:szCs w:val="24"/>
        </w:rPr>
      </w:pPr>
    </w:p>
    <w:p w14:paraId="1B9C56E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2004</w:t>
      </w:r>
    </w:p>
    <w:p w14:paraId="57BE0F91"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316803FF"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Sluicing = the sentential portion of a constituent question is elided, leaving only the wh-phrase (p. 664)</w:t>
      </w:r>
    </w:p>
    <w:p w14:paraId="7E6E0AB3"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Ellipsis in minimalism pp. 670-673</w:t>
      </w:r>
    </w:p>
    <w:p w14:paraId="5E9D76A7"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Similar fragment answer to MA project pp. 687-689. However, yes/no questions instead of declarative sentence</w:t>
      </w:r>
    </w:p>
    <w:p w14:paraId="59DDC7CC"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Gives evidence that fragments answers are derived from full sentential structures, subject to ellipsis, and that fragment moves from its base position</w:t>
      </w:r>
    </w:p>
    <w:p w14:paraId="2C46C2DD" w14:textId="77777777" w:rsidR="00D62368" w:rsidRPr="00F10449" w:rsidRDefault="00D62368" w:rsidP="00D62368">
      <w:pPr>
        <w:spacing w:after="0" w:line="276" w:lineRule="auto"/>
        <w:jc w:val="both"/>
        <w:rPr>
          <w:rFonts w:ascii="Arial" w:hAnsi="Arial" w:cs="Arial"/>
          <w:sz w:val="24"/>
          <w:szCs w:val="24"/>
        </w:rPr>
      </w:pPr>
    </w:p>
    <w:p w14:paraId="31AE656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2019</w:t>
      </w:r>
    </w:p>
    <w:p w14:paraId="0A745D49"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Reviews several approaches to the syntax of ellipsis and evidence in favor and against them</w:t>
      </w:r>
    </w:p>
    <w:p w14:paraId="2D2B7696"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Paper can be used for the introductory part of the MA thesis</w:t>
      </w:r>
    </w:p>
    <w:p w14:paraId="4CDB5618" w14:textId="77777777" w:rsidR="00D62368" w:rsidRDefault="00D62368" w:rsidP="004B6AEE">
      <w:pPr>
        <w:spacing w:after="0" w:line="276" w:lineRule="auto"/>
        <w:jc w:val="both"/>
        <w:rPr>
          <w:rFonts w:ascii="Arial" w:hAnsi="Arial" w:cs="Arial"/>
          <w:bCs/>
          <w:sz w:val="24"/>
          <w:szCs w:val="24"/>
        </w:rPr>
      </w:pPr>
    </w:p>
    <w:p w14:paraId="3C0F2788" w14:textId="777133C0"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Ginzburg &amp; Sag 2000</w:t>
      </w:r>
    </w:p>
    <w:p w14:paraId="47816EDC" w14:textId="683AA18C"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Reprise fragments</w:t>
      </w:r>
    </w:p>
    <w:p w14:paraId="28B7B858" w14:textId="2C19235F" w:rsidR="00D74AA1" w:rsidRDefault="00D62368"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PDF on PC is not complete, get a copy at the library</w:t>
      </w:r>
    </w:p>
    <w:p w14:paraId="441C4F20" w14:textId="079EE953" w:rsidR="00D62368" w:rsidRPr="00D62368" w:rsidRDefault="00D62368" w:rsidP="00D62368">
      <w:pPr>
        <w:pStyle w:val="Listenabsatz"/>
        <w:numPr>
          <w:ilvl w:val="0"/>
          <w:numId w:val="6"/>
        </w:numPr>
        <w:rPr>
          <w:rFonts w:ascii="Times New Roman" w:eastAsia="Times New Roman" w:hAnsi="Times New Roman" w:cs="Times New Roman"/>
          <w:sz w:val="24"/>
          <w:szCs w:val="24"/>
          <w:lang w:val="de-DE"/>
          <w14:ligatures w14:val="none"/>
        </w:rPr>
      </w:pPr>
      <w:r w:rsidRPr="00D62368">
        <w:rPr>
          <w:rFonts w:ascii="Arial" w:hAnsi="Arial" w:cs="Arial"/>
          <w:bCs/>
          <w:sz w:val="24"/>
          <w:szCs w:val="24"/>
          <w:lang w:val="de-DE"/>
        </w:rPr>
        <w:t xml:space="preserve">Signature: </w:t>
      </w:r>
      <w:r w:rsidRPr="00D62368">
        <w:rPr>
          <w:rFonts w:ascii="Arial" w:eastAsia="Times New Roman" w:hAnsi="Arial" w:cs="Arial"/>
          <w:sz w:val="24"/>
          <w:szCs w:val="24"/>
          <w:lang w:val="de-DE"/>
          <w14:ligatures w14:val="none"/>
        </w:rPr>
        <w:t>MB 430.780</w:t>
      </w:r>
      <w:r w:rsidRPr="00D62368">
        <w:rPr>
          <w:rFonts w:ascii="Times New Roman" w:eastAsia="Times New Roman" w:hAnsi="Times New Roman" w:cs="Times New Roman"/>
          <w:sz w:val="24"/>
          <w:szCs w:val="24"/>
          <w:lang w:val="de-DE"/>
          <w14:ligatures w14:val="none"/>
        </w:rPr>
        <w:t xml:space="preserve"> </w:t>
      </w:r>
      <w:r w:rsidRPr="00D62368">
        <w:rPr>
          <w:rFonts w:ascii="Arial" w:eastAsia="Times New Roman" w:hAnsi="Arial" w:cs="Arial"/>
          <w:sz w:val="24"/>
          <w:szCs w:val="24"/>
          <w:lang w:val="de-DE"/>
          <w14:ligatures w14:val="none"/>
        </w:rPr>
        <w:t>in Brechtbau (nicht ausleihbar)</w:t>
      </w:r>
    </w:p>
    <w:p w14:paraId="425197C7" w14:textId="77777777" w:rsidR="00D62368" w:rsidRPr="00B170DA" w:rsidRDefault="00D62368" w:rsidP="004B6AEE">
      <w:pPr>
        <w:spacing w:after="0" w:line="276" w:lineRule="auto"/>
        <w:jc w:val="both"/>
        <w:rPr>
          <w:rFonts w:ascii="Arial" w:hAnsi="Arial" w:cs="Arial"/>
          <w:bCs/>
          <w:sz w:val="24"/>
          <w:szCs w:val="24"/>
          <w:lang w:val="de-DE"/>
        </w:rPr>
      </w:pPr>
    </w:p>
    <w:p w14:paraId="7543474D" w14:textId="7E529CAD" w:rsidR="009F5C67" w:rsidRPr="00350DF3" w:rsidRDefault="009F5C67" w:rsidP="004B6AEE">
      <w:pPr>
        <w:spacing w:after="0" w:line="276" w:lineRule="auto"/>
        <w:jc w:val="both"/>
        <w:rPr>
          <w:rFonts w:ascii="Arial" w:hAnsi="Arial" w:cs="Arial"/>
          <w:bCs/>
          <w:sz w:val="24"/>
          <w:szCs w:val="24"/>
        </w:rPr>
      </w:pPr>
      <w:r w:rsidRPr="00350DF3">
        <w:rPr>
          <w:rFonts w:ascii="Arial" w:hAnsi="Arial" w:cs="Arial"/>
          <w:bCs/>
          <w:sz w:val="24"/>
          <w:szCs w:val="24"/>
        </w:rPr>
        <w:t>Griffiths &amp; Lipták 2014</w:t>
      </w:r>
    </w:p>
    <w:p w14:paraId="5C506421" w14:textId="02969965" w:rsidR="00350DF3" w:rsidRDefault="00350DF3"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Two forms of clausal ellipsis: sluicing and fragment</w:t>
      </w:r>
      <w:r w:rsidR="00AD25E2">
        <w:rPr>
          <w:rFonts w:ascii="Arial" w:hAnsi="Arial" w:cs="Arial"/>
          <w:bCs/>
          <w:sz w:val="24"/>
          <w:szCs w:val="24"/>
        </w:rPr>
        <w:t xml:space="preserve"> answers but they call both fragments</w:t>
      </w:r>
      <w:r>
        <w:rPr>
          <w:rFonts w:ascii="Arial" w:hAnsi="Arial" w:cs="Arial"/>
          <w:bCs/>
          <w:sz w:val="24"/>
          <w:szCs w:val="24"/>
        </w:rPr>
        <w:t xml:space="preserve"> (p. 189)</w:t>
      </w:r>
    </w:p>
    <w:p w14:paraId="349B15C6" w14:textId="11F0C208" w:rsidR="009F5C67" w:rsidRDefault="009F5C67"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Licensing conditions for fragment answers</w:t>
      </w:r>
    </w:p>
    <w:p w14:paraId="1E651A9F" w14:textId="77777777"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regular fragment answers are unacceptable if the fragment answer provides an alternative to a definite individual contained within a strong syntactic island in the licensing clause, e.g.,</w:t>
      </w:r>
    </w:p>
    <w:p w14:paraId="590BF500" w14:textId="1EFADBBF" w:rsidR="009F5C67" w:rsidRPr="00F84467" w:rsidRDefault="009F5C67" w:rsidP="009F5C67">
      <w:pPr>
        <w:pStyle w:val="Listenabsatz"/>
        <w:spacing w:after="0" w:line="276" w:lineRule="auto"/>
        <w:ind w:left="1440"/>
        <w:jc w:val="both"/>
        <w:rPr>
          <w:rFonts w:ascii="Arial" w:hAnsi="Arial" w:cs="Arial"/>
          <w:bCs/>
          <w:sz w:val="24"/>
          <w:szCs w:val="24"/>
        </w:rPr>
      </w:pPr>
      <w:r w:rsidRPr="00F84467">
        <w:rPr>
          <w:rFonts w:ascii="Arial" w:hAnsi="Arial" w:cs="Arial"/>
          <w:sz w:val="24"/>
          <w:szCs w:val="24"/>
        </w:rPr>
        <w:t>A: I heard that [island Irv and JOHN] were dancing together last night. B: *No, Bill</w:t>
      </w:r>
    </w:p>
    <w:p w14:paraId="45A0342F" w14:textId="779F38C6"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fragment answers are acceptable if they pick out a definite individual from the set denoted by an existential quantifier or indefinite expression that is contained within a strong syntactic island in the licensing clause, e.g.,</w:t>
      </w:r>
    </w:p>
    <w:p w14:paraId="0F97DC8D" w14:textId="290D99FE" w:rsidR="009F5C67" w:rsidRDefault="009F5C67" w:rsidP="009F5C67">
      <w:pPr>
        <w:pStyle w:val="Listenabsatz"/>
        <w:spacing w:after="0" w:line="276" w:lineRule="auto"/>
        <w:ind w:left="1440"/>
        <w:jc w:val="both"/>
        <w:rPr>
          <w:rFonts w:ascii="Arial" w:hAnsi="Arial" w:cs="Arial"/>
          <w:sz w:val="24"/>
          <w:szCs w:val="24"/>
        </w:rPr>
      </w:pPr>
      <w:r w:rsidRPr="00F84467">
        <w:rPr>
          <w:rFonts w:ascii="Arial" w:hAnsi="Arial" w:cs="Arial"/>
          <w:sz w:val="24"/>
          <w:szCs w:val="24"/>
        </w:rPr>
        <w:t xml:space="preserve">A: I heard that [island Irv and a certain someone from your class] were dancing together last night. B: Yeah, Bill </w:t>
      </w:r>
    </w:p>
    <w:p w14:paraId="0AF50F69" w14:textId="21F46F54" w:rsidR="00F84467" w:rsidRPr="00F84467" w:rsidRDefault="00F84467" w:rsidP="00F84467">
      <w:pPr>
        <w:pStyle w:val="Listenabsatz"/>
        <w:numPr>
          <w:ilvl w:val="0"/>
          <w:numId w:val="6"/>
        </w:numPr>
        <w:spacing w:after="0" w:line="276" w:lineRule="auto"/>
        <w:jc w:val="both"/>
        <w:rPr>
          <w:rFonts w:ascii="Arial" w:hAnsi="Arial" w:cs="Arial"/>
          <w:sz w:val="24"/>
          <w:szCs w:val="24"/>
        </w:rPr>
      </w:pPr>
      <w:r>
        <w:rPr>
          <w:rFonts w:ascii="Arial" w:hAnsi="Arial" w:cs="Arial"/>
          <w:sz w:val="24"/>
          <w:szCs w:val="24"/>
        </w:rPr>
        <w:lastRenderedPageBreak/>
        <w:t>check paper in more depth</w:t>
      </w:r>
    </w:p>
    <w:p w14:paraId="750E3DAD" w14:textId="77777777" w:rsidR="00F84467" w:rsidRPr="009F5C67" w:rsidRDefault="00F84467" w:rsidP="009F5C67">
      <w:pPr>
        <w:pStyle w:val="Listenabsatz"/>
        <w:spacing w:after="0" w:line="276" w:lineRule="auto"/>
        <w:ind w:left="1440"/>
        <w:jc w:val="both"/>
        <w:rPr>
          <w:rFonts w:ascii="Arial" w:hAnsi="Arial" w:cs="Arial"/>
          <w:bCs/>
          <w:sz w:val="24"/>
          <w:szCs w:val="24"/>
        </w:rPr>
      </w:pPr>
    </w:p>
    <w:p w14:paraId="249737A3" w14:textId="490CA176"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2015</w:t>
      </w:r>
    </w:p>
    <w:p w14:paraId="784F6142" w14:textId="0AEDC987" w:rsidR="00381F54" w:rsidRDefault="00381F54"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Section 3 (starting on p. 202) is on fragment answers</w:t>
      </w:r>
      <w:r w:rsidR="009F5C67">
        <w:rPr>
          <w:rFonts w:ascii="Arial" w:hAnsi="Arial" w:cs="Arial"/>
          <w:bCs/>
          <w:sz w:val="24"/>
          <w:szCs w:val="24"/>
        </w:rPr>
        <w:t>, e.g., in German</w:t>
      </w:r>
    </w:p>
    <w:p w14:paraId="21B6EB2F" w14:textId="2D52B36C" w:rsidR="009F5C67" w:rsidRDefault="009F5C67"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PVC</w:t>
      </w:r>
      <w:r w:rsidR="00DF4C8E">
        <w:rPr>
          <w:rFonts w:ascii="Arial" w:hAnsi="Arial" w:cs="Arial"/>
          <w:bCs/>
          <w:sz w:val="24"/>
          <w:szCs w:val="24"/>
        </w:rPr>
        <w:t>s and therefore less relevant for MA</w:t>
      </w:r>
    </w:p>
    <w:p w14:paraId="7E542DCA" w14:textId="77777777" w:rsidR="004B6AEE" w:rsidRDefault="004B6AEE" w:rsidP="004B6AEE">
      <w:pPr>
        <w:spacing w:after="0" w:line="276" w:lineRule="auto"/>
        <w:jc w:val="both"/>
        <w:rPr>
          <w:rFonts w:ascii="Arial" w:hAnsi="Arial" w:cs="Arial"/>
          <w:bCs/>
          <w:sz w:val="24"/>
          <w:szCs w:val="24"/>
        </w:rPr>
      </w:pPr>
    </w:p>
    <w:p w14:paraId="00E4C568" w14:textId="5E851FB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2019</w:t>
      </w:r>
    </w:p>
    <w:p w14:paraId="33FCDF12" w14:textId="06B665F2" w:rsidR="004B6AEE" w:rsidRPr="00301C3B" w:rsidRDefault="00D62368"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argues that the meaning of a clausal ellipsis site can only be recovered from a syntactically derived question, regardless of whether this question is explicitly uttered or is merely pragmatically inferred</w:t>
      </w:r>
    </w:p>
    <w:p w14:paraId="7BFC82F4" w14:textId="02C823C9" w:rsidR="00301C3B" w:rsidRPr="008E4FA8" w:rsidRDefault="00301C3B"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 xml:space="preserve">discussion of island-sensitivity (p. 5) and preposition-stranding generalization (p. 6) </w:t>
      </w:r>
    </w:p>
    <w:p w14:paraId="40554591" w14:textId="60107270" w:rsidR="008E4FA8" w:rsidRPr="00B67D7F" w:rsidRDefault="008E4FA8"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also used acceptability judgements (study design and results starting p. 279)</w:t>
      </w:r>
    </w:p>
    <w:p w14:paraId="0AEB23C5" w14:textId="5F80F902" w:rsidR="008C5882" w:rsidRPr="00B67D7F" w:rsidRDefault="008C5882"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maybe not as relevant for MA</w:t>
      </w:r>
    </w:p>
    <w:p w14:paraId="2343E73F" w14:textId="77777777" w:rsidR="004B6AEE" w:rsidRDefault="004B6AEE" w:rsidP="004B6AEE">
      <w:pPr>
        <w:spacing w:after="0" w:line="276" w:lineRule="auto"/>
        <w:jc w:val="both"/>
        <w:rPr>
          <w:rFonts w:ascii="Arial" w:hAnsi="Arial" w:cs="Arial"/>
          <w:bCs/>
          <w:sz w:val="24"/>
          <w:szCs w:val="24"/>
        </w:rPr>
      </w:pPr>
    </w:p>
    <w:p w14:paraId="717DFD6F" w14:textId="58757C55"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et al. 2021</w:t>
      </w:r>
    </w:p>
    <w:p w14:paraId="74B31C50" w14:textId="06679C92" w:rsidR="004B6AEE" w:rsidRDefault="00301C3B"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 xml:space="preserve">focus on Dutch but with examples </w:t>
      </w:r>
      <w:r w:rsidR="004B6AEE" w:rsidRPr="00301C3B">
        <w:rPr>
          <w:rFonts w:ascii="Arial" w:hAnsi="Arial" w:cs="Arial"/>
          <w:bCs/>
          <w:sz w:val="24"/>
          <w:szCs w:val="24"/>
        </w:rPr>
        <w:t>in German</w:t>
      </w:r>
    </w:p>
    <w:p w14:paraId="0358CC2E" w14:textId="47889D05" w:rsidR="00C72BE2" w:rsidRPr="00301C3B" w:rsidRDefault="00C72BE2"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p-stranding under wh-movement and sluicing, not fragment answers</w:t>
      </w:r>
    </w:p>
    <w:p w14:paraId="24CF547E" w14:textId="77777777" w:rsidR="004B6AEE" w:rsidRDefault="004B6AEE" w:rsidP="004B6AEE">
      <w:pPr>
        <w:spacing w:after="0" w:line="276" w:lineRule="auto"/>
        <w:jc w:val="both"/>
        <w:rPr>
          <w:rFonts w:ascii="Arial" w:hAnsi="Arial" w:cs="Arial"/>
          <w:bCs/>
          <w:sz w:val="24"/>
          <w:szCs w:val="24"/>
        </w:rPr>
      </w:pPr>
    </w:p>
    <w:p w14:paraId="3D658615" w14:textId="3E67A0BC" w:rsidR="004B6AEE" w:rsidRPr="004B6AEE" w:rsidRDefault="004B6AEE" w:rsidP="004B6AEE">
      <w:pPr>
        <w:spacing w:after="0" w:line="276" w:lineRule="auto"/>
        <w:jc w:val="both"/>
        <w:rPr>
          <w:rFonts w:ascii="Arial" w:hAnsi="Arial" w:cs="Arial"/>
          <w:bCs/>
          <w:sz w:val="24"/>
          <w:szCs w:val="24"/>
        </w:rPr>
      </w:pPr>
      <w:r w:rsidRPr="004B6AEE">
        <w:rPr>
          <w:rFonts w:ascii="Arial" w:hAnsi="Arial" w:cs="Arial"/>
          <w:bCs/>
          <w:sz w:val="24"/>
          <w:szCs w:val="24"/>
        </w:rPr>
        <w:t>Griffiths, Güne</w:t>
      </w:r>
      <w:r w:rsidRPr="004B6AEE">
        <w:rPr>
          <w:rFonts w:ascii="Arial" w:hAnsi="Arial" w:cs="Arial"/>
          <w:sz w:val="24"/>
          <w:szCs w:val="24"/>
        </w:rPr>
        <w:t>ş &amp; Lipták 2023</w:t>
      </w:r>
    </w:p>
    <w:p w14:paraId="1DFACA5A" w14:textId="716EA438" w:rsidR="004B6AEE" w:rsidRDefault="008E4FA8" w:rsidP="008E4FA8">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argue that reprise fragments should be afforded the same theoretical treatment as standard fragments, i.e., that movement of the remnant is not required</w:t>
      </w:r>
    </w:p>
    <w:p w14:paraId="73B00777" w14:textId="5F22BE3B" w:rsidR="002B554D" w:rsidRDefault="002B554D" w:rsidP="002B554D">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use acceptability judgements</w:t>
      </w:r>
    </w:p>
    <w:p w14:paraId="4B2D5226" w14:textId="59A133D1" w:rsidR="00347A8D" w:rsidRDefault="008D282F" w:rsidP="008D282F">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75AC5083" w14:textId="77777777" w:rsidR="007248CA" w:rsidRPr="007248CA" w:rsidRDefault="007248CA" w:rsidP="007248CA">
      <w:pPr>
        <w:spacing w:after="0" w:line="276" w:lineRule="auto"/>
        <w:ind w:left="360"/>
        <w:jc w:val="both"/>
        <w:rPr>
          <w:rFonts w:ascii="Arial" w:hAnsi="Arial" w:cs="Arial"/>
          <w:bCs/>
          <w:sz w:val="24"/>
          <w:szCs w:val="24"/>
        </w:rPr>
      </w:pPr>
    </w:p>
    <w:p w14:paraId="6D634BDB" w14:textId="2345116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Rodríguez 2022</w:t>
      </w:r>
    </w:p>
    <w:p w14:paraId="1F916168" w14:textId="45429EFE"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Fragments in German?</w:t>
      </w:r>
    </w:p>
    <w:p w14:paraId="46A04D6A" w14:textId="3CA09BC7" w:rsidR="00051A6A" w:rsidRDefault="00051A6A"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219A047B" w14:textId="77777777" w:rsidR="00DF4C8E" w:rsidRDefault="00DF4C8E" w:rsidP="00DF4C8E">
      <w:pPr>
        <w:spacing w:after="0" w:line="276" w:lineRule="auto"/>
        <w:jc w:val="both"/>
        <w:rPr>
          <w:rFonts w:ascii="Arial" w:hAnsi="Arial" w:cs="Arial"/>
          <w:bCs/>
          <w:sz w:val="24"/>
          <w:szCs w:val="24"/>
        </w:rPr>
      </w:pPr>
    </w:p>
    <w:p w14:paraId="7F907914" w14:textId="283E7DA2" w:rsidR="00DF4C8E" w:rsidRPr="00DF4C8E" w:rsidRDefault="00DF4C8E" w:rsidP="00DF4C8E">
      <w:pPr>
        <w:spacing w:after="0" w:line="276" w:lineRule="auto"/>
        <w:jc w:val="both"/>
        <w:rPr>
          <w:rFonts w:ascii="Arial" w:hAnsi="Arial" w:cs="Arial"/>
          <w:bCs/>
          <w:sz w:val="24"/>
          <w:szCs w:val="24"/>
        </w:rPr>
      </w:pPr>
      <w:r>
        <w:rPr>
          <w:rFonts w:ascii="Arial" w:hAnsi="Arial" w:cs="Arial"/>
          <w:bCs/>
          <w:sz w:val="24"/>
          <w:szCs w:val="24"/>
        </w:rPr>
        <w:t xml:space="preserve">Look up source for distinction between contrastive focus and </w:t>
      </w:r>
      <w:r w:rsidR="00D246DF">
        <w:rPr>
          <w:rFonts w:ascii="Arial" w:hAnsi="Arial" w:cs="Arial"/>
          <w:bCs/>
          <w:sz w:val="24"/>
          <w:szCs w:val="24"/>
        </w:rPr>
        <w:t>presentational</w:t>
      </w:r>
      <w:r>
        <w:rPr>
          <w:rFonts w:ascii="Arial" w:hAnsi="Arial" w:cs="Arial"/>
          <w:bCs/>
          <w:sz w:val="24"/>
          <w:szCs w:val="24"/>
        </w:rPr>
        <w:t xml:space="preserve"> focus in fragments (mentioned in CLEFS project summary)</w:t>
      </w:r>
    </w:p>
    <w:p w14:paraId="4A4ACA9B" w14:textId="77777777" w:rsidR="004B6AEE" w:rsidRPr="00F10449" w:rsidRDefault="004B6AEE" w:rsidP="004B6AEE">
      <w:pPr>
        <w:spacing w:after="0" w:line="276" w:lineRule="auto"/>
        <w:jc w:val="both"/>
        <w:rPr>
          <w:rFonts w:ascii="Arial" w:hAnsi="Arial" w:cs="Arial"/>
          <w:bCs/>
          <w:sz w:val="24"/>
          <w:szCs w:val="24"/>
        </w:rPr>
      </w:pPr>
    </w:p>
    <w:p w14:paraId="52BB71AA" w14:textId="77777777" w:rsidR="004B6AEE" w:rsidRDefault="004B6AEE">
      <w:pPr>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br w:type="page"/>
      </w:r>
    </w:p>
    <w:p w14:paraId="015AB41F" w14:textId="527C5522" w:rsidR="008838C4" w:rsidRPr="00F10449" w:rsidRDefault="008838C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contrastive focus</w:t>
      </w:r>
    </w:p>
    <w:p w14:paraId="26475FC2" w14:textId="444FDB58" w:rsidR="006059C0" w:rsidRPr="00F10449" w:rsidRDefault="006059C0" w:rsidP="003C5A76">
      <w:pPr>
        <w:spacing w:after="0" w:line="276" w:lineRule="auto"/>
        <w:jc w:val="both"/>
        <w:rPr>
          <w:rFonts w:ascii="Arial" w:hAnsi="Arial" w:cs="Arial"/>
          <w:bCs/>
          <w:sz w:val="24"/>
          <w:szCs w:val="24"/>
        </w:rPr>
      </w:pPr>
    </w:p>
    <w:p w14:paraId="3D28A049" w14:textId="6DD5DBB6" w:rsidR="00C83BED" w:rsidRPr="001F14FB" w:rsidRDefault="00C83BED"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Krifka 2008</w:t>
      </w:r>
    </w:p>
    <w:p w14:paraId="12219944" w14:textId="77777777" w:rsidR="00AA4D11" w:rsidRPr="001F14FB" w:rsidRDefault="00AA4D11" w:rsidP="00AA4D11">
      <w:pPr>
        <w:pStyle w:val="Listenabsatz"/>
        <w:numPr>
          <w:ilvl w:val="0"/>
          <w:numId w:val="8"/>
        </w:numPr>
        <w:suppressLineNumbers/>
        <w:spacing w:after="0" w:line="240" w:lineRule="auto"/>
        <w:jc w:val="both"/>
        <w:rPr>
          <w:rFonts w:cs="Arial"/>
          <w:color w:val="808080" w:themeColor="background1" w:themeShade="80"/>
          <w:szCs w:val="24"/>
        </w:rPr>
      </w:pPr>
      <w:r w:rsidRPr="001F14FB">
        <w:rPr>
          <w:rFonts w:ascii="Arial" w:hAnsi="Arial" w:cs="Arial"/>
          <w:bCs/>
          <w:color w:val="808080" w:themeColor="background1" w:themeShade="80"/>
          <w:sz w:val="24"/>
          <w:szCs w:val="24"/>
        </w:rPr>
        <w:t xml:space="preserve">A </w:t>
      </w:r>
      <w:r w:rsidRPr="001F14FB">
        <w:rPr>
          <w:rFonts w:cs="Arial"/>
          <w:color w:val="808080" w:themeColor="background1" w:themeShade="80"/>
          <w:szCs w:val="24"/>
        </w:rPr>
        <w:t>property F of an expression α is a Focus property iff F signals</w:t>
      </w:r>
    </w:p>
    <w:p w14:paraId="2E01913B" w14:textId="77777777" w:rsidR="00AA4D11" w:rsidRPr="001F14FB" w:rsidRDefault="00AA4D11" w:rsidP="00AA4D11">
      <w:pPr>
        <w:pStyle w:val="Listenabsatz"/>
        <w:numPr>
          <w:ilvl w:val="0"/>
          <w:numId w:val="9"/>
        </w:numPr>
        <w:suppressLineNumbers/>
        <w:spacing w:after="0" w:line="240" w:lineRule="auto"/>
        <w:jc w:val="both"/>
        <w:rPr>
          <w:rFonts w:cs="Arial"/>
          <w:color w:val="808080" w:themeColor="background1" w:themeShade="80"/>
          <w:szCs w:val="24"/>
        </w:rPr>
      </w:pPr>
      <w:r w:rsidRPr="001F14FB">
        <w:rPr>
          <w:rFonts w:cs="Arial"/>
          <w:color w:val="808080" w:themeColor="background1" w:themeShade="80"/>
          <w:szCs w:val="24"/>
        </w:rPr>
        <w:t>That alternatives of (parts of) the expression α or</w:t>
      </w:r>
    </w:p>
    <w:p w14:paraId="0D2D61DF" w14:textId="77777777" w:rsidR="00AA4D11" w:rsidRPr="001F14FB" w:rsidRDefault="00AA4D11" w:rsidP="00AA4D11">
      <w:pPr>
        <w:pStyle w:val="Listenabsatz"/>
        <w:numPr>
          <w:ilvl w:val="0"/>
          <w:numId w:val="9"/>
        </w:numPr>
        <w:suppressLineNumbers/>
        <w:spacing w:after="0" w:line="240" w:lineRule="auto"/>
        <w:jc w:val="both"/>
        <w:rPr>
          <w:rFonts w:cs="Arial"/>
          <w:color w:val="808080" w:themeColor="background1" w:themeShade="80"/>
          <w:szCs w:val="24"/>
        </w:rPr>
      </w:pPr>
      <w:r w:rsidRPr="001F14FB">
        <w:rPr>
          <w:rFonts w:cs="Arial"/>
          <w:color w:val="808080" w:themeColor="background1" w:themeShade="80"/>
          <w:szCs w:val="24"/>
        </w:rPr>
        <w:t>Alternatives of the denotation of (parts of) α are relevant for the interpretation of α.</w:t>
      </w:r>
    </w:p>
    <w:p w14:paraId="0FECAFFE" w14:textId="42D4E3A6" w:rsidR="00C35419" w:rsidRPr="001F14FB" w:rsidRDefault="00AA4D11" w:rsidP="00AA4D11">
      <w:pPr>
        <w:pStyle w:val="Listenabsatz"/>
        <w:suppressLineNumbers/>
        <w:spacing w:after="0" w:line="360" w:lineRule="auto"/>
        <w:ind w:left="1080"/>
        <w:jc w:val="right"/>
        <w:rPr>
          <w:rFonts w:cs="Arial"/>
          <w:color w:val="808080" w:themeColor="background1" w:themeShade="80"/>
          <w:szCs w:val="24"/>
        </w:rPr>
      </w:pPr>
      <w:r w:rsidRPr="001F14FB">
        <w:rPr>
          <w:rFonts w:cs="Arial"/>
          <w:color w:val="808080" w:themeColor="background1" w:themeShade="80"/>
          <w:szCs w:val="24"/>
        </w:rPr>
        <w:t>(Krifka 2008, p. 248, emphasis removed)</w:t>
      </w:r>
    </w:p>
    <w:p w14:paraId="07C01DC0" w14:textId="77777777" w:rsidR="00C26B99" w:rsidRPr="001F14FB" w:rsidRDefault="00C26B99" w:rsidP="00C26B99">
      <w:pPr>
        <w:spacing w:after="0" w:line="276" w:lineRule="auto"/>
        <w:jc w:val="both"/>
        <w:rPr>
          <w:rFonts w:ascii="Arial" w:hAnsi="Arial" w:cs="Arial"/>
          <w:bCs/>
          <w:color w:val="808080" w:themeColor="background1" w:themeShade="80"/>
          <w:sz w:val="24"/>
          <w:szCs w:val="24"/>
        </w:rPr>
      </w:pPr>
    </w:p>
    <w:p w14:paraId="7E0864BC" w14:textId="448FEB5D" w:rsidR="00C26B99" w:rsidRPr="001F14FB" w:rsidRDefault="00C26B99" w:rsidP="00C26B99">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Katzir 2014</w:t>
      </w:r>
    </w:p>
    <w:p w14:paraId="58F90CF8" w14:textId="6157FB09" w:rsidR="00C26B99" w:rsidRDefault="00C26B99" w:rsidP="00C26B99">
      <w:pPr>
        <w:pStyle w:val="Listenabsatz"/>
        <w:numPr>
          <w:ilvl w:val="0"/>
          <w:numId w:val="6"/>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Discussion of what it means for two expressions to be contrastive</w:t>
      </w:r>
    </w:p>
    <w:p w14:paraId="3B2E30CE" w14:textId="26B20E8A" w:rsidR="00E42C52" w:rsidRPr="001F14FB" w:rsidRDefault="00E42C52" w:rsidP="00C26B99">
      <w:pPr>
        <w:pStyle w:val="Listenabsatz"/>
        <w:numPr>
          <w:ilvl w:val="0"/>
          <w:numId w:val="6"/>
        </w:numPr>
        <w:spacing w:after="0" w:line="276" w:lineRule="auto"/>
        <w:jc w:val="both"/>
        <w:rPr>
          <w:rFonts w:ascii="Arial" w:hAnsi="Arial" w:cs="Arial"/>
          <w:bCs/>
          <w:color w:val="808080" w:themeColor="background1" w:themeShade="80"/>
          <w:sz w:val="24"/>
          <w:szCs w:val="24"/>
        </w:rPr>
      </w:pPr>
      <w:r>
        <w:rPr>
          <w:rFonts w:ascii="Arial" w:hAnsi="Arial" w:cs="Arial"/>
          <w:bCs/>
          <w:color w:val="808080" w:themeColor="background1" w:themeShade="80"/>
          <w:sz w:val="24"/>
          <w:szCs w:val="24"/>
        </w:rPr>
        <w:t>Expression focus and denotation focus</w:t>
      </w:r>
    </w:p>
    <w:p w14:paraId="01E1FA71" w14:textId="77777777" w:rsidR="00567323" w:rsidRPr="00F10449" w:rsidRDefault="00567323" w:rsidP="00567323">
      <w:pPr>
        <w:spacing w:after="0" w:line="276" w:lineRule="auto"/>
        <w:jc w:val="both"/>
        <w:rPr>
          <w:rFonts w:ascii="Arial" w:hAnsi="Arial" w:cs="Arial"/>
          <w:bCs/>
          <w:sz w:val="24"/>
          <w:szCs w:val="24"/>
        </w:rPr>
      </w:pPr>
    </w:p>
    <w:p w14:paraId="56D48747" w14:textId="6E012656" w:rsidR="006059C0" w:rsidRPr="00F10449" w:rsidRDefault="006059C0" w:rsidP="003C5A76">
      <w:pPr>
        <w:spacing w:after="0" w:line="276" w:lineRule="auto"/>
        <w:jc w:val="both"/>
        <w:rPr>
          <w:rFonts w:ascii="Arial" w:hAnsi="Arial" w:cs="Arial"/>
          <w:bCs/>
          <w:sz w:val="24"/>
          <w:szCs w:val="24"/>
        </w:rPr>
      </w:pPr>
      <w:r w:rsidRPr="00F10449">
        <w:rPr>
          <w:rFonts w:ascii="Arial" w:hAnsi="Arial" w:cs="Arial"/>
          <w:bCs/>
          <w:sz w:val="24"/>
          <w:szCs w:val="24"/>
        </w:rPr>
        <w:t>Vallduvi 1992</w:t>
      </w:r>
    </w:p>
    <w:p w14:paraId="6B49D634" w14:textId="4B09E69C"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The information component</w:t>
      </w:r>
    </w:p>
    <w:p w14:paraId="56602F00" w14:textId="1BA5B3B7"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For definition of focus (or look up an oxford handbook)</w:t>
      </w:r>
    </w:p>
    <w:p w14:paraId="7A6393AD" w14:textId="77777777" w:rsidR="006059C0" w:rsidRPr="00F10449" w:rsidRDefault="006059C0" w:rsidP="003C5A76">
      <w:pPr>
        <w:spacing w:after="0" w:line="276" w:lineRule="auto"/>
        <w:jc w:val="both"/>
        <w:rPr>
          <w:rFonts w:ascii="Arial" w:hAnsi="Arial" w:cs="Arial"/>
          <w:bCs/>
          <w:sz w:val="24"/>
          <w:szCs w:val="24"/>
        </w:rPr>
      </w:pPr>
    </w:p>
    <w:p w14:paraId="116DC8E4" w14:textId="39A7EE09"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Tomioka (To appear)</w:t>
      </w:r>
    </w:p>
    <w:p w14:paraId="30D55D41" w14:textId="6C83326B" w:rsidR="008838C4" w:rsidRPr="001F14FB" w:rsidRDefault="008838C4"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Contrastive topic, mostly based on Japanese data</w:t>
      </w:r>
    </w:p>
    <w:p w14:paraId="63941404" w14:textId="77777777" w:rsidR="008838C4" w:rsidRPr="00F10449" w:rsidRDefault="008838C4" w:rsidP="003C5A76">
      <w:pPr>
        <w:spacing w:after="0" w:line="276" w:lineRule="auto"/>
        <w:jc w:val="both"/>
        <w:rPr>
          <w:rFonts w:ascii="Arial" w:hAnsi="Arial" w:cs="Arial"/>
          <w:bCs/>
          <w:sz w:val="24"/>
          <w:szCs w:val="24"/>
        </w:rPr>
      </w:pPr>
    </w:p>
    <w:p w14:paraId="4C4DC23E" w14:textId="3BC083FB"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Zimmermann (2008)</w:t>
      </w:r>
    </w:p>
    <w:p w14:paraId="7ECB481A" w14:textId="50C8731C" w:rsidR="008838C4" w:rsidRPr="001F14FB" w:rsidRDefault="008838C4"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Contrastive focus, mostly based on Chadic data</w:t>
      </w:r>
    </w:p>
    <w:p w14:paraId="78A61C76" w14:textId="33DA7425" w:rsidR="000C174E" w:rsidRPr="001F14FB" w:rsidRDefault="000C174E"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color w:val="808080" w:themeColor="background1" w:themeShade="80"/>
          <w:sz w:val="24"/>
          <w:szCs w:val="24"/>
        </w:rPr>
        <w:t>Contrastive focus marking […] indicate[s] […] acontrast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F10449" w:rsidRDefault="008838C4" w:rsidP="003C5A76">
      <w:pPr>
        <w:spacing w:after="0" w:line="276" w:lineRule="auto"/>
        <w:jc w:val="both"/>
        <w:rPr>
          <w:rFonts w:ascii="Arial" w:hAnsi="Arial" w:cs="Arial"/>
          <w:bCs/>
          <w:sz w:val="24"/>
          <w:szCs w:val="24"/>
        </w:rPr>
      </w:pPr>
    </w:p>
    <w:p w14:paraId="52C18C8A" w14:textId="735723B8"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Steube (2001)</w:t>
      </w:r>
    </w:p>
    <w:p w14:paraId="7CC623CC" w14:textId="1A746133" w:rsidR="008838C4" w:rsidRPr="001F14FB"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Coorigendum and corrigens in German</w:t>
      </w:r>
    </w:p>
    <w:p w14:paraId="07588F36" w14:textId="5746E479" w:rsidR="0017112D" w:rsidRPr="001F14FB"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But not in the style of James’ example (1)</w:t>
      </w:r>
    </w:p>
    <w:p w14:paraId="0791B7F3" w14:textId="77777777" w:rsidR="0017112D" w:rsidRPr="00F10449" w:rsidRDefault="0017112D" w:rsidP="003C5A76">
      <w:pPr>
        <w:spacing w:after="0" w:line="276" w:lineRule="auto"/>
        <w:jc w:val="both"/>
        <w:rPr>
          <w:rFonts w:ascii="Arial" w:hAnsi="Arial" w:cs="Arial"/>
          <w:bCs/>
          <w:sz w:val="24"/>
          <w:szCs w:val="24"/>
        </w:rPr>
      </w:pPr>
    </w:p>
    <w:p w14:paraId="0B4156EA" w14:textId="388638B6" w:rsidR="0017112D" w:rsidRPr="00F10449" w:rsidRDefault="0017112D" w:rsidP="003C5A76">
      <w:pPr>
        <w:spacing w:after="0" w:line="276" w:lineRule="auto"/>
        <w:jc w:val="both"/>
        <w:rPr>
          <w:rFonts w:ascii="Arial" w:hAnsi="Arial" w:cs="Arial"/>
          <w:bCs/>
          <w:sz w:val="24"/>
          <w:szCs w:val="24"/>
        </w:rPr>
      </w:pPr>
      <w:r w:rsidRPr="00F10449">
        <w:rPr>
          <w:rFonts w:ascii="Arial" w:hAnsi="Arial" w:cs="Arial"/>
          <w:bCs/>
          <w:sz w:val="24"/>
          <w:szCs w:val="24"/>
        </w:rPr>
        <w:t>Wagner (1999)</w:t>
      </w:r>
    </w:p>
    <w:p w14:paraId="2AC30A16" w14:textId="22250CD4"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German contrastive focus, but from a phonetic perspective</w:t>
      </w:r>
    </w:p>
    <w:p w14:paraId="30E45921" w14:textId="5CDEC07B" w:rsidR="0017112D" w:rsidRPr="00414B06"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414B06">
        <w:rPr>
          <w:rFonts w:ascii="Arial" w:hAnsi="Arial" w:cs="Arial"/>
          <w:bCs/>
          <w:color w:val="808080" w:themeColor="background1" w:themeShade="80"/>
          <w:sz w:val="24"/>
          <w:szCs w:val="24"/>
        </w:rPr>
        <w:t>a contrastively focused constituent gives an alternative answer to an explicit or implicit statement provided by the previous discourse situation (p. 1529)</w:t>
      </w:r>
    </w:p>
    <w:p w14:paraId="6D47B97B" w14:textId="43833FE1"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focus has been characterized phonologically with a L + H* pitch for English and German, other propose a postfocal metrical deaccentuation for contrast in German (p. 1529)</w:t>
      </w:r>
    </w:p>
    <w:p w14:paraId="6205E2C7" w14:textId="4DE97A83"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correction contrast is characterized acoustically as an increase in duration on the focal word plus a postfocal flattening of the F0-contour (p. 1529)</w:t>
      </w:r>
    </w:p>
    <w:p w14:paraId="68716117" w14:textId="78FE2654"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results clearly indicate a preference for those environments where a deaccentuation of the postfocal domain and a further durational increase of the focal syllable was employed (p. 1532)</w:t>
      </w:r>
    </w:p>
    <w:p w14:paraId="3888D8AA" w14:textId="23832EC6" w:rsidR="001549CD" w:rsidRPr="00CD6368"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lastRenderedPageBreak/>
        <w:t>study light on previous attempts to isolate a specific ‘contrastive accent’ as it appears to be the case that the impression of contrast is neither a local nor a purely intonational phenomenon but involves several factors</w:t>
      </w:r>
    </w:p>
    <w:p w14:paraId="23D2E9D2" w14:textId="77777777" w:rsidR="00CD6368" w:rsidRDefault="00CD6368" w:rsidP="00CD6368">
      <w:pPr>
        <w:spacing w:after="0" w:line="276" w:lineRule="auto"/>
        <w:jc w:val="both"/>
        <w:rPr>
          <w:rFonts w:ascii="Arial" w:hAnsi="Arial" w:cs="Arial"/>
          <w:bCs/>
          <w:sz w:val="24"/>
          <w:szCs w:val="24"/>
        </w:rPr>
      </w:pPr>
    </w:p>
    <w:p w14:paraId="5B5939E7" w14:textId="1658BEAC" w:rsidR="00CD6368" w:rsidRDefault="00CD6368" w:rsidP="00CD6368">
      <w:pPr>
        <w:spacing w:after="0" w:line="276" w:lineRule="auto"/>
        <w:jc w:val="both"/>
        <w:rPr>
          <w:rFonts w:ascii="Arial" w:hAnsi="Arial" w:cs="Arial"/>
          <w:bCs/>
          <w:sz w:val="24"/>
          <w:szCs w:val="24"/>
        </w:rPr>
      </w:pPr>
      <w:r>
        <w:rPr>
          <w:rFonts w:ascii="Arial" w:hAnsi="Arial" w:cs="Arial"/>
          <w:bCs/>
          <w:sz w:val="24"/>
          <w:szCs w:val="24"/>
        </w:rPr>
        <w:t>Wagner 2012</w:t>
      </w:r>
    </w:p>
    <w:p w14:paraId="46D76A99" w14:textId="360FA735" w:rsidR="00CD6368" w:rsidRDefault="00CD6368" w:rsidP="00CD6368">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detailed definition of focus</w:t>
      </w:r>
    </w:p>
    <w:p w14:paraId="37197DF1" w14:textId="75A59ACD" w:rsidR="00CD6368" w:rsidRPr="00CD6368" w:rsidRDefault="00CD6368" w:rsidP="00CD6368">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 xml:space="preserve">detailed </w:t>
      </w:r>
      <w:r w:rsidRPr="00CD6368">
        <w:rPr>
          <w:rFonts w:ascii="Arial" w:hAnsi="Arial" w:cs="Arial"/>
          <w:bCs/>
          <w:sz w:val="24"/>
          <w:szCs w:val="24"/>
        </w:rPr>
        <w:t xml:space="preserve">Constraints of alternative denotations </w:t>
      </w:r>
    </w:p>
    <w:p w14:paraId="3793EC16" w14:textId="77777777" w:rsidR="000C174E" w:rsidRDefault="000C174E" w:rsidP="00CD6368">
      <w:pPr>
        <w:spacing w:after="0" w:line="276" w:lineRule="auto"/>
        <w:jc w:val="both"/>
        <w:rPr>
          <w:rFonts w:ascii="Arial" w:hAnsi="Arial" w:cs="Arial"/>
          <w:bCs/>
          <w:sz w:val="24"/>
          <w:szCs w:val="24"/>
        </w:rPr>
      </w:pPr>
    </w:p>
    <w:p w14:paraId="52F1AB9D" w14:textId="77777777" w:rsidR="00CD6368" w:rsidRPr="00CD6368" w:rsidRDefault="00CD6368" w:rsidP="00CD6368">
      <w:pPr>
        <w:spacing w:after="0" w:line="276" w:lineRule="auto"/>
        <w:jc w:val="both"/>
        <w:rPr>
          <w:rFonts w:ascii="Arial" w:hAnsi="Arial" w:cs="Arial"/>
          <w:bCs/>
          <w:sz w:val="24"/>
          <w:szCs w:val="24"/>
        </w:rPr>
      </w:pPr>
    </w:p>
    <w:p w14:paraId="65C836EE" w14:textId="25037CB1" w:rsidR="000C174E" w:rsidRPr="00F10449" w:rsidRDefault="000C174E" w:rsidP="003C5A76">
      <w:pPr>
        <w:spacing w:after="0" w:line="276" w:lineRule="auto"/>
        <w:jc w:val="both"/>
        <w:rPr>
          <w:rFonts w:ascii="Arial" w:hAnsi="Arial" w:cs="Arial"/>
          <w:bCs/>
          <w:sz w:val="24"/>
          <w:szCs w:val="24"/>
        </w:rPr>
      </w:pPr>
      <w:r w:rsidRPr="00F10449">
        <w:rPr>
          <w:rFonts w:ascii="Arial" w:hAnsi="Arial" w:cs="Arial"/>
          <w:bCs/>
          <w:sz w:val="24"/>
          <w:szCs w:val="24"/>
        </w:rPr>
        <w:t>Konietzko &amp; Winkler (2010)</w:t>
      </w:r>
    </w:p>
    <w:p w14:paraId="460322CC" w14:textId="474BE88F" w:rsidR="008838C4" w:rsidRPr="00F10449" w:rsidRDefault="000C174E" w:rsidP="003C5A76">
      <w:pPr>
        <w:pStyle w:val="Listenabsatz"/>
        <w:numPr>
          <w:ilvl w:val="0"/>
          <w:numId w:val="5"/>
        </w:numPr>
        <w:spacing w:after="0" w:line="276" w:lineRule="auto"/>
        <w:jc w:val="both"/>
        <w:rPr>
          <w:rFonts w:ascii="Arial" w:hAnsi="Arial" w:cs="Arial"/>
          <w:b/>
          <w:bCs/>
          <w:sz w:val="24"/>
          <w:szCs w:val="24"/>
        </w:rPr>
      </w:pPr>
      <w:r w:rsidRPr="00F10449">
        <w:rPr>
          <w:rFonts w:ascii="Arial" w:hAnsi="Arial" w:cs="Arial"/>
          <w:bCs/>
          <w:sz w:val="24"/>
          <w:szCs w:val="24"/>
        </w:rPr>
        <w:t>Contrastive ellipsis</w:t>
      </w:r>
      <w:r w:rsidR="008838C4" w:rsidRPr="00F10449">
        <w:rPr>
          <w:rFonts w:ascii="Arial" w:hAnsi="Arial" w:cs="Arial"/>
          <w:b/>
          <w:bCs/>
          <w:sz w:val="24"/>
          <w:szCs w:val="24"/>
        </w:rPr>
        <w:br w:type="page"/>
      </w:r>
    </w:p>
    <w:p w14:paraId="55DB202C" w14:textId="77777777" w:rsidR="00FC55AB" w:rsidRPr="00F10449" w:rsidRDefault="00FC55AB" w:rsidP="003C5A76">
      <w:pPr>
        <w:spacing w:after="0" w:line="276" w:lineRule="auto"/>
        <w:jc w:val="both"/>
        <w:rPr>
          <w:rFonts w:ascii="Arial" w:hAnsi="Arial" w:cs="Arial"/>
          <w:b/>
          <w:bCs/>
          <w:sz w:val="24"/>
          <w:szCs w:val="24"/>
        </w:rPr>
      </w:pPr>
    </w:p>
    <w:p w14:paraId="18E6B1E6" w14:textId="2AD30055"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
          <w:bCs/>
          <w:sz w:val="24"/>
          <w:szCs w:val="24"/>
        </w:rPr>
        <w:t>Literature on pitch accent and contrastive focus</w:t>
      </w:r>
    </w:p>
    <w:p w14:paraId="1AAFCBB5" w14:textId="77777777" w:rsidR="00FC55AB" w:rsidRPr="00F10449" w:rsidRDefault="00FC55AB" w:rsidP="00FC55AB">
      <w:pPr>
        <w:spacing w:after="0" w:line="276" w:lineRule="auto"/>
        <w:jc w:val="both"/>
        <w:rPr>
          <w:rFonts w:ascii="Arial" w:hAnsi="Arial" w:cs="Arial"/>
          <w:bCs/>
          <w:sz w:val="24"/>
          <w:szCs w:val="24"/>
        </w:rPr>
      </w:pPr>
    </w:p>
    <w:p w14:paraId="12E30D43" w14:textId="0CE34C4F"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Cs/>
          <w:sz w:val="24"/>
          <w:szCs w:val="24"/>
        </w:rPr>
        <w:t>Beckman &amp; Ayers 1997</w:t>
      </w:r>
    </w:p>
    <w:p w14:paraId="39B5F664" w14:textId="6ECFACAE"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ToBI</w:t>
      </w:r>
    </w:p>
    <w:p w14:paraId="6BD46B22" w14:textId="02431700"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Use those terms to describe pitch accent in MA</w:t>
      </w:r>
    </w:p>
    <w:p w14:paraId="49522BDB" w14:textId="77777777" w:rsidR="00FC55AB" w:rsidRPr="00F10449" w:rsidRDefault="00FC55AB" w:rsidP="00FC55AB">
      <w:pPr>
        <w:spacing w:after="0" w:line="276" w:lineRule="auto"/>
        <w:jc w:val="both"/>
        <w:rPr>
          <w:rFonts w:ascii="Arial" w:hAnsi="Arial" w:cs="Arial"/>
          <w:bCs/>
          <w:sz w:val="24"/>
          <w:szCs w:val="24"/>
        </w:rPr>
      </w:pPr>
    </w:p>
    <w:p w14:paraId="09F7A341" w14:textId="77777777" w:rsidR="00FC55AB" w:rsidRPr="00F10449" w:rsidRDefault="00FC55AB" w:rsidP="00FC55AB">
      <w:pPr>
        <w:spacing w:after="0" w:line="276" w:lineRule="auto"/>
        <w:jc w:val="both"/>
        <w:rPr>
          <w:rFonts w:ascii="Arial" w:hAnsi="Arial" w:cs="Arial"/>
          <w:bCs/>
          <w:sz w:val="24"/>
          <w:szCs w:val="24"/>
        </w:rPr>
      </w:pPr>
    </w:p>
    <w:p w14:paraId="669FBB70" w14:textId="77777777" w:rsidR="00FC55AB" w:rsidRPr="00F10449" w:rsidRDefault="00FC55AB">
      <w:pPr>
        <w:rPr>
          <w:rFonts w:ascii="Arial" w:hAnsi="Arial" w:cs="Arial"/>
          <w:b/>
          <w:bCs/>
          <w:sz w:val="24"/>
          <w:szCs w:val="24"/>
        </w:rPr>
      </w:pPr>
      <w:r w:rsidRPr="00F10449">
        <w:rPr>
          <w:rFonts w:ascii="Arial" w:hAnsi="Arial" w:cs="Arial"/>
          <w:b/>
          <w:bCs/>
          <w:sz w:val="24"/>
          <w:szCs w:val="24"/>
        </w:rPr>
        <w:br w:type="page"/>
      </w:r>
    </w:p>
    <w:p w14:paraId="2216F8BF" w14:textId="526E2574" w:rsidR="00DE4111" w:rsidRPr="00F10449" w:rsidRDefault="00DE4111"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w:t>
      </w:r>
      <w:r w:rsidR="00224E54" w:rsidRPr="00F10449">
        <w:rPr>
          <w:rFonts w:ascii="Arial" w:hAnsi="Arial" w:cs="Arial"/>
          <w:b/>
          <w:bCs/>
          <w:sz w:val="24"/>
          <w:szCs w:val="24"/>
        </w:rPr>
        <w:t xml:space="preserve"> processing</w:t>
      </w:r>
    </w:p>
    <w:p w14:paraId="2C188E9A" w14:textId="77777777" w:rsidR="00846A6C" w:rsidRPr="00F10449" w:rsidRDefault="00846A6C" w:rsidP="003C5A76">
      <w:pPr>
        <w:spacing w:after="0" w:line="276" w:lineRule="auto"/>
        <w:jc w:val="both"/>
        <w:rPr>
          <w:rFonts w:ascii="Arial" w:hAnsi="Arial" w:cs="Arial"/>
          <w:b/>
          <w:bCs/>
          <w:sz w:val="24"/>
          <w:szCs w:val="24"/>
        </w:rPr>
      </w:pPr>
    </w:p>
    <w:p w14:paraId="5EE45332" w14:textId="7CF6DDBB" w:rsidR="007F3E95" w:rsidRPr="00F10449" w:rsidRDefault="007F3E95" w:rsidP="003C5A76">
      <w:pPr>
        <w:spacing w:after="0" w:line="276" w:lineRule="auto"/>
        <w:jc w:val="both"/>
        <w:rPr>
          <w:rFonts w:ascii="Arial" w:hAnsi="Arial" w:cs="Arial"/>
          <w:sz w:val="24"/>
          <w:szCs w:val="24"/>
        </w:rPr>
      </w:pPr>
      <w:r w:rsidRPr="00F10449">
        <w:rPr>
          <w:rFonts w:ascii="Arial" w:hAnsi="Arial" w:cs="Arial"/>
          <w:sz w:val="24"/>
          <w:szCs w:val="24"/>
        </w:rPr>
        <w:t>Harris &amp; Carlson (2018)</w:t>
      </w:r>
    </w:p>
    <w:p w14:paraId="247FCF50" w14:textId="5436FD1E" w:rsidR="00365ED0"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 xml:space="preserve">Propose that </w:t>
      </w:r>
      <w:r w:rsidR="0060592D">
        <w:rPr>
          <w:rFonts w:ascii="Arial" w:hAnsi="Arial" w:cs="Arial"/>
          <w:sz w:val="24"/>
          <w:szCs w:val="24"/>
        </w:rPr>
        <w:t>sentence</w:t>
      </w:r>
      <w:r w:rsidRPr="00F10449">
        <w:rPr>
          <w:rFonts w:ascii="Arial" w:hAnsi="Arial" w:cs="Arial"/>
          <w:sz w:val="24"/>
          <w:szCs w:val="24"/>
        </w:rPr>
        <w:t>-final default locations for focus interfere with the identification of focus in non-default positions from overtly marked constituents</w:t>
      </w:r>
    </w:p>
    <w:p w14:paraId="63F6CAA5" w14:textId="1090F7D1"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Key findings</w:t>
      </w:r>
    </w:p>
    <w:p w14:paraId="1393DA3C" w14:textId="55DB952D"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a strong bias to pair the remnant with the most local plausible correlate in production </w:t>
      </w:r>
    </w:p>
    <w:p w14:paraId="58D933FF" w14:textId="4815EDB9"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background</w:t>
      </w:r>
    </w:p>
    <w:p w14:paraId="5996709C" w14:textId="73F8013D"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Basic tasks of the processor in ellipsis processing (p. 485)</w:t>
      </w:r>
    </w:p>
    <w:p w14:paraId="3ED818D8" w14:textId="541392DD"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Parse the remnant by constructing the appropriate phrase structure for the remnant given the input. </w:t>
      </w:r>
    </w:p>
    <w:p w14:paraId="7C132307" w14:textId="3B2055AF"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Locate the correlate, if any, from the antecedent clause. </w:t>
      </w:r>
    </w:p>
    <w:p w14:paraId="1F27B33A" w14:textId="6283FBAE"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Construct the elided phrase by regenerating or copying a structure at Logical Form.</w:t>
      </w:r>
    </w:p>
    <w:p w14:paraId="73D91861" w14:textId="7866EC2A"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Locality bias: Contrast the remnant with the nearest constituent (of the appropriate type) in the preceding clause (Harris, 2015; Harris &amp; Carlson, 2016)</w:t>
      </w:r>
    </w:p>
    <w:p w14:paraId="65B8F4C4" w14:textId="4BBED41E" w:rsidR="00753421"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1</w:t>
      </w:r>
    </w:p>
    <w:p w14:paraId="002B19F7" w14:textId="25A9587D" w:rsidR="00CD5950"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does Locality bias would persist in sentences bearing clear, contrastive pitch accents?</w:t>
      </w:r>
    </w:p>
    <w:p w14:paraId="090A056A" w14:textId="18F7AAFD" w:rsidR="00753421"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Method: </w:t>
      </w:r>
      <w:r w:rsidR="00753421" w:rsidRPr="00F10449">
        <w:rPr>
          <w:rFonts w:ascii="Arial" w:hAnsi="Arial" w:cs="Arial"/>
          <w:sz w:val="24"/>
          <w:szCs w:val="24"/>
        </w:rPr>
        <w:t>Unambiguous sentences, crossing accent location (subject vs. object) and remnant type (subject vs. object)</w:t>
      </w:r>
      <w:r w:rsidRPr="00F10449">
        <w:rPr>
          <w:rFonts w:ascii="Arial" w:hAnsi="Arial" w:cs="Arial"/>
          <w:sz w:val="24"/>
          <w:szCs w:val="24"/>
        </w:rPr>
        <w:t>, asking participants to rate the naturalness of the sentences on a 7-point Likert scale</w:t>
      </w:r>
    </w:p>
    <w:p w14:paraId="29009ABD" w14:textId="7CF0DAD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Result:</w:t>
      </w:r>
      <w:r w:rsidR="003C5A76" w:rsidRPr="00F10449">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F10449" w:rsidRDefault="00F96D69"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2</w:t>
      </w:r>
    </w:p>
    <w:p w14:paraId="6C4B0C10" w14:textId="348FF341"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F10449" w:rsidRDefault="003C5A76" w:rsidP="003C5A76">
      <w:pPr>
        <w:pStyle w:val="Listenabsatz"/>
        <w:spacing w:after="0" w:line="276" w:lineRule="auto"/>
        <w:ind w:left="1440"/>
        <w:jc w:val="both"/>
        <w:rPr>
          <w:rFonts w:ascii="Arial" w:hAnsi="Arial" w:cs="Arial"/>
          <w:sz w:val="24"/>
          <w:szCs w:val="24"/>
        </w:rPr>
      </w:pPr>
      <w:r w:rsidRPr="00F10449">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F10449">
        <w:rPr>
          <w:rFonts w:ascii="Arial" w:hAnsi="Arial" w:cs="Arial"/>
          <w:noProof/>
          <w:sz w:val="24"/>
          <w:szCs w:val="24"/>
        </w:rPr>
        <w:t xml:space="preserve"> </w:t>
      </w:r>
      <w:r w:rsidRPr="00F10449">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F10449" w:rsidRDefault="003C5A76"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lastRenderedPageBreak/>
        <w:t xml:space="preserve">Results: non-local </w:t>
      </w:r>
      <w:r w:rsidRPr="00F10449">
        <w:rPr>
          <w:rFonts w:ascii="Arial" w:hAnsi="Arial" w:cs="Arial"/>
          <w:i/>
          <w:sz w:val="24"/>
          <w:szCs w:val="24"/>
        </w:rPr>
        <w:t xml:space="preserve">the president </w:t>
      </w:r>
      <w:r w:rsidRPr="00F10449">
        <w:rPr>
          <w:rFonts w:ascii="Arial" w:hAnsi="Arial" w:cs="Arial"/>
          <w:sz w:val="24"/>
          <w:szCs w:val="24"/>
        </w:rPr>
        <w:t xml:space="preserve">was rates as less acceptable than the local </w:t>
      </w:r>
      <w:r w:rsidRPr="00F10449">
        <w:rPr>
          <w:rFonts w:ascii="Arial" w:hAnsi="Arial" w:cs="Arial"/>
          <w:i/>
          <w:sz w:val="24"/>
          <w:szCs w:val="24"/>
        </w:rPr>
        <w:t xml:space="preserve">a book, </w:t>
      </w:r>
      <w:r w:rsidRPr="00F10449">
        <w:rPr>
          <w:rFonts w:ascii="Arial" w:hAnsi="Arial" w:cs="Arial"/>
          <w:sz w:val="24"/>
          <w:szCs w:val="24"/>
        </w:rPr>
        <w:t xml:space="preserve">which did not differ in acceptability from the non-local relative clause </w:t>
      </w:r>
      <w:r w:rsidRPr="00F10449">
        <w:rPr>
          <w:rFonts w:ascii="Arial" w:hAnsi="Arial" w:cs="Arial"/>
          <w:i/>
          <w:sz w:val="24"/>
          <w:szCs w:val="24"/>
        </w:rPr>
        <w:t>a book that did</w:t>
      </w:r>
      <w:r w:rsidRPr="00F10449">
        <w:rPr>
          <w:rFonts w:ascii="Arial" w:hAnsi="Arial" w:cs="Arial"/>
          <w:sz w:val="24"/>
          <w:szCs w:val="24"/>
        </w:rPr>
        <w:t>. Non-local accent (pitch accent on relative clause head) was rated less acceptable overall than local accent.</w:t>
      </w:r>
    </w:p>
    <w:p w14:paraId="4F075E3F" w14:textId="77777777" w:rsidR="007F3E95" w:rsidRPr="00F10449" w:rsidRDefault="007F3E95" w:rsidP="003C5A76">
      <w:pPr>
        <w:spacing w:after="0" w:line="276" w:lineRule="auto"/>
        <w:jc w:val="both"/>
        <w:rPr>
          <w:rFonts w:ascii="Arial" w:hAnsi="Arial" w:cs="Arial"/>
          <w:sz w:val="24"/>
          <w:szCs w:val="24"/>
        </w:rPr>
      </w:pPr>
    </w:p>
    <w:p w14:paraId="78D8B876" w14:textId="05BB85D8" w:rsidR="00DE4111" w:rsidRPr="00F10449" w:rsidRDefault="00DE4111" w:rsidP="003C5A76">
      <w:pPr>
        <w:spacing w:after="0" w:line="276" w:lineRule="auto"/>
        <w:jc w:val="both"/>
        <w:rPr>
          <w:rFonts w:ascii="Arial" w:hAnsi="Arial" w:cs="Arial"/>
          <w:sz w:val="24"/>
          <w:szCs w:val="24"/>
        </w:rPr>
      </w:pPr>
      <w:r w:rsidRPr="00F10449">
        <w:rPr>
          <w:rFonts w:ascii="Arial" w:hAnsi="Arial" w:cs="Arial"/>
          <w:sz w:val="24"/>
          <w:szCs w:val="24"/>
        </w:rPr>
        <w:t>Harris (2023)</w:t>
      </w:r>
    </w:p>
    <w:p w14:paraId="41B5CE7A" w14:textId="15BFC20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Investigates processing of ellipses by using pupillometry</w:t>
      </w:r>
    </w:p>
    <w:p w14:paraId="168EB9FE" w14:textId="52C4504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Ellipsis in question: </w:t>
      </w:r>
      <w:r w:rsidRPr="00F10449">
        <w:rPr>
          <w:rFonts w:ascii="Arial" w:hAnsi="Arial" w:cs="Arial"/>
          <w:i/>
          <w:sz w:val="24"/>
          <w:szCs w:val="24"/>
        </w:rPr>
        <w:t>let alone</w:t>
      </w:r>
    </w:p>
    <w:p w14:paraId="79342280" w14:textId="748B78D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 e., investigating how contrastive pitch accent location interacts with global preferences for local correlates in the </w:t>
      </w:r>
      <w:r w:rsidRPr="00F10449">
        <w:rPr>
          <w:rFonts w:ascii="Arial" w:hAnsi="Arial" w:cs="Arial"/>
          <w:i/>
          <w:iCs/>
          <w:sz w:val="24"/>
          <w:szCs w:val="24"/>
        </w:rPr>
        <w:t>let alone</w:t>
      </w:r>
      <w:r w:rsidRPr="00F10449">
        <w:rPr>
          <w:rFonts w:ascii="Arial" w:hAnsi="Arial" w:cs="Arial"/>
          <w:sz w:val="24"/>
          <w:szCs w:val="24"/>
        </w:rPr>
        <w:t xml:space="preserve"> construction</w:t>
      </w:r>
    </w:p>
    <w:p w14:paraId="1193ED76" w14:textId="6FC08323"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introduction to </w:t>
      </w:r>
      <w:r w:rsidRPr="00F10449">
        <w:rPr>
          <w:rFonts w:ascii="Arial" w:hAnsi="Arial" w:cs="Arial"/>
          <w:i/>
          <w:sz w:val="24"/>
          <w:szCs w:val="24"/>
        </w:rPr>
        <w:t xml:space="preserve">let alone </w:t>
      </w:r>
      <w:r w:rsidRPr="00F10449">
        <w:rPr>
          <w:rFonts w:ascii="Arial" w:hAnsi="Arial" w:cs="Arial"/>
          <w:sz w:val="24"/>
          <w:szCs w:val="24"/>
        </w:rPr>
        <w:t>ellipses on pp. 117-118</w:t>
      </w:r>
    </w:p>
    <w:p w14:paraId="4191EDBD" w14:textId="043E7B3F"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introduction to pupillometry</w:t>
      </w:r>
      <w:r w:rsidR="007F3E95" w:rsidRPr="00F10449">
        <w:rPr>
          <w:rFonts w:ascii="Arial" w:hAnsi="Arial" w:cs="Arial"/>
          <w:sz w:val="24"/>
          <w:szCs w:val="24"/>
        </w:rPr>
        <w:t xml:space="preserve"> experiment</w:t>
      </w:r>
      <w:r w:rsidRPr="00F10449">
        <w:rPr>
          <w:rFonts w:ascii="Arial" w:hAnsi="Arial" w:cs="Arial"/>
          <w:sz w:val="24"/>
          <w:szCs w:val="24"/>
        </w:rPr>
        <w:t xml:space="preserve"> on pp. </w:t>
      </w:r>
      <w:r w:rsidR="007F3E95" w:rsidRPr="00F10449">
        <w:rPr>
          <w:rFonts w:ascii="Arial" w:hAnsi="Arial" w:cs="Arial"/>
          <w:sz w:val="24"/>
          <w:szCs w:val="24"/>
        </w:rPr>
        <w:t>120-124</w:t>
      </w:r>
    </w:p>
    <w:p w14:paraId="0742FB4E" w14:textId="005FA7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20 items from Experiment 1 in Harris &amp; Carlson (2018)</w:t>
      </w:r>
    </w:p>
    <w:p w14:paraId="1B3138C3" w14:textId="55F70A3A"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2x2 design with remnant type (ObjectRem vs. SubjectRem) and pitch accent location (ObjectPA vs. SubjectPA)</w:t>
      </w:r>
    </w:p>
    <w:p w14:paraId="10462319" w14:textId="77777777" w:rsidR="00BF64FB" w:rsidRPr="00F10449" w:rsidRDefault="00BF64FB"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Results: </w:t>
      </w:r>
    </w:p>
    <w:p w14:paraId="68BAFEE4" w14:textId="2E1254A6"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When an object remnant was preceded by a pitch accented subject, the greatest effect on pupil change was observed</w:t>
      </w:r>
    </w:p>
    <w:p w14:paraId="0E2C5666" w14:textId="48B44D1F"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F10449" w:rsidRDefault="007F3E95"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conclusions:</w:t>
      </w:r>
    </w:p>
    <w:p w14:paraId="5EBCBCF5" w14:textId="2BFB24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if prosodic parallelism and global locality preferences conflict, a penalty for non-local correlate-remnant pairings is observed</w:t>
      </w:r>
    </w:p>
    <w:p w14:paraId="350970A6" w14:textId="24D37280"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F10449" w:rsidRDefault="00D758B7" w:rsidP="003C5A76">
      <w:pPr>
        <w:spacing w:after="0" w:line="276" w:lineRule="auto"/>
        <w:jc w:val="both"/>
        <w:rPr>
          <w:rFonts w:ascii="Arial" w:hAnsi="Arial" w:cs="Arial"/>
          <w:sz w:val="24"/>
          <w:szCs w:val="24"/>
        </w:rPr>
      </w:pPr>
    </w:p>
    <w:p w14:paraId="5C22EDB8" w14:textId="4F8FD4A0" w:rsidR="00D758B7" w:rsidRPr="00F10449" w:rsidRDefault="00D758B7" w:rsidP="003C5A76">
      <w:pPr>
        <w:spacing w:after="0" w:line="276" w:lineRule="auto"/>
        <w:jc w:val="both"/>
        <w:rPr>
          <w:rFonts w:ascii="Arial" w:hAnsi="Arial" w:cs="Arial"/>
          <w:sz w:val="24"/>
          <w:szCs w:val="24"/>
        </w:rPr>
      </w:pPr>
      <w:r w:rsidRPr="00F10449">
        <w:rPr>
          <w:rFonts w:ascii="Arial" w:hAnsi="Arial" w:cs="Arial"/>
          <w:sz w:val="24"/>
          <w:szCs w:val="24"/>
        </w:rPr>
        <w:t>Rasekhi &amp; Harris (2021)</w:t>
      </w:r>
    </w:p>
    <w:p w14:paraId="439AC1CA" w14:textId="2A741D9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 importance of each factor used to interpret clausal ellipsis</w:t>
      </w:r>
    </w:p>
    <w:p w14:paraId="7F4D1B9F" w14:textId="58E0D57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 Persian</w:t>
      </w:r>
    </w:p>
    <w:p w14:paraId="3547EB24" w14:textId="256E5C9D" w:rsidR="00FB493E" w:rsidRPr="00F10449" w:rsidRDefault="00FB493E"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focus on Locality and Parallelism</w:t>
      </w:r>
    </w:p>
    <w:p w14:paraId="3C5C7144" w14:textId="79EE0DC9" w:rsidR="00586952"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necessary for ellipsis processing based on definition by Harris &amp; Carlson</w:t>
      </w:r>
    </w:p>
    <w:p w14:paraId="0E3CBB7F" w14:textId="7CAAD25B"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Locality</w:t>
      </w:r>
    </w:p>
    <w:p w14:paraId="2CCA183C" w14:textId="5C284345" w:rsidR="000D7A0F"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Harris 2015 and Harris &amp; Carlson 2016 for Locality bias</w:t>
      </w:r>
    </w:p>
    <w:p w14:paraId="779B8C42" w14:textId="7313CEB1"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also Frazier &amp; Clifton 1998, Carlson et al. 2009</w:t>
      </w:r>
    </w:p>
    <w:p w14:paraId="63AB0206" w14:textId="6757D43F" w:rsidR="00DC4268" w:rsidRPr="00F10449" w:rsidRDefault="00DC4268"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Violating this preference leads to a processing cost (p. 5)</w:t>
      </w:r>
    </w:p>
    <w:p w14:paraId="28219E8A" w14:textId="23C54A3A" w:rsidR="00DC4268" w:rsidRPr="00F10449" w:rsidRDefault="00224E5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lastRenderedPageBreak/>
        <w:t>“</w:t>
      </w:r>
      <w:r w:rsidR="00DC4268" w:rsidRPr="00F10449">
        <w:rPr>
          <w:rFonts w:ascii="Arial" w:hAnsi="Arial" w:cs="Arial"/>
          <w:sz w:val="24"/>
          <w:szCs w:val="24"/>
        </w:rPr>
        <w:t xml:space="preserve">licensing of ellipsis is sensitive to information status of constituents </w:t>
      </w:r>
      <w:r w:rsidR="008D3A61" w:rsidRPr="00F10449">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F10449">
        <w:rPr>
          <w:rFonts w:ascii="Arial" w:hAnsi="Arial" w:cs="Arial"/>
          <w:sz w:val="24"/>
          <w:szCs w:val="24"/>
        </w:rPr>
        <w:t>”</w:t>
      </w:r>
      <w:r w:rsidR="008D3A61" w:rsidRPr="00F10449">
        <w:rPr>
          <w:rFonts w:ascii="Arial" w:hAnsi="Arial" w:cs="Arial"/>
          <w:sz w:val="24"/>
          <w:szCs w:val="24"/>
        </w:rPr>
        <w:t xml:space="preserve"> (p. 5)</w:t>
      </w:r>
    </w:p>
    <w:p w14:paraId="139F8183" w14:textId="38331030" w:rsidR="008D3A61"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
          <w:bCs/>
          <w:sz w:val="24"/>
          <w:szCs w:val="24"/>
        </w:rPr>
        <w:t>“</w:t>
      </w:r>
      <w:r w:rsidR="008D3A61" w:rsidRPr="00F10449">
        <w:rPr>
          <w:rFonts w:ascii="Arial" w:hAnsi="Arial" w:cs="Arial"/>
          <w:b/>
          <w:bCs/>
          <w:sz w:val="24"/>
          <w:szCs w:val="24"/>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F10449">
        <w:rPr>
          <w:rFonts w:ascii="Arial" w:hAnsi="Arial" w:cs="Arial"/>
          <w:b/>
          <w:bCs/>
          <w:sz w:val="24"/>
          <w:szCs w:val="24"/>
        </w:rPr>
        <w:t>”</w:t>
      </w:r>
      <w:r w:rsidR="008D3A61" w:rsidRPr="00F10449">
        <w:rPr>
          <w:rFonts w:ascii="Arial" w:hAnsi="Arial" w:cs="Arial"/>
          <w:b/>
          <w:bCs/>
          <w:sz w:val="24"/>
          <w:szCs w:val="24"/>
        </w:rPr>
        <w:t xml:space="preserve"> (p. 5)</w:t>
      </w:r>
    </w:p>
    <w:p w14:paraId="3D8341FF" w14:textId="1BFE814E" w:rsidR="00224E54"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Cs/>
          <w:sz w:val="24"/>
          <w:szCs w:val="24"/>
        </w:rPr>
        <w:t>In German: usually disambiguated morphologically by e. g. der/den</w:t>
      </w:r>
    </w:p>
    <w:p w14:paraId="1669864B" w14:textId="77D27B5C"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Parallelism</w:t>
      </w:r>
    </w:p>
    <w:p w14:paraId="1E538039" w14:textId="500A7055" w:rsidR="006A4F77" w:rsidRPr="00F10449" w:rsidRDefault="006A4F7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e. g. both with DP object, similar thematic roles, matched prosodic weight</w:t>
      </w:r>
    </w:p>
    <w:p w14:paraId="3586AC48" w14:textId="6FDA21E7" w:rsidR="00224E5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In general: processing advantage when conjuncts are parallel, </w:t>
      </w:r>
    </w:p>
    <w:p w14:paraId="4F0A32A3" w14:textId="69BCE3E0" w:rsidR="008859C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With ellipsis: </w:t>
      </w:r>
      <w:r w:rsidR="006A4F77" w:rsidRPr="00F10449">
        <w:rPr>
          <w:rFonts w:ascii="Arial" w:hAnsi="Arial" w:cs="Arial"/>
          <w:sz w:val="24"/>
          <w:szCs w:val="24"/>
        </w:rPr>
        <w:t>comprehension cost if subjects differ in number (singular or plural)</w:t>
      </w:r>
    </w:p>
    <w:p w14:paraId="7D1942EC" w14:textId="22AD6256"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Dimensions of parallelism: structural, prosodic, semantic</w:t>
      </w:r>
    </w:p>
    <w:p w14:paraId="1B5BBBB0" w14:textId="4757DEC7"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F10449" w:rsidRDefault="0091232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See general discussion for discussion </w:t>
      </w:r>
      <w:r w:rsidR="00C426BF" w:rsidRPr="00F10449">
        <w:rPr>
          <w:rFonts w:ascii="Arial" w:hAnsi="Arial" w:cs="Arial"/>
          <w:sz w:val="24"/>
          <w:szCs w:val="24"/>
        </w:rPr>
        <w:t>effect</w:t>
      </w:r>
      <w:r w:rsidR="005D761C" w:rsidRPr="00F10449">
        <w:rPr>
          <w:rFonts w:ascii="Arial" w:hAnsi="Arial" w:cs="Arial"/>
          <w:sz w:val="24"/>
          <w:szCs w:val="24"/>
        </w:rPr>
        <w:t xml:space="preserve"> of Locality and Parallelism in online versus offline processing</w:t>
      </w:r>
    </w:p>
    <w:p w14:paraId="49590CD7" w14:textId="7A29F1FB"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results</w:t>
      </w:r>
    </w:p>
    <w:p w14:paraId="1A1890F6" w14:textId="37972821" w:rsidR="00DC4268" w:rsidRPr="00F10449" w:rsidRDefault="00D758B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F10449" w:rsidRDefault="00305BC6" w:rsidP="003C5A76">
      <w:pPr>
        <w:spacing w:after="0" w:line="276" w:lineRule="auto"/>
        <w:jc w:val="both"/>
        <w:rPr>
          <w:rFonts w:ascii="Arial" w:hAnsi="Arial" w:cs="Arial"/>
          <w:sz w:val="24"/>
          <w:szCs w:val="24"/>
        </w:rPr>
      </w:pPr>
    </w:p>
    <w:p w14:paraId="062989A7" w14:textId="3904F484" w:rsidR="00305BC6" w:rsidRPr="00F10449" w:rsidRDefault="00305BC6" w:rsidP="003C5A76">
      <w:pPr>
        <w:spacing w:after="0" w:line="276" w:lineRule="auto"/>
        <w:jc w:val="both"/>
        <w:rPr>
          <w:rFonts w:ascii="Arial" w:hAnsi="Arial" w:cs="Arial"/>
          <w:sz w:val="24"/>
          <w:szCs w:val="24"/>
        </w:rPr>
      </w:pPr>
      <w:r w:rsidRPr="00F10449">
        <w:rPr>
          <w:rFonts w:ascii="Arial" w:hAnsi="Arial" w:cs="Arial"/>
          <w:sz w:val="24"/>
          <w:szCs w:val="24"/>
        </w:rPr>
        <w:t>Griffiths 2019</w:t>
      </w:r>
    </w:p>
    <w:p w14:paraId="48747D17" w14:textId="478434AD" w:rsidR="00305BC6" w:rsidRPr="00F10449" w:rsidRDefault="00305BC6"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criticism to Merchant’s movement-based analysis 2004</w:t>
      </w:r>
    </w:p>
    <w:p w14:paraId="368EF4A9" w14:textId="77777777" w:rsidR="00E159E4" w:rsidRPr="00F10449" w:rsidRDefault="00E159E4" w:rsidP="003C5A76">
      <w:pPr>
        <w:spacing w:after="0" w:line="276" w:lineRule="auto"/>
        <w:jc w:val="both"/>
        <w:rPr>
          <w:rFonts w:ascii="Arial" w:hAnsi="Arial" w:cs="Arial"/>
          <w:sz w:val="24"/>
          <w:szCs w:val="24"/>
        </w:rPr>
      </w:pPr>
    </w:p>
    <w:p w14:paraId="4C2ECE7B" w14:textId="47A31602" w:rsidR="00E159E4" w:rsidRPr="00F10449" w:rsidRDefault="00941F8C" w:rsidP="003C5A76">
      <w:pPr>
        <w:spacing w:after="0" w:line="276" w:lineRule="auto"/>
        <w:jc w:val="both"/>
        <w:rPr>
          <w:rFonts w:ascii="Arial" w:hAnsi="Arial" w:cs="Arial"/>
          <w:sz w:val="24"/>
          <w:szCs w:val="24"/>
        </w:rPr>
      </w:pPr>
      <w:r w:rsidRPr="00F10449">
        <w:rPr>
          <w:rFonts w:ascii="Arial" w:hAnsi="Arial" w:cs="Arial"/>
          <w:sz w:val="24"/>
          <w:szCs w:val="24"/>
        </w:rPr>
        <w:t>Phillips &amp; Parker 2014</w:t>
      </w:r>
    </w:p>
    <w:p w14:paraId="7410F240" w14:textId="48E4989A"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review studies that have used experimental methods from psycholinguistics to address questions about ellipsis</w:t>
      </w:r>
    </w:p>
    <w:p w14:paraId="3660E770" w14:textId="7A8C0936"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discuss </w:t>
      </w:r>
      <w:r w:rsidR="00304D97" w:rsidRPr="00F10449">
        <w:rPr>
          <w:rFonts w:ascii="Arial" w:hAnsi="Arial" w:cs="Arial"/>
          <w:sz w:val="24"/>
          <w:szCs w:val="24"/>
        </w:rPr>
        <w:t>contrasts</w:t>
      </w:r>
      <w:r w:rsidRPr="00F10449">
        <w:rPr>
          <w:rFonts w:ascii="Arial" w:hAnsi="Arial" w:cs="Arial"/>
          <w:sz w:val="24"/>
          <w:szCs w:val="24"/>
        </w:rPr>
        <w:t xml:space="preserve"> but not mentioning contrastive focus</w:t>
      </w:r>
      <w:r w:rsidR="009F64E6" w:rsidRPr="00F10449">
        <w:rPr>
          <w:rFonts w:ascii="Arial" w:hAnsi="Arial" w:cs="Arial"/>
          <w:sz w:val="24"/>
          <w:szCs w:val="24"/>
        </w:rPr>
        <w:t xml:space="preserve"> or any focus for that matter</w:t>
      </w:r>
    </w:p>
    <w:p w14:paraId="6BB56CFB" w14:textId="77777777" w:rsidR="00304D97" w:rsidRPr="00F10449" w:rsidRDefault="00304D97" w:rsidP="003C5A76">
      <w:pPr>
        <w:spacing w:after="0" w:line="276" w:lineRule="auto"/>
        <w:jc w:val="both"/>
        <w:rPr>
          <w:rFonts w:ascii="Arial" w:hAnsi="Arial" w:cs="Arial"/>
          <w:sz w:val="24"/>
          <w:szCs w:val="24"/>
        </w:rPr>
      </w:pPr>
    </w:p>
    <w:p w14:paraId="7148E3E6" w14:textId="16131C17"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lastRenderedPageBreak/>
        <w:t>Frazier &amp; Clifton 1998</w:t>
      </w:r>
    </w:p>
    <w:p w14:paraId="7B4FE94C" w14:textId="3058883A"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about sluicing</w:t>
      </w:r>
    </w:p>
    <w:p w14:paraId="6D305469" w14:textId="3377B28B"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1</w:t>
      </w:r>
    </w:p>
    <w:p w14:paraId="4C967F4F" w14:textId="3034C538" w:rsidR="00727932"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vs implicit argument (</w:t>
      </w:r>
      <w:r w:rsidRPr="00F10449">
        <w:rPr>
          <w:rFonts w:ascii="Arial" w:hAnsi="Arial" w:cs="Arial"/>
          <w:i/>
          <w:iCs/>
          <w:sz w:val="24"/>
          <w:szCs w:val="24"/>
        </w:rPr>
        <w:t>typed something</w:t>
      </w:r>
      <w:r w:rsidRPr="00F10449">
        <w:rPr>
          <w:rFonts w:ascii="Arial" w:hAnsi="Arial" w:cs="Arial"/>
          <w:sz w:val="24"/>
          <w:szCs w:val="24"/>
        </w:rPr>
        <w:t xml:space="preserve"> vs </w:t>
      </w:r>
      <w:r w:rsidRPr="00F10449">
        <w:rPr>
          <w:rFonts w:ascii="Arial" w:hAnsi="Arial" w:cs="Arial"/>
          <w:i/>
          <w:iCs/>
          <w:sz w:val="24"/>
          <w:szCs w:val="24"/>
        </w:rPr>
        <w:t>typed</w:t>
      </w:r>
      <w:r w:rsidRPr="00F10449">
        <w:rPr>
          <w:rFonts w:ascii="Arial" w:hAnsi="Arial" w:cs="Arial"/>
          <w:sz w:val="24"/>
          <w:szCs w:val="24"/>
        </w:rPr>
        <w:t>)</w:t>
      </w:r>
    </w:p>
    <w:p w14:paraId="0317DE24" w14:textId="77777777" w:rsidR="006059C0"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argument vs sentences with an adjunct (</w:t>
      </w:r>
      <w:r w:rsidRPr="00F10449">
        <w:rPr>
          <w:rFonts w:ascii="Arial" w:hAnsi="Arial" w:cs="Arial"/>
          <w:i/>
          <w:iCs/>
          <w:sz w:val="24"/>
          <w:szCs w:val="24"/>
        </w:rPr>
        <w:t xml:space="preserve">typed something </w:t>
      </w:r>
      <w:r w:rsidRPr="00F10449">
        <w:rPr>
          <w:rFonts w:ascii="Arial" w:hAnsi="Arial" w:cs="Arial"/>
          <w:sz w:val="24"/>
          <w:szCs w:val="24"/>
        </w:rPr>
        <w:t>vs</w:t>
      </w:r>
      <w:r w:rsidRPr="00F10449">
        <w:rPr>
          <w:rFonts w:ascii="Arial" w:hAnsi="Arial" w:cs="Arial"/>
          <w:i/>
          <w:iCs/>
          <w:sz w:val="24"/>
          <w:szCs w:val="24"/>
        </w:rPr>
        <w:t xml:space="preserve"> typed somewhere)</w:t>
      </w:r>
    </w:p>
    <w:p w14:paraId="023DE8C9" w14:textId="7F88FA61" w:rsidR="006059C0" w:rsidRPr="00F10449" w:rsidRDefault="00304D9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antecedent are read more quickly than sentences with implicit antecedent</w:t>
      </w:r>
      <w:r w:rsidR="006059C0" w:rsidRPr="00F10449">
        <w:rPr>
          <w:rFonts w:ascii="Arial" w:hAnsi="Arial" w:cs="Arial"/>
          <w:sz w:val="24"/>
          <w:szCs w:val="24"/>
        </w:rPr>
        <w:t xml:space="preserve"> (true for argument and adjunct)</w:t>
      </w:r>
    </w:p>
    <w:p w14:paraId="41B23B7D" w14:textId="77777777" w:rsidR="006059C0" w:rsidRPr="00F10449" w:rsidRDefault="006059C0"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2</w:t>
      </w:r>
    </w:p>
    <w:p w14:paraId="1566E0D2" w14:textId="0AA04012"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How does a processor choose from among multiple explicit antecedents?</w:t>
      </w:r>
      <w:r w:rsidR="005A7D79" w:rsidRPr="00F10449">
        <w:rPr>
          <w:rFonts w:ascii="Arial" w:hAnsi="Arial" w:cs="Arial"/>
          <w:sz w:val="24"/>
          <w:szCs w:val="24"/>
        </w:rPr>
        <w:t xml:space="preserve"> </w:t>
      </w:r>
    </w:p>
    <w:p w14:paraId="5D801569" w14:textId="1D88B3E6"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1: participants choose the lower NP </w:t>
      </w:r>
      <w:r w:rsidRPr="00F10449">
        <w:rPr>
          <w:rFonts w:ascii="Arial" w:hAnsi="Arial" w:cs="Arial"/>
          <w:i/>
          <w:sz w:val="24"/>
          <w:szCs w:val="24"/>
        </w:rPr>
        <w:t>someone</w:t>
      </w:r>
      <w:r w:rsidRPr="00F10449">
        <w:rPr>
          <w:rFonts w:ascii="Arial" w:hAnsi="Arial" w:cs="Arial"/>
          <w:sz w:val="24"/>
          <w:szCs w:val="24"/>
        </w:rPr>
        <w:t xml:space="preserve"> in the following sentence as antecedent</w:t>
      </w:r>
    </w:p>
    <w:p w14:paraId="5FF190F1" w14:textId="515246F1" w:rsidR="005A7D79" w:rsidRPr="00F10449" w:rsidRDefault="005A7D79" w:rsidP="003C5A76">
      <w:pPr>
        <w:pStyle w:val="Listenabsatz"/>
        <w:spacing w:after="0" w:line="276" w:lineRule="auto"/>
        <w:ind w:left="1440"/>
        <w:jc w:val="both"/>
        <w:rPr>
          <w:rFonts w:ascii="Arial" w:hAnsi="Arial" w:cs="Arial"/>
          <w:sz w:val="24"/>
          <w:szCs w:val="24"/>
        </w:rPr>
      </w:pPr>
      <w:r w:rsidRPr="00F10449">
        <w:rPr>
          <w:rFonts w:ascii="Arial" w:hAnsi="Arial" w:cs="Arial"/>
          <w:i/>
          <w:iCs/>
          <w:sz w:val="24"/>
          <w:szCs w:val="24"/>
        </w:rPr>
        <w:t>Somebody claimed that the president fired someone, but nobody knows who</w:t>
      </w:r>
    </w:p>
    <w:p w14:paraId="5E39DB0C" w14:textId="2658BFB5"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2: in sentences like the following, where the lower NP is blocked (because </w:t>
      </w:r>
      <w:r w:rsidRPr="00F10449">
        <w:rPr>
          <w:rFonts w:ascii="Arial" w:hAnsi="Arial" w:cs="Arial"/>
          <w:i/>
          <w:sz w:val="24"/>
          <w:szCs w:val="24"/>
        </w:rPr>
        <w:t>Fred</w:t>
      </w:r>
      <w:r w:rsidRPr="00F10449">
        <w:rPr>
          <w:rFonts w:ascii="Arial" w:hAnsi="Arial" w:cs="Arial"/>
          <w:sz w:val="24"/>
          <w:szCs w:val="24"/>
        </w:rPr>
        <w:t xml:space="preserve"> is not indefinite), participants take longer to read the sentence</w:t>
      </w:r>
    </w:p>
    <w:p w14:paraId="1608CFC4" w14:textId="6B454C54" w:rsidR="005A7D79" w:rsidRPr="00F10449" w:rsidRDefault="005A7D79" w:rsidP="003C5A76">
      <w:pPr>
        <w:pStyle w:val="Listenabsatz"/>
        <w:spacing w:after="0" w:line="276" w:lineRule="auto"/>
        <w:ind w:left="1440"/>
        <w:jc w:val="both"/>
        <w:rPr>
          <w:rFonts w:ascii="Arial" w:hAnsi="Arial" w:cs="Arial"/>
          <w:i/>
          <w:iCs/>
          <w:sz w:val="24"/>
          <w:szCs w:val="24"/>
        </w:rPr>
      </w:pPr>
      <w:r w:rsidRPr="00F10449">
        <w:rPr>
          <w:rFonts w:ascii="Arial" w:hAnsi="Arial" w:cs="Arial"/>
          <w:i/>
          <w:iCs/>
          <w:sz w:val="24"/>
          <w:szCs w:val="24"/>
        </w:rPr>
        <w:t>Somebody claimed that the president fired Fred, but nobody knows who.</w:t>
      </w:r>
    </w:p>
    <w:p w14:paraId="5D5E0523" w14:textId="34C9BF36"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Here, focus = the role a sentence constituent plays in the information structure of a sentence, most commonly the role of conveying novel information</w:t>
      </w:r>
    </w:p>
    <w:p w14:paraId="3A2C2CF2" w14:textId="0F7B65F2" w:rsidR="00304D97"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Slower reading in unambiguous condition</w:t>
      </w:r>
    </w:p>
    <w:p w14:paraId="2BADB91C" w14:textId="77777777" w:rsidR="00304D97" w:rsidRPr="00F10449" w:rsidRDefault="00304D97" w:rsidP="003C5A76">
      <w:pPr>
        <w:spacing w:after="0" w:line="276" w:lineRule="auto"/>
        <w:jc w:val="both"/>
        <w:rPr>
          <w:rFonts w:ascii="Arial" w:hAnsi="Arial" w:cs="Arial"/>
          <w:sz w:val="24"/>
          <w:szCs w:val="24"/>
        </w:rPr>
      </w:pPr>
    </w:p>
    <w:p w14:paraId="0B892732" w14:textId="5E15BE09"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2018</w:t>
      </w:r>
    </w:p>
    <w:p w14:paraId="49F2B154" w14:textId="49C63670"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Ellipsis and psycholinguistics</w:t>
      </w:r>
    </w:p>
    <w:p w14:paraId="69DF1C1D" w14:textId="61B464B0"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F10449">
          <w:rPr>
            <w:rStyle w:val="Hyperlink"/>
            <w:rFonts w:ascii="Arial" w:hAnsi="Arial" w:cs="Arial"/>
            <w:sz w:val="24"/>
            <w:szCs w:val="24"/>
          </w:rPr>
          <w:t>https://doi.org/10.1093/oxfordhb/9780198712398.013.11</w:t>
        </w:r>
      </w:hyperlink>
    </w:p>
    <w:p w14:paraId="17F52495" w14:textId="77777777" w:rsidR="005A7D79" w:rsidRPr="00F10449" w:rsidRDefault="005A7D79" w:rsidP="003C5A76">
      <w:pPr>
        <w:spacing w:after="0" w:line="276" w:lineRule="auto"/>
        <w:jc w:val="both"/>
        <w:rPr>
          <w:rFonts w:ascii="Arial" w:hAnsi="Arial" w:cs="Arial"/>
          <w:sz w:val="24"/>
          <w:szCs w:val="24"/>
        </w:rPr>
      </w:pPr>
    </w:p>
    <w:p w14:paraId="53985C97" w14:textId="155CEA12" w:rsidR="005A7D79" w:rsidRPr="00F10449" w:rsidRDefault="005A7D79" w:rsidP="003C5A76">
      <w:pPr>
        <w:spacing w:after="0" w:line="276" w:lineRule="auto"/>
        <w:jc w:val="both"/>
        <w:rPr>
          <w:rFonts w:ascii="Arial" w:hAnsi="Arial" w:cs="Arial"/>
          <w:sz w:val="24"/>
          <w:szCs w:val="24"/>
        </w:rPr>
      </w:pPr>
      <w:r w:rsidRPr="00F10449">
        <w:rPr>
          <w:rFonts w:ascii="Arial" w:hAnsi="Arial" w:cs="Arial"/>
          <w:sz w:val="24"/>
          <w:szCs w:val="24"/>
        </w:rPr>
        <w:t>Dillon, Frazier &amp; Clifton 2018</w:t>
      </w:r>
    </w:p>
    <w:p w14:paraId="2E9BC653" w14:textId="7E377949" w:rsidR="005A7D79" w:rsidRPr="00F10449" w:rsidRDefault="005A7D7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Experiments that show that</w:t>
      </w:r>
    </w:p>
    <w:p w14:paraId="1D0F787A" w14:textId="7777777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DADA3DC" w14:textId="182DD280" w:rsidR="00D76056" w:rsidRPr="00F10449" w:rsidRDefault="00D76056"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this paper is probably not that relevant for the MA thesis</w:t>
      </w:r>
    </w:p>
    <w:p w14:paraId="2BA2B3AB" w14:textId="77777777" w:rsidR="00690530" w:rsidRPr="00F10449" w:rsidRDefault="00690530" w:rsidP="003C5A76">
      <w:pPr>
        <w:spacing w:after="0" w:line="276" w:lineRule="auto"/>
        <w:jc w:val="both"/>
        <w:rPr>
          <w:rFonts w:ascii="Arial" w:hAnsi="Arial" w:cs="Arial"/>
          <w:color w:val="FF0000"/>
          <w:sz w:val="24"/>
          <w:szCs w:val="24"/>
        </w:rPr>
      </w:pPr>
    </w:p>
    <w:p w14:paraId="5220541B" w14:textId="7905E4DD" w:rsidR="00586952" w:rsidRPr="00F10449" w:rsidRDefault="00586952" w:rsidP="003C5A76">
      <w:pPr>
        <w:spacing w:after="0" w:line="276" w:lineRule="auto"/>
        <w:jc w:val="both"/>
        <w:rPr>
          <w:rFonts w:ascii="Arial" w:hAnsi="Arial" w:cs="Arial"/>
          <w:sz w:val="24"/>
          <w:szCs w:val="24"/>
        </w:rPr>
      </w:pPr>
      <w:r w:rsidRPr="00F10449">
        <w:rPr>
          <w:rFonts w:ascii="Arial" w:hAnsi="Arial" w:cs="Arial"/>
          <w:sz w:val="24"/>
          <w:szCs w:val="24"/>
        </w:rPr>
        <w:t>Yoshi</w:t>
      </w:r>
      <w:r w:rsidR="006A4BD9" w:rsidRPr="00F10449">
        <w:rPr>
          <w:rFonts w:ascii="Arial" w:hAnsi="Arial" w:cs="Arial"/>
          <w:sz w:val="24"/>
          <w:szCs w:val="24"/>
        </w:rPr>
        <w:t>d</w:t>
      </w:r>
      <w:r w:rsidRPr="00F10449">
        <w:rPr>
          <w:rFonts w:ascii="Arial" w:hAnsi="Arial" w:cs="Arial"/>
          <w:sz w:val="24"/>
          <w:szCs w:val="24"/>
        </w:rPr>
        <w:t xml:space="preserve">a 2018 </w:t>
      </w:r>
    </w:p>
    <w:p w14:paraId="4E317831" w14:textId="71166B8B"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parsing strategies</w:t>
      </w:r>
    </w:p>
    <w:p w14:paraId="2923BB76" w14:textId="619C7411"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F10449">
          <w:rPr>
            <w:rStyle w:val="Hyperlink"/>
            <w:rFonts w:ascii="Arial" w:hAnsi="Arial" w:cs="Arial"/>
            <w:sz w:val="24"/>
            <w:szCs w:val="24"/>
          </w:rPr>
          <w:t>https://doi.org/10.1093/oxfordhb/9780198712398.013.20</w:t>
        </w:r>
      </w:hyperlink>
    </w:p>
    <w:p w14:paraId="406C3561" w14:textId="77777777" w:rsidR="005A7D79" w:rsidRPr="00F10449" w:rsidRDefault="005A7D79" w:rsidP="003C5A76">
      <w:pPr>
        <w:spacing w:after="0" w:line="276" w:lineRule="auto"/>
        <w:jc w:val="both"/>
        <w:rPr>
          <w:rFonts w:ascii="Arial" w:hAnsi="Arial" w:cs="Arial"/>
          <w:color w:val="FF0000"/>
          <w:sz w:val="24"/>
          <w:szCs w:val="24"/>
        </w:rPr>
      </w:pPr>
    </w:p>
    <w:p w14:paraId="2201AA17" w14:textId="34E6EE33" w:rsidR="00E159E4" w:rsidRPr="00F10449" w:rsidRDefault="00E159E4" w:rsidP="003C5A76">
      <w:pPr>
        <w:jc w:val="both"/>
        <w:rPr>
          <w:rFonts w:ascii="Arial" w:hAnsi="Arial" w:cs="Arial"/>
          <w:sz w:val="24"/>
          <w:szCs w:val="24"/>
        </w:rPr>
      </w:pPr>
      <w:r w:rsidRPr="00F10449">
        <w:rPr>
          <w:rFonts w:ascii="Arial" w:hAnsi="Arial" w:cs="Arial"/>
          <w:sz w:val="24"/>
          <w:szCs w:val="24"/>
        </w:rPr>
        <w:br w:type="page"/>
      </w:r>
    </w:p>
    <w:p w14:paraId="1694FCD2" w14:textId="17E9910C" w:rsidR="00E159E4" w:rsidRPr="00F10449" w:rsidRDefault="00E159E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 and prepositional ph</w:t>
      </w:r>
      <w:r w:rsidR="00E77981" w:rsidRPr="00F10449">
        <w:rPr>
          <w:rFonts w:ascii="Arial" w:hAnsi="Arial" w:cs="Arial"/>
          <w:b/>
          <w:bCs/>
          <w:sz w:val="24"/>
          <w:szCs w:val="24"/>
        </w:rPr>
        <w:t>r</w:t>
      </w:r>
      <w:r w:rsidRPr="00F10449">
        <w:rPr>
          <w:rFonts w:ascii="Arial" w:hAnsi="Arial" w:cs="Arial"/>
          <w:b/>
          <w:bCs/>
          <w:sz w:val="24"/>
          <w:szCs w:val="24"/>
        </w:rPr>
        <w:t>ases</w:t>
      </w:r>
    </w:p>
    <w:p w14:paraId="1A4CFD10" w14:textId="77777777" w:rsidR="00E159E4" w:rsidRPr="00F10449" w:rsidRDefault="00E159E4" w:rsidP="003C5A76">
      <w:pPr>
        <w:spacing w:after="0" w:line="276" w:lineRule="auto"/>
        <w:jc w:val="both"/>
        <w:rPr>
          <w:rFonts w:ascii="Arial" w:hAnsi="Arial" w:cs="Arial"/>
          <w:sz w:val="24"/>
          <w:szCs w:val="24"/>
        </w:rPr>
      </w:pPr>
    </w:p>
    <w:p w14:paraId="4821DFF8" w14:textId="7B490CF5" w:rsidR="00B170DA" w:rsidRDefault="00B170DA" w:rsidP="003C5A76">
      <w:pPr>
        <w:pStyle w:val="Listenabsatz"/>
        <w:numPr>
          <w:ilvl w:val="0"/>
          <w:numId w:val="5"/>
        </w:numPr>
        <w:spacing w:after="0" w:line="276" w:lineRule="auto"/>
        <w:jc w:val="both"/>
        <w:rPr>
          <w:rFonts w:ascii="Arial" w:hAnsi="Arial" w:cs="Arial"/>
          <w:color w:val="FF0000"/>
          <w:sz w:val="24"/>
          <w:szCs w:val="24"/>
        </w:rPr>
      </w:pPr>
      <w:r>
        <w:rPr>
          <w:rFonts w:ascii="Arial" w:hAnsi="Arial" w:cs="Arial"/>
          <w:sz w:val="24"/>
          <w:szCs w:val="24"/>
        </w:rPr>
        <w:t>Key notes: p-omission, p-stranding</w:t>
      </w:r>
    </w:p>
    <w:p w14:paraId="4A2A4694" w14:textId="5634F182" w:rsidR="00E159E4" w:rsidRPr="00F10449" w:rsidRDefault="00E159E4" w:rsidP="003C5A76">
      <w:pPr>
        <w:pStyle w:val="Listenabsatz"/>
        <w:numPr>
          <w:ilvl w:val="0"/>
          <w:numId w:val="5"/>
        </w:numPr>
        <w:spacing w:after="0" w:line="276" w:lineRule="auto"/>
        <w:jc w:val="both"/>
        <w:rPr>
          <w:rFonts w:ascii="Arial" w:hAnsi="Arial" w:cs="Arial"/>
          <w:color w:val="FF0000"/>
          <w:sz w:val="24"/>
          <w:szCs w:val="24"/>
        </w:rPr>
      </w:pPr>
      <w:r w:rsidRPr="00F10449">
        <w:rPr>
          <w:rFonts w:ascii="Arial" w:hAnsi="Arial" w:cs="Arial"/>
          <w:color w:val="FF0000"/>
          <w:sz w:val="24"/>
          <w:szCs w:val="24"/>
        </w:rPr>
        <w:t>Look up</w:t>
      </w:r>
    </w:p>
    <w:p w14:paraId="2C14798C" w14:textId="52E279A6" w:rsidR="00224E54" w:rsidRPr="00F10449" w:rsidRDefault="00224E54" w:rsidP="003C5A76">
      <w:pPr>
        <w:spacing w:after="0" w:line="276" w:lineRule="auto"/>
        <w:jc w:val="both"/>
        <w:rPr>
          <w:rFonts w:ascii="Arial" w:hAnsi="Arial" w:cs="Arial"/>
          <w:sz w:val="24"/>
          <w:szCs w:val="24"/>
        </w:rPr>
      </w:pPr>
    </w:p>
    <w:p w14:paraId="43088130" w14:textId="77777777" w:rsidR="00B170DA" w:rsidRDefault="00B170DA" w:rsidP="00B170DA">
      <w:pPr>
        <w:spacing w:after="0" w:line="276" w:lineRule="auto"/>
        <w:jc w:val="both"/>
        <w:rPr>
          <w:rFonts w:ascii="Arial" w:hAnsi="Arial" w:cs="Arial"/>
          <w:b/>
          <w:bCs/>
          <w:color w:val="808080" w:themeColor="background1" w:themeShade="80"/>
          <w:sz w:val="24"/>
          <w:szCs w:val="24"/>
        </w:rPr>
      </w:pPr>
      <w:r w:rsidRPr="00A3730C">
        <w:rPr>
          <w:rFonts w:ascii="Arial" w:hAnsi="Arial" w:cs="Arial"/>
          <w:b/>
          <w:bCs/>
          <w:color w:val="808080" w:themeColor="background1" w:themeShade="80"/>
          <w:sz w:val="24"/>
          <w:szCs w:val="24"/>
        </w:rPr>
        <w:t>Literature on issueness (in combination with contrastive focus)</w:t>
      </w:r>
    </w:p>
    <w:p w14:paraId="3850D3B6" w14:textId="77777777" w:rsidR="00B170DA" w:rsidRPr="00A3730C" w:rsidRDefault="00B170DA" w:rsidP="00B170DA">
      <w:pPr>
        <w:pStyle w:val="Listenabsatz"/>
        <w:numPr>
          <w:ilvl w:val="0"/>
          <w:numId w:val="7"/>
        </w:numPr>
        <w:spacing w:after="0" w:line="276" w:lineRule="auto"/>
        <w:jc w:val="both"/>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t>Issueness was deemed not as important for the current project</w:t>
      </w:r>
    </w:p>
    <w:p w14:paraId="0FD6B101" w14:textId="77777777" w:rsidR="00B170DA" w:rsidRPr="00A3730C" w:rsidRDefault="00B170DA" w:rsidP="00B170DA">
      <w:pPr>
        <w:spacing w:after="0" w:line="276" w:lineRule="auto"/>
        <w:jc w:val="both"/>
        <w:rPr>
          <w:rFonts w:ascii="Arial" w:hAnsi="Arial" w:cs="Arial"/>
          <w:b/>
          <w:bCs/>
          <w:color w:val="808080" w:themeColor="background1" w:themeShade="80"/>
          <w:sz w:val="24"/>
          <w:szCs w:val="24"/>
        </w:rPr>
      </w:pPr>
    </w:p>
    <w:p w14:paraId="3A513C92"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Koev 2018</w:t>
      </w:r>
    </w:p>
    <w:p w14:paraId="598D7246"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Former approach: main clause is conveying the so-called main point of the utterance. This part of the utterance is then at-issue. The rest, e.g., appositives, are not at-issue (see Potts 2005: 7 &amp; 666)</w:t>
      </w:r>
    </w:p>
    <w:p w14:paraId="2265BAFA"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Koev’s proposal: differentiate between three specific notions of at-issueness</w:t>
      </w:r>
    </w:p>
    <w:p w14:paraId="33C2D09A"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Question-at-issueness: </w:t>
      </w:r>
    </w:p>
    <w:p w14:paraId="53C97E3C"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Rooted in the topic-based model</w:t>
      </w:r>
    </w:p>
    <w:p w14:paraId="73FC98EA"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the assumption that “topicality is the main organizing principle of discourse” (p. 2)</w:t>
      </w:r>
    </w:p>
    <w:p w14:paraId="3C833009"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From this perspective, at-issue content is only “that part of the utterance meaning that is intended to address the question under discussion, where the intention is felicitous if this meaning is presented as relevant to that question” (p. 2)</w:t>
      </w:r>
    </w:p>
    <w:p w14:paraId="0FD699D2" w14:textId="77777777" w:rsidR="00B170DA" w:rsidRPr="00A3730C" w:rsidRDefault="00B170DA" w:rsidP="00B170DA">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preceding questions</w:t>
      </w:r>
    </w:p>
    <w:p w14:paraId="36D7CAE2"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Proposal-at-issueness</w:t>
      </w:r>
    </w:p>
    <w:p w14:paraId="0F8EFF6B"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See Stalnaker’s common ground model (1978, 1999)</w:t>
      </w:r>
    </w:p>
    <w:p w14:paraId="7BE97200"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According to Stalnaker, discources eveolves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45C76ACD"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proposal introduced by a declarative utterance, i.e., with its asserted content</w:t>
      </w:r>
    </w:p>
    <w:p w14:paraId="0E591D9B"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E. g. </w:t>
      </w:r>
      <w:r w:rsidRPr="00A3730C">
        <w:rPr>
          <w:rFonts w:ascii="Arial" w:hAnsi="Arial" w:cs="Arial"/>
          <w:color w:val="808080" w:themeColor="background1" w:themeShade="80"/>
          <w:sz w:val="24"/>
          <w:szCs w:val="24"/>
        </w:rPr>
        <w:t xml:space="preserve">A: Edna, a fearless leader, started the descent. </w:t>
      </w:r>
      <w:r w:rsidRPr="00A3730C">
        <w:rPr>
          <w:rFonts w:ascii="Arial" w:hAnsi="Arial" w:cs="Arial"/>
          <w:color w:val="808080" w:themeColor="background1" w:themeShade="80"/>
          <w:sz w:val="24"/>
          <w:szCs w:val="24"/>
        </w:rPr>
        <w:br/>
        <w:t xml:space="preserve">B1: That's not true—Edna has not started the descent. </w:t>
      </w:r>
      <w:r w:rsidRPr="00A3730C">
        <w:rPr>
          <w:rFonts w:ascii="Arial" w:hAnsi="Arial" w:cs="Arial"/>
          <w:color w:val="808080" w:themeColor="background1" w:themeShade="80"/>
          <w:sz w:val="24"/>
          <w:szCs w:val="24"/>
        </w:rPr>
        <w:br/>
        <w:t>B2: # That's not true—Edna is not a fearless leader</w:t>
      </w:r>
    </w:p>
    <w:p w14:paraId="0BD182B4" w14:textId="77777777" w:rsidR="00B170DA" w:rsidRPr="00A3730C" w:rsidRDefault="00B170DA" w:rsidP="00B170DA">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appositives</w:t>
      </w:r>
    </w:p>
    <w:p w14:paraId="7F8FDA20"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Coherance-at-issueness</w:t>
      </w:r>
    </w:p>
    <w:p w14:paraId="4CAFFA4E"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discourse segmentation models</w:t>
      </w:r>
    </w:p>
    <w:p w14:paraId="162265C5"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Newly uttered clauses must attach to some part of the existing discourse. Coherences arises because speakers draw interfences about the way discourse segments are connected. E. g.</w:t>
      </w:r>
      <w:r w:rsidRPr="00A3730C">
        <w:rPr>
          <w:rFonts w:ascii="Arial" w:hAnsi="Arial" w:cs="Arial"/>
          <w:color w:val="808080" w:themeColor="background1" w:themeShade="80"/>
          <w:sz w:val="24"/>
          <w:szCs w:val="24"/>
        </w:rPr>
        <w:t xml:space="preserve"> (16) John took a train from Paris to Istanbul. He has family </w:t>
      </w:r>
      <w:r w:rsidRPr="00A3730C">
        <w:rPr>
          <w:rFonts w:ascii="Arial" w:hAnsi="Arial" w:cs="Arial"/>
          <w:color w:val="808080" w:themeColor="background1" w:themeShade="80"/>
          <w:sz w:val="24"/>
          <w:szCs w:val="24"/>
        </w:rPr>
        <w:lastRenderedPageBreak/>
        <w:t xml:space="preserve">there. </w:t>
      </w:r>
      <w:r w:rsidRPr="00A3730C">
        <w:rPr>
          <w:rFonts w:ascii="Arial" w:hAnsi="Arial" w:cs="Arial"/>
          <w:color w:val="808080" w:themeColor="background1" w:themeShade="80"/>
          <w:sz w:val="24"/>
          <w:szCs w:val="24"/>
        </w:rPr>
        <w:br/>
        <w:t>(17) John took a train from Paris to Istanbul. #He likes spinach</w:t>
      </w:r>
    </w:p>
    <w:p w14:paraId="40A6EB77"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Also probably not relevant for MA thesis because all stimuli only contain one sentence</w:t>
      </w:r>
    </w:p>
    <w:p w14:paraId="5EA41736"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According to Koev, those three theories do not make comparable predictions (p. 10)</w:t>
      </w:r>
    </w:p>
    <w:p w14:paraId="581B4A6F"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See page 10 for discussion of examples such as</w:t>
      </w:r>
    </w:p>
    <w:p w14:paraId="2A0359AB"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A: Is Jimmy coming to the party?</w:t>
      </w:r>
    </w:p>
    <w:p w14:paraId="5D93CAB0"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B: His car broke down. (</w:t>
      </w:r>
      <w:r w:rsidRPr="00A3730C">
        <w:rPr>
          <w:rFonts w:ascii="Cambria Math" w:hAnsi="Cambria Math" w:cs="Cambria Math"/>
          <w:color w:val="808080" w:themeColor="background1" w:themeShade="80"/>
          <w:sz w:val="24"/>
          <w:szCs w:val="24"/>
        </w:rPr>
        <w:t>⇝</w:t>
      </w:r>
      <w:r w:rsidRPr="00A3730C">
        <w:rPr>
          <w:rFonts w:ascii="Arial" w:hAnsi="Arial" w:cs="Arial"/>
          <w:color w:val="808080" w:themeColor="background1" w:themeShade="80"/>
          <w:sz w:val="24"/>
          <w:szCs w:val="24"/>
        </w:rPr>
        <w:t xml:space="preserve"> Jimmy is not coming to the party.)</w:t>
      </w:r>
    </w:p>
    <w:p w14:paraId="09D3AC6A"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C: Not true – his car is fince. / #Not true – he’ll be coming to the party.</w:t>
      </w:r>
    </w:p>
    <w:p w14:paraId="188A1642"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Implications are Q-at issue by definition (inform the discourse topic in the most efficient way, p.10)</w:t>
      </w:r>
    </w:p>
    <w:p w14:paraId="04849ADA"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But implications also need to be at P-at issue</w:t>
      </w:r>
    </w:p>
    <w:p w14:paraId="6E354B80"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Example shows that Q-at issue and P-at issue do not entail the same properties</w:t>
      </w:r>
    </w:p>
    <w:p w14:paraId="0D9E5115"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p>
    <w:p w14:paraId="0D99558B"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Esipova 2018</w:t>
      </w:r>
    </w:p>
    <w:p w14:paraId="4E7370D7"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How contrastive focus interacts with not-at-issue content, </w:t>
      </w:r>
      <w:r w:rsidRPr="00A3730C">
        <w:rPr>
          <w:rFonts w:ascii="Arial" w:hAnsi="Arial" w:cs="Arial"/>
          <w:color w:val="808080" w:themeColor="background1" w:themeShade="80"/>
          <w:sz w:val="24"/>
          <w:szCs w:val="24"/>
        </w:rPr>
        <w:t>when focus-related considerations force at-issue interpretations of typically not-at-issue content and when they do not, and in some cases, at-issue interpretations are unavailable even when that would be the only way to make contrast felicitous</w:t>
      </w:r>
    </w:p>
    <w:p w14:paraId="3DBCBC8D"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However, paper focuses on gestures and hence, probably not as relevant for the MA project</w:t>
      </w:r>
    </w:p>
    <w:p w14:paraId="0C9A3BE7"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Not-at-issue: content that projects from embedded environments all the way to the global context</w:t>
      </w:r>
    </w:p>
    <w:p w14:paraId="13F8B5C2"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that does not project at all</w:t>
      </w:r>
    </w:p>
    <w:p w14:paraId="476186BA"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Does not look at sentences of the type </w:t>
      </w:r>
      <w:r w:rsidRPr="00A3730C">
        <w:rPr>
          <w:rFonts w:ascii="Arial" w:hAnsi="Arial" w:cs="Arial"/>
          <w:bCs/>
          <w:i/>
          <w:color w:val="808080" w:themeColor="background1" w:themeShade="80"/>
          <w:sz w:val="24"/>
          <w:szCs w:val="24"/>
        </w:rPr>
        <w:t>I heard that X does Y</w:t>
      </w:r>
      <w:r w:rsidRPr="00A3730C">
        <w:rPr>
          <w:rFonts w:ascii="Arial" w:hAnsi="Arial" w:cs="Arial"/>
          <w:bCs/>
          <w:color w:val="808080" w:themeColor="background1" w:themeShade="80"/>
          <w:sz w:val="24"/>
          <w:szCs w:val="24"/>
        </w:rPr>
        <w:t xml:space="preserve">. – </w:t>
      </w:r>
      <w:r w:rsidRPr="00A3730C">
        <w:rPr>
          <w:rFonts w:ascii="Arial" w:hAnsi="Arial" w:cs="Arial"/>
          <w:bCs/>
          <w:i/>
          <w:color w:val="808080" w:themeColor="background1" w:themeShade="80"/>
          <w:sz w:val="24"/>
          <w:szCs w:val="24"/>
        </w:rPr>
        <w:t>No, Z.</w:t>
      </w:r>
    </w:p>
    <w:p w14:paraId="037A70B4"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Conclusions:</w:t>
      </w:r>
    </w:p>
    <w:p w14:paraId="0B4268C9"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at-issue interpretations of typically not-at-issue content are forced in this case only if it is necessary to make the F-items properly contrastive across the conjuncts. These considerations apply to prosodically dependent not-at-issue content only, namely, co-speech gestures and lexical presuppositions. Prosodically independent content, such as appositives and post-speech gestures, cannot be an F-item in a CT+F configuration. (p. 401)</w:t>
      </w:r>
    </w:p>
    <w:p w14:paraId="0DBA8DC3"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it is much easier for prosodically independent not-at-issue content to bear not-at-issue contrastive focus. (p. 401)</w:t>
      </w:r>
    </w:p>
    <w:p w14:paraId="48DD21CB"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finds differences in attachment in syntax as a second factor but it is not relevant to the MA project because none of the stimuli contrains a subclause</w:t>
      </w:r>
    </w:p>
    <w:p w14:paraId="6519E013" w14:textId="71D80D13" w:rsidR="007A1097" w:rsidRPr="00F10449" w:rsidRDefault="007A1097" w:rsidP="003C5A76">
      <w:pPr>
        <w:jc w:val="both"/>
        <w:rPr>
          <w:rFonts w:ascii="Arial" w:hAnsi="Arial" w:cs="Arial"/>
          <w:b/>
          <w:bCs/>
          <w:sz w:val="24"/>
          <w:szCs w:val="24"/>
        </w:rPr>
      </w:pPr>
    </w:p>
    <w:sectPr w:rsidR="007A1097" w:rsidRPr="00F10449"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E6FD2" w14:textId="77777777" w:rsidR="009862EB" w:rsidRDefault="009862EB" w:rsidP="007E28AC">
      <w:pPr>
        <w:spacing w:after="0" w:line="240" w:lineRule="auto"/>
      </w:pPr>
      <w:r>
        <w:separator/>
      </w:r>
    </w:p>
  </w:endnote>
  <w:endnote w:type="continuationSeparator" w:id="0">
    <w:p w14:paraId="51B3DE28" w14:textId="77777777" w:rsidR="009862EB" w:rsidRDefault="009862EB"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6BE7" w14:textId="77777777" w:rsidR="009862EB" w:rsidRDefault="009862EB" w:rsidP="007E28AC">
      <w:pPr>
        <w:spacing w:after="0" w:line="240" w:lineRule="auto"/>
      </w:pPr>
      <w:r>
        <w:separator/>
      </w:r>
    </w:p>
  </w:footnote>
  <w:footnote w:type="continuationSeparator" w:id="0">
    <w:p w14:paraId="28382956" w14:textId="77777777" w:rsidR="009862EB" w:rsidRDefault="009862EB"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F46E6"/>
    <w:multiLevelType w:val="hybridMultilevel"/>
    <w:tmpl w:val="858E3B0C"/>
    <w:lvl w:ilvl="0" w:tplc="29ECB31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5"/>
  </w:num>
  <w:num w:numId="2" w16cid:durableId="359432134">
    <w:abstractNumId w:val="0"/>
  </w:num>
  <w:num w:numId="3" w16cid:durableId="670638883">
    <w:abstractNumId w:val="6"/>
  </w:num>
  <w:num w:numId="4" w16cid:durableId="1699433089">
    <w:abstractNumId w:val="3"/>
  </w:num>
  <w:num w:numId="5" w16cid:durableId="1983384381">
    <w:abstractNumId w:val="7"/>
  </w:num>
  <w:num w:numId="6" w16cid:durableId="1475834910">
    <w:abstractNumId w:val="8"/>
  </w:num>
  <w:num w:numId="7" w16cid:durableId="1399860543">
    <w:abstractNumId w:val="1"/>
  </w:num>
  <w:num w:numId="8" w16cid:durableId="1214392419">
    <w:abstractNumId w:val="2"/>
  </w:num>
  <w:num w:numId="9" w16cid:durableId="153953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51A6A"/>
    <w:rsid w:val="00085E1B"/>
    <w:rsid w:val="000A7B64"/>
    <w:rsid w:val="000C174E"/>
    <w:rsid w:val="000D7A0F"/>
    <w:rsid w:val="000E716C"/>
    <w:rsid w:val="000F3528"/>
    <w:rsid w:val="0010718D"/>
    <w:rsid w:val="001549CD"/>
    <w:rsid w:val="0017112D"/>
    <w:rsid w:val="00186095"/>
    <w:rsid w:val="001D15AD"/>
    <w:rsid w:val="001D3A0F"/>
    <w:rsid w:val="001E1CD0"/>
    <w:rsid w:val="001F14FB"/>
    <w:rsid w:val="002022AF"/>
    <w:rsid w:val="00224E54"/>
    <w:rsid w:val="00250DE3"/>
    <w:rsid w:val="002510EC"/>
    <w:rsid w:val="0029154E"/>
    <w:rsid w:val="002B242F"/>
    <w:rsid w:val="002B554D"/>
    <w:rsid w:val="002E48D2"/>
    <w:rsid w:val="003015D5"/>
    <w:rsid w:val="00301C3B"/>
    <w:rsid w:val="00304D97"/>
    <w:rsid w:val="00305BC6"/>
    <w:rsid w:val="00347A8D"/>
    <w:rsid w:val="00350DF3"/>
    <w:rsid w:val="00365ED0"/>
    <w:rsid w:val="00381F54"/>
    <w:rsid w:val="003C5A76"/>
    <w:rsid w:val="003D0042"/>
    <w:rsid w:val="003D14FB"/>
    <w:rsid w:val="003F3C9F"/>
    <w:rsid w:val="00414B06"/>
    <w:rsid w:val="004B6AEE"/>
    <w:rsid w:val="004D0A4F"/>
    <w:rsid w:val="004E0395"/>
    <w:rsid w:val="00515022"/>
    <w:rsid w:val="00521A12"/>
    <w:rsid w:val="005312B8"/>
    <w:rsid w:val="00567323"/>
    <w:rsid w:val="00586952"/>
    <w:rsid w:val="005A7D79"/>
    <w:rsid w:val="005D761C"/>
    <w:rsid w:val="005E5FA1"/>
    <w:rsid w:val="005F25CB"/>
    <w:rsid w:val="0060592D"/>
    <w:rsid w:val="006059C0"/>
    <w:rsid w:val="00636935"/>
    <w:rsid w:val="0068403F"/>
    <w:rsid w:val="00690530"/>
    <w:rsid w:val="006A4BD9"/>
    <w:rsid w:val="006A4F77"/>
    <w:rsid w:val="006C0548"/>
    <w:rsid w:val="006C080A"/>
    <w:rsid w:val="006C7C2E"/>
    <w:rsid w:val="006D0BEB"/>
    <w:rsid w:val="006E7295"/>
    <w:rsid w:val="006F008E"/>
    <w:rsid w:val="006F4018"/>
    <w:rsid w:val="006F6D97"/>
    <w:rsid w:val="006F6E43"/>
    <w:rsid w:val="007248CA"/>
    <w:rsid w:val="00727932"/>
    <w:rsid w:val="00741493"/>
    <w:rsid w:val="00753421"/>
    <w:rsid w:val="00771970"/>
    <w:rsid w:val="007A1097"/>
    <w:rsid w:val="007B1FDD"/>
    <w:rsid w:val="007E28AC"/>
    <w:rsid w:val="007F3E95"/>
    <w:rsid w:val="00820D60"/>
    <w:rsid w:val="00846A6C"/>
    <w:rsid w:val="008838C4"/>
    <w:rsid w:val="008859C4"/>
    <w:rsid w:val="00887DFF"/>
    <w:rsid w:val="008A6FE6"/>
    <w:rsid w:val="008C5882"/>
    <w:rsid w:val="008D282F"/>
    <w:rsid w:val="008D3A61"/>
    <w:rsid w:val="008E4C4B"/>
    <w:rsid w:val="008E4FA8"/>
    <w:rsid w:val="00912327"/>
    <w:rsid w:val="00941F8C"/>
    <w:rsid w:val="00943833"/>
    <w:rsid w:val="00945035"/>
    <w:rsid w:val="00957ACD"/>
    <w:rsid w:val="009862EB"/>
    <w:rsid w:val="009A5077"/>
    <w:rsid w:val="009A6518"/>
    <w:rsid w:val="009F5C67"/>
    <w:rsid w:val="009F64E6"/>
    <w:rsid w:val="00A20907"/>
    <w:rsid w:val="00A366E6"/>
    <w:rsid w:val="00A3730C"/>
    <w:rsid w:val="00A73020"/>
    <w:rsid w:val="00A90EFE"/>
    <w:rsid w:val="00AA4D11"/>
    <w:rsid w:val="00AD25E2"/>
    <w:rsid w:val="00AD2C67"/>
    <w:rsid w:val="00B15E24"/>
    <w:rsid w:val="00B170DA"/>
    <w:rsid w:val="00B2265E"/>
    <w:rsid w:val="00B249D1"/>
    <w:rsid w:val="00B67D7F"/>
    <w:rsid w:val="00B75AE9"/>
    <w:rsid w:val="00BC326C"/>
    <w:rsid w:val="00BC3EB6"/>
    <w:rsid w:val="00BF64FB"/>
    <w:rsid w:val="00C23D5B"/>
    <w:rsid w:val="00C26B99"/>
    <w:rsid w:val="00C35419"/>
    <w:rsid w:val="00C426BF"/>
    <w:rsid w:val="00C72BE2"/>
    <w:rsid w:val="00C83BED"/>
    <w:rsid w:val="00CD5950"/>
    <w:rsid w:val="00CD6368"/>
    <w:rsid w:val="00D246DF"/>
    <w:rsid w:val="00D45FEA"/>
    <w:rsid w:val="00D62368"/>
    <w:rsid w:val="00D74AA1"/>
    <w:rsid w:val="00D758B7"/>
    <w:rsid w:val="00D76056"/>
    <w:rsid w:val="00DC4268"/>
    <w:rsid w:val="00DE37DA"/>
    <w:rsid w:val="00DE4111"/>
    <w:rsid w:val="00DF4C8E"/>
    <w:rsid w:val="00E06BBA"/>
    <w:rsid w:val="00E159E4"/>
    <w:rsid w:val="00E3321D"/>
    <w:rsid w:val="00E42C52"/>
    <w:rsid w:val="00E54816"/>
    <w:rsid w:val="00E70C76"/>
    <w:rsid w:val="00E77981"/>
    <w:rsid w:val="00E86BBE"/>
    <w:rsid w:val="00EB34A9"/>
    <w:rsid w:val="00F10449"/>
    <w:rsid w:val="00F124D9"/>
    <w:rsid w:val="00F44CBE"/>
    <w:rsid w:val="00F61630"/>
    <w:rsid w:val="00F84467"/>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7233">
      <w:bodyDiv w:val="1"/>
      <w:marLeft w:val="0"/>
      <w:marRight w:val="0"/>
      <w:marTop w:val="0"/>
      <w:marBottom w:val="0"/>
      <w:divBdr>
        <w:top w:val="none" w:sz="0" w:space="0" w:color="auto"/>
        <w:left w:val="none" w:sz="0" w:space="0" w:color="auto"/>
        <w:bottom w:val="none" w:sz="0" w:space="0" w:color="auto"/>
        <w:right w:val="none" w:sz="0" w:space="0" w:color="auto"/>
      </w:divBdr>
      <w:divsChild>
        <w:div w:id="53446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3282</Words>
  <Characters>18711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95</cp:revision>
  <dcterms:created xsi:type="dcterms:W3CDTF">2023-05-10T07:04:00Z</dcterms:created>
  <dcterms:modified xsi:type="dcterms:W3CDTF">2023-06-18T09:34:00Z</dcterms:modified>
</cp:coreProperties>
</file>