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3C5A76" w:rsidRDefault="007E28AC" w:rsidP="003C5A76">
      <w:pPr>
        <w:spacing w:after="0" w:line="276" w:lineRule="auto"/>
        <w:jc w:val="both"/>
        <w:rPr>
          <w:rFonts w:ascii="Arial" w:hAnsi="Arial" w:cs="Arial"/>
          <w:sz w:val="24"/>
          <w:szCs w:val="24"/>
        </w:rPr>
      </w:pPr>
    </w:p>
    <w:p w14:paraId="504FE663" w14:textId="37471EBD" w:rsidR="00690530" w:rsidRPr="003C5A76" w:rsidRDefault="00690530" w:rsidP="003C5A76">
      <w:pPr>
        <w:spacing w:after="0" w:line="276" w:lineRule="auto"/>
        <w:jc w:val="both"/>
        <w:rPr>
          <w:rFonts w:ascii="Arial" w:hAnsi="Arial" w:cs="Arial"/>
          <w:b/>
          <w:bCs/>
          <w:sz w:val="24"/>
          <w:szCs w:val="24"/>
        </w:rPr>
      </w:pPr>
      <w:r w:rsidRPr="003C5A76">
        <w:rPr>
          <w:rFonts w:ascii="Arial" w:hAnsi="Arial" w:cs="Arial"/>
          <w:b/>
          <w:bCs/>
          <w:sz w:val="24"/>
          <w:szCs w:val="24"/>
        </w:rPr>
        <w:t xml:space="preserve">Literature on </w:t>
      </w:r>
      <w:r w:rsidR="000C174E" w:rsidRPr="003C5A76">
        <w:rPr>
          <w:rFonts w:ascii="Arial" w:hAnsi="Arial" w:cs="Arial"/>
          <w:b/>
          <w:bCs/>
          <w:sz w:val="24"/>
          <w:szCs w:val="24"/>
        </w:rPr>
        <w:t xml:space="preserve">auditive </w:t>
      </w:r>
      <w:r w:rsidRPr="003C5A76">
        <w:rPr>
          <w:rFonts w:ascii="Arial" w:hAnsi="Arial" w:cs="Arial"/>
          <w:b/>
          <w:bCs/>
          <w:sz w:val="24"/>
          <w:szCs w:val="24"/>
        </w:rPr>
        <w:t>stimuli</w:t>
      </w:r>
      <w:r w:rsidR="00A73020" w:rsidRPr="003C5A76">
        <w:rPr>
          <w:rFonts w:ascii="Arial" w:hAnsi="Arial" w:cs="Arial"/>
          <w:b/>
          <w:bCs/>
          <w:sz w:val="24"/>
          <w:szCs w:val="24"/>
        </w:rPr>
        <w:t xml:space="preserve"> / acceptability judgment studies</w:t>
      </w:r>
    </w:p>
    <w:p w14:paraId="3805ABFB" w14:textId="77777777" w:rsidR="007E28AC" w:rsidRPr="003C5A76" w:rsidRDefault="007E28AC" w:rsidP="003C5A76">
      <w:pPr>
        <w:spacing w:after="0" w:line="276" w:lineRule="auto"/>
        <w:jc w:val="both"/>
        <w:rPr>
          <w:rFonts w:ascii="Arial" w:hAnsi="Arial" w:cs="Arial"/>
          <w:b/>
          <w:bCs/>
          <w:sz w:val="24"/>
          <w:szCs w:val="24"/>
        </w:rPr>
      </w:pPr>
    </w:p>
    <w:p w14:paraId="1D791C1D" w14:textId="7DC9923A" w:rsidR="00DE4111" w:rsidRPr="003C5A76" w:rsidRDefault="00BF64FB" w:rsidP="003C5A76">
      <w:pPr>
        <w:spacing w:after="0" w:line="276" w:lineRule="auto"/>
        <w:jc w:val="both"/>
        <w:rPr>
          <w:rFonts w:ascii="Arial" w:hAnsi="Arial" w:cs="Arial"/>
          <w:bCs/>
          <w:sz w:val="24"/>
          <w:szCs w:val="24"/>
        </w:rPr>
      </w:pPr>
      <w:r w:rsidRPr="003C5A76">
        <w:rPr>
          <w:rFonts w:ascii="Arial" w:hAnsi="Arial" w:cs="Arial"/>
          <w:bCs/>
          <w:sz w:val="24"/>
          <w:szCs w:val="24"/>
        </w:rPr>
        <w:t>Sedarous &amp; Namboodiripad (20</w:t>
      </w:r>
      <w:r w:rsidR="00636935" w:rsidRPr="003C5A76">
        <w:rPr>
          <w:rFonts w:ascii="Arial" w:hAnsi="Arial" w:cs="Arial"/>
          <w:bCs/>
          <w:sz w:val="24"/>
          <w:szCs w:val="24"/>
        </w:rPr>
        <w:t>20</w:t>
      </w:r>
      <w:r w:rsidRPr="003C5A76">
        <w:rPr>
          <w:rFonts w:ascii="Arial" w:hAnsi="Arial" w:cs="Arial"/>
          <w:bCs/>
          <w:sz w:val="24"/>
          <w:szCs w:val="24"/>
        </w:rPr>
        <w:t>)</w:t>
      </w:r>
    </w:p>
    <w:p w14:paraId="71063342" w14:textId="36ACB3CC" w:rsidR="00BF64FB" w:rsidRPr="003C5A76" w:rsidRDefault="00BF64FB"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Argue that audio stimuli are better suited for judgment task than written stimuli</w:t>
      </w:r>
    </w:p>
    <w:p w14:paraId="2C4EA9BC" w14:textId="13D3C49D" w:rsidR="00BF64FB" w:rsidRPr="003C5A76" w:rsidRDefault="00BF64FB"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 xml:space="preserve">Provide guidelines, data, R script for conducting </w:t>
      </w:r>
      <w:r w:rsidR="001E1CD0" w:rsidRPr="003C5A76">
        <w:rPr>
          <w:rFonts w:ascii="Arial" w:hAnsi="Arial" w:cs="Arial"/>
          <w:bCs/>
          <w:sz w:val="24"/>
          <w:szCs w:val="24"/>
        </w:rPr>
        <w:t>acceptability</w:t>
      </w:r>
      <w:r w:rsidRPr="003C5A76">
        <w:rPr>
          <w:rFonts w:ascii="Arial" w:hAnsi="Arial" w:cs="Arial"/>
          <w:bCs/>
          <w:sz w:val="24"/>
          <w:szCs w:val="24"/>
        </w:rPr>
        <w:t xml:space="preserve"> experiments</w:t>
      </w:r>
    </w:p>
    <w:p w14:paraId="7EB2C278" w14:textId="2948B17C" w:rsidR="00BF64FB" w:rsidRPr="003C5A76" w:rsidRDefault="00F124D9"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Why use audio stimuli?</w:t>
      </w:r>
    </w:p>
    <w:p w14:paraId="4FB96C27" w14:textId="48941703" w:rsidR="00BF64FB" w:rsidRPr="003C5A76" w:rsidRDefault="00F44CBE"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Written stimuli limits the research, participation pools, languages to be investigated, etc.</w:t>
      </w:r>
    </w:p>
    <w:p w14:paraId="6015C395" w14:textId="4AFC597C" w:rsidR="00F44CBE" w:rsidRPr="003C5A76" w:rsidRDefault="00F44CBE"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Prosody and sentence processing are intertwined during reading. It is not possible to ensure that participants are positing the same default prosody</w:t>
      </w:r>
      <w:r w:rsidR="00F124D9" w:rsidRPr="003C5A76">
        <w:rPr>
          <w:rFonts w:ascii="Arial" w:hAnsi="Arial" w:cs="Arial"/>
          <w:bCs/>
          <w:sz w:val="24"/>
          <w:szCs w:val="24"/>
        </w:rPr>
        <w:t>.</w:t>
      </w:r>
    </w:p>
    <w:p w14:paraId="3621EA06" w14:textId="6E31531B" w:rsidR="00F44CBE" w:rsidRPr="003C5A76" w:rsidRDefault="00F124D9"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Audio stimuli allow for more direct comparisons of production and comprehension</w:t>
      </w:r>
    </w:p>
    <w:p w14:paraId="5BBEA6EA" w14:textId="77777777" w:rsidR="009A5077" w:rsidRPr="003C5A76" w:rsidRDefault="00F124D9"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 xml:space="preserve">How to </w:t>
      </w:r>
      <w:r w:rsidR="009A5077" w:rsidRPr="003C5A76">
        <w:rPr>
          <w:rFonts w:ascii="Arial" w:hAnsi="Arial" w:cs="Arial"/>
          <w:bCs/>
          <w:sz w:val="24"/>
          <w:szCs w:val="24"/>
        </w:rPr>
        <w:t>record</w:t>
      </w:r>
      <w:r w:rsidRPr="003C5A76">
        <w:rPr>
          <w:rFonts w:ascii="Arial" w:hAnsi="Arial" w:cs="Arial"/>
          <w:bCs/>
          <w:sz w:val="24"/>
          <w:szCs w:val="24"/>
        </w:rPr>
        <w:t xml:space="preserve"> audio stimuli?</w:t>
      </w:r>
    </w:p>
    <w:p w14:paraId="26AD25C3" w14:textId="77777777" w:rsidR="009A5077" w:rsidRPr="003C5A76" w:rsidRDefault="00FF3A3E"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Soundproof / sound-attenuated booth / quite location</w:t>
      </w:r>
    </w:p>
    <w:p w14:paraId="01E81944" w14:textId="77777777" w:rsidR="009A5077" w:rsidRPr="003C5A76" w:rsidRDefault="00013E88"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High-quality microphone</w:t>
      </w:r>
    </w:p>
    <w:p w14:paraId="7ED6C76D" w14:textId="77777777" w:rsidR="009A5077" w:rsidRPr="003C5A76" w:rsidRDefault="009A5077"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Record directly in Praat (or other software)</w:t>
      </w:r>
    </w:p>
    <w:p w14:paraId="0C09880C" w14:textId="77777777" w:rsidR="009A5077" w:rsidRPr="003C5A76" w:rsidRDefault="009A5077"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Record sentences by condition (e.g., all SOV sentences together)</w:t>
      </w:r>
    </w:p>
    <w:p w14:paraId="541CF40C" w14:textId="77777777" w:rsidR="009A5077" w:rsidRPr="003C5A76" w:rsidRDefault="009A5077"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Inhale and exhalte between each sentence</w:t>
      </w:r>
    </w:p>
    <w:p w14:paraId="3C84B07D" w14:textId="77777777" w:rsidR="009A5077" w:rsidRPr="003C5A76" w:rsidRDefault="009A5077"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Say each sentence 2-3 times</w:t>
      </w:r>
    </w:p>
    <w:p w14:paraId="7562A583" w14:textId="77777777" w:rsidR="009A5077" w:rsidRPr="003C5A76" w:rsidRDefault="009A5077"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Check intonational contours to ensure that they are consistent</w:t>
      </w:r>
    </w:p>
    <w:p w14:paraId="7EF13E06" w14:textId="77777777" w:rsidR="009A5077" w:rsidRPr="003C5A76" w:rsidRDefault="009A5077"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Normalize loudness of files to control for volume mismatches</w:t>
      </w:r>
    </w:p>
    <w:p w14:paraId="2B58BA13" w14:textId="760D7FEA" w:rsidR="009A5077" w:rsidRPr="003C5A76" w:rsidRDefault="009A5077"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3C5A76" w:rsidRDefault="009A5077"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How to explain the task for participants?</w:t>
      </w:r>
    </w:p>
    <w:p w14:paraId="12B2DE53" w14:textId="62DB5F06" w:rsidR="009A5077" w:rsidRPr="003C5A76" w:rsidRDefault="009A5077"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 xml:space="preserve">Make clear the register of language </w:t>
      </w:r>
    </w:p>
    <w:p w14:paraId="725C5567" w14:textId="3495516E" w:rsidR="009A5077" w:rsidRPr="003C5A76" w:rsidRDefault="009A5077"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3C5A76" w:rsidRDefault="009A5077" w:rsidP="003C5A76">
      <w:pPr>
        <w:pStyle w:val="Listenabsatz"/>
        <w:numPr>
          <w:ilvl w:val="1"/>
          <w:numId w:val="5"/>
        </w:numPr>
        <w:spacing w:after="0" w:line="276" w:lineRule="auto"/>
        <w:jc w:val="both"/>
        <w:rPr>
          <w:rFonts w:ascii="Arial" w:hAnsi="Arial" w:cs="Arial"/>
          <w:bCs/>
          <w:sz w:val="24"/>
          <w:szCs w:val="24"/>
        </w:rPr>
      </w:pPr>
      <w:r w:rsidRPr="003C5A76">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3C5A76" w:rsidRDefault="00945035"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How to set up the experiment in praat? Pp. 8-9 In Qualtics? Pp. 9-13</w:t>
      </w:r>
    </w:p>
    <w:p w14:paraId="4AA39E8A" w14:textId="18A9DA41" w:rsidR="00945035" w:rsidRPr="003C5A76" w:rsidRDefault="00945035"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How to add and randomize blocks? Pp. 13-14</w:t>
      </w:r>
    </w:p>
    <w:p w14:paraId="34398DC4" w14:textId="3E6AEBFF" w:rsidR="00945035" w:rsidRPr="003C5A76" w:rsidRDefault="00945035"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How to distribute and output data? P. 14</w:t>
      </w:r>
    </w:p>
    <w:p w14:paraId="54868F22" w14:textId="73EEFD06" w:rsidR="00945035" w:rsidRPr="003C5A76" w:rsidRDefault="00945035"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How to use penncontroller for ibex? Pp. 14-17</w:t>
      </w:r>
    </w:p>
    <w:p w14:paraId="265586F7" w14:textId="6AFED54E" w:rsidR="00945035" w:rsidRPr="003C5A76" w:rsidRDefault="00945035"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How to plot and analyze data?</w:t>
      </w:r>
      <w:r w:rsidR="007E28AC" w:rsidRPr="003C5A76">
        <w:rPr>
          <w:rFonts w:ascii="Arial" w:hAnsi="Arial" w:cs="Arial"/>
          <w:bCs/>
          <w:sz w:val="24"/>
          <w:szCs w:val="24"/>
        </w:rPr>
        <w:t xml:space="preserve"> See </w:t>
      </w:r>
      <w:r w:rsidR="007E28AC" w:rsidRPr="003C5A76">
        <w:rPr>
          <w:rFonts w:ascii="Arial" w:hAnsi="Arial" w:cs="Arial"/>
          <w:sz w:val="24"/>
          <w:szCs w:val="24"/>
        </w:rPr>
        <w:t>Section 8 of Gibson, Piantadosi, and Fedorenko (2011)</w:t>
      </w:r>
    </w:p>
    <w:p w14:paraId="5DCD9EDD" w14:textId="77777777" w:rsidR="00A73020" w:rsidRPr="003C5A76" w:rsidRDefault="00A73020" w:rsidP="003C5A76">
      <w:pPr>
        <w:spacing w:after="0" w:line="276" w:lineRule="auto"/>
        <w:jc w:val="both"/>
        <w:rPr>
          <w:rFonts w:ascii="Arial" w:hAnsi="Arial" w:cs="Arial"/>
          <w:bCs/>
          <w:sz w:val="24"/>
          <w:szCs w:val="24"/>
        </w:rPr>
      </w:pPr>
    </w:p>
    <w:p w14:paraId="16EF296D" w14:textId="76C25E5A" w:rsidR="00A73020" w:rsidRPr="003C5A76" w:rsidRDefault="00A73020" w:rsidP="003C5A76">
      <w:pPr>
        <w:spacing w:after="0" w:line="276" w:lineRule="auto"/>
        <w:jc w:val="both"/>
        <w:rPr>
          <w:rFonts w:ascii="Arial" w:hAnsi="Arial" w:cs="Arial"/>
          <w:bCs/>
          <w:sz w:val="24"/>
          <w:szCs w:val="24"/>
        </w:rPr>
      </w:pPr>
      <w:r w:rsidRPr="003C5A76">
        <w:rPr>
          <w:rFonts w:ascii="Arial" w:hAnsi="Arial" w:cs="Arial"/>
          <w:bCs/>
          <w:sz w:val="24"/>
          <w:szCs w:val="24"/>
        </w:rPr>
        <w:t>Bross</w:t>
      </w:r>
      <w:r w:rsidR="001D3A0F" w:rsidRPr="003C5A76">
        <w:rPr>
          <w:rFonts w:ascii="Arial" w:hAnsi="Arial" w:cs="Arial"/>
          <w:bCs/>
          <w:sz w:val="24"/>
          <w:szCs w:val="24"/>
        </w:rPr>
        <w:t xml:space="preserve"> 2019</w:t>
      </w:r>
    </w:p>
    <w:p w14:paraId="701500A7" w14:textId="77777777" w:rsidR="00A73020" w:rsidRPr="003C5A76" w:rsidRDefault="00A73020" w:rsidP="003C5A76">
      <w:pPr>
        <w:pStyle w:val="Listenabsatz"/>
        <w:numPr>
          <w:ilvl w:val="0"/>
          <w:numId w:val="6"/>
        </w:numPr>
        <w:jc w:val="both"/>
        <w:rPr>
          <w:rFonts w:ascii="Arial" w:hAnsi="Arial" w:cs="Arial"/>
          <w:sz w:val="24"/>
          <w:szCs w:val="24"/>
        </w:rPr>
      </w:pPr>
      <w:r w:rsidRPr="003C5A76">
        <w:rPr>
          <w:rFonts w:ascii="Arial" w:hAnsi="Arial" w:cs="Arial"/>
          <w:sz w:val="24"/>
          <w:szCs w:val="24"/>
        </w:rPr>
        <w:t>As little variation as possible (e. g. same tense, same sentence structure, definiteness)</w:t>
      </w:r>
    </w:p>
    <w:p w14:paraId="70C70080" w14:textId="77777777" w:rsidR="00A73020" w:rsidRPr="003C5A76" w:rsidRDefault="00A73020" w:rsidP="003C5A76">
      <w:pPr>
        <w:pStyle w:val="Listenabsatz"/>
        <w:numPr>
          <w:ilvl w:val="0"/>
          <w:numId w:val="6"/>
        </w:numPr>
        <w:jc w:val="both"/>
        <w:rPr>
          <w:rFonts w:ascii="Arial" w:hAnsi="Arial" w:cs="Arial"/>
          <w:sz w:val="24"/>
          <w:szCs w:val="24"/>
        </w:rPr>
      </w:pPr>
      <w:r w:rsidRPr="003C5A76">
        <w:rPr>
          <w:rFonts w:ascii="Arial" w:hAnsi="Arial" w:cs="Arial"/>
          <w:sz w:val="24"/>
          <w:szCs w:val="24"/>
        </w:rPr>
        <w:t xml:space="preserve">In addition to your sentences of interest, include some grammatical and some completely ill-formed sentences -&gt; can be used as anchor values against </w:t>
      </w:r>
      <w:r w:rsidRPr="003C5A76">
        <w:rPr>
          <w:rFonts w:ascii="Arial" w:hAnsi="Arial" w:cs="Arial"/>
          <w:sz w:val="24"/>
          <w:szCs w:val="24"/>
        </w:rPr>
        <w:lastRenderedPageBreak/>
        <w:t>which to interpret the actual data and to check whether participants filled our the questionnaire randomly or not</w:t>
      </w:r>
    </w:p>
    <w:p w14:paraId="1D6B15D4" w14:textId="77777777" w:rsidR="00A73020" w:rsidRPr="003C5A76" w:rsidRDefault="00A73020" w:rsidP="003C5A76">
      <w:pPr>
        <w:pStyle w:val="Listenabsatz"/>
        <w:numPr>
          <w:ilvl w:val="0"/>
          <w:numId w:val="6"/>
        </w:numPr>
        <w:jc w:val="both"/>
        <w:rPr>
          <w:rFonts w:ascii="Arial" w:hAnsi="Arial" w:cs="Arial"/>
          <w:sz w:val="24"/>
          <w:szCs w:val="24"/>
        </w:rPr>
      </w:pPr>
      <w:r w:rsidRPr="003C5A76">
        <w:rPr>
          <w:rFonts w:ascii="Arial" w:hAnsi="Arial" w:cs="Arial"/>
          <w:sz w:val="24"/>
          <w:szCs w:val="24"/>
        </w:rPr>
        <w:t>Present participants with acceptable and unacceptable sentences at the beginning of the study (as recommended by Sedarous &amp; Namboodiripad 2019: 6)</w:t>
      </w:r>
    </w:p>
    <w:p w14:paraId="30312C13" w14:textId="77777777" w:rsidR="00A73020" w:rsidRPr="003C5A76" w:rsidRDefault="00A73020" w:rsidP="003C5A76">
      <w:pPr>
        <w:pStyle w:val="Listenabsatz"/>
        <w:numPr>
          <w:ilvl w:val="0"/>
          <w:numId w:val="6"/>
        </w:numPr>
        <w:jc w:val="both"/>
        <w:rPr>
          <w:rFonts w:ascii="Arial" w:hAnsi="Arial" w:cs="Arial"/>
          <w:sz w:val="24"/>
          <w:szCs w:val="24"/>
        </w:rPr>
      </w:pPr>
      <w:r w:rsidRPr="003C5A76">
        <w:rPr>
          <w:rFonts w:ascii="Arial" w:hAnsi="Arial" w:cs="Arial"/>
          <w:sz w:val="24"/>
          <w:szCs w:val="24"/>
        </w:rPr>
        <w:t>Use filler sentences to cover the true propose of the study (Cowart’s (1997:52) advice: “The best strategy is to include a balanced list of fillers that includes approximately equal numbers of sentences at a wide range of acceptability values.”)</w:t>
      </w:r>
    </w:p>
    <w:p w14:paraId="74110574" w14:textId="77777777" w:rsidR="00A73020" w:rsidRPr="003C5A76" w:rsidRDefault="00A73020" w:rsidP="003C5A76">
      <w:pPr>
        <w:jc w:val="both"/>
        <w:rPr>
          <w:rFonts w:ascii="Arial" w:hAnsi="Arial" w:cs="Arial"/>
          <w:sz w:val="24"/>
          <w:szCs w:val="24"/>
        </w:rPr>
      </w:pPr>
    </w:p>
    <w:p w14:paraId="38CAADB1" w14:textId="6F1B91B9" w:rsidR="00A73020" w:rsidRPr="003C5A76" w:rsidRDefault="00A73020" w:rsidP="003C5A76">
      <w:pPr>
        <w:jc w:val="both"/>
        <w:rPr>
          <w:rFonts w:ascii="Arial" w:hAnsi="Arial" w:cs="Arial"/>
          <w:sz w:val="24"/>
          <w:szCs w:val="24"/>
        </w:rPr>
      </w:pPr>
      <w:r w:rsidRPr="003C5A76">
        <w:rPr>
          <w:rFonts w:ascii="Arial" w:hAnsi="Arial" w:cs="Arial"/>
          <w:sz w:val="24"/>
          <w:szCs w:val="24"/>
        </w:rPr>
        <w:t>Carlson, Frazier &amp; Clifton</w:t>
      </w:r>
    </w:p>
    <w:p w14:paraId="477799B1" w14:textId="1F6B74DD" w:rsidR="00A73020" w:rsidRPr="003C5A76" w:rsidRDefault="00A73020" w:rsidP="003C5A76">
      <w:pPr>
        <w:pStyle w:val="Listenabsatz"/>
        <w:numPr>
          <w:ilvl w:val="0"/>
          <w:numId w:val="6"/>
        </w:numPr>
        <w:jc w:val="both"/>
        <w:rPr>
          <w:rFonts w:ascii="Arial" w:hAnsi="Arial" w:cs="Arial"/>
          <w:sz w:val="24"/>
          <w:szCs w:val="24"/>
        </w:rPr>
      </w:pPr>
      <w:r w:rsidRPr="003C5A76">
        <w:rPr>
          <w:rFonts w:ascii="Arial" w:hAnsi="Arial" w:cs="Arial"/>
          <w:sz w:val="24"/>
          <w:szCs w:val="24"/>
        </w:rPr>
        <w:t>How does prosody impact language processing?</w:t>
      </w:r>
    </w:p>
    <w:p w14:paraId="5677AD40" w14:textId="537BA4CB" w:rsidR="00A73020" w:rsidRPr="003C5A76" w:rsidRDefault="00A73020" w:rsidP="003C5A76">
      <w:pPr>
        <w:pStyle w:val="Listenabsatz"/>
        <w:numPr>
          <w:ilvl w:val="0"/>
          <w:numId w:val="6"/>
        </w:numPr>
        <w:jc w:val="both"/>
        <w:rPr>
          <w:rFonts w:ascii="Arial" w:hAnsi="Arial" w:cs="Arial"/>
          <w:sz w:val="24"/>
          <w:szCs w:val="24"/>
        </w:rPr>
      </w:pPr>
      <w:r w:rsidRPr="003C5A76">
        <w:rPr>
          <w:rFonts w:ascii="Arial" w:hAnsi="Arial" w:cs="Arial"/>
          <w:sz w:val="24"/>
          <w:szCs w:val="24"/>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18FE819C" w14:textId="51B4A65E" w:rsidR="00A73020" w:rsidRPr="003C5A76" w:rsidRDefault="00A73020" w:rsidP="003C5A76">
      <w:pPr>
        <w:pStyle w:val="Listenabsatz"/>
        <w:numPr>
          <w:ilvl w:val="0"/>
          <w:numId w:val="6"/>
        </w:numPr>
        <w:jc w:val="both"/>
        <w:rPr>
          <w:rFonts w:ascii="Arial" w:hAnsi="Arial" w:cs="Arial"/>
          <w:sz w:val="24"/>
          <w:szCs w:val="24"/>
        </w:rPr>
      </w:pPr>
      <w:r w:rsidRPr="003C5A76">
        <w:rPr>
          <w:rFonts w:ascii="Arial" w:hAnsi="Arial" w:cs="Arial"/>
          <w:sz w:val="24"/>
          <w:szCs w:val="24"/>
        </w:rPr>
        <w:t>Specialized role approach: prosodic boundaries determines(?) hierarchical structure, but pitch accents determines accessibility of a constituent</w:t>
      </w:r>
    </w:p>
    <w:p w14:paraId="7D76628A" w14:textId="44260C82" w:rsidR="001D3A0F" w:rsidRPr="003C5A76" w:rsidRDefault="00A73020" w:rsidP="003C5A76">
      <w:pPr>
        <w:pStyle w:val="Listenabsatz"/>
        <w:numPr>
          <w:ilvl w:val="0"/>
          <w:numId w:val="6"/>
        </w:numPr>
        <w:jc w:val="both"/>
        <w:rPr>
          <w:rFonts w:ascii="Arial" w:hAnsi="Arial" w:cs="Arial"/>
          <w:sz w:val="24"/>
          <w:szCs w:val="24"/>
        </w:rPr>
      </w:pPr>
      <w:r w:rsidRPr="003C5A76">
        <w:rPr>
          <w:rFonts w:ascii="Arial" w:hAnsi="Arial" w:cs="Arial"/>
          <w:sz w:val="24"/>
          <w:szCs w:val="24"/>
        </w:rPr>
        <w:t xml:space="preserve">Experiment 1: </w:t>
      </w:r>
      <w:r w:rsidR="001D3A0F" w:rsidRPr="003C5A76">
        <w:rPr>
          <w:rFonts w:ascii="Arial" w:hAnsi="Arial" w:cs="Arial"/>
          <w:sz w:val="24"/>
          <w:szCs w:val="24"/>
        </w:rPr>
        <w:t xml:space="preserve">testing the prosodic packaging hypothesis </w:t>
      </w:r>
      <w:r w:rsidR="00B75AE9" w:rsidRPr="003C5A76">
        <w:rPr>
          <w:rFonts w:ascii="Arial" w:hAnsi="Arial" w:cs="Arial"/>
          <w:sz w:val="24"/>
          <w:szCs w:val="24"/>
        </w:rPr>
        <w:t>/ prosodic boundaries</w:t>
      </w:r>
    </w:p>
    <w:p w14:paraId="34B38F15" w14:textId="32A58D2C" w:rsidR="001D3A0F" w:rsidRPr="003C5A76" w:rsidRDefault="001D3A0F" w:rsidP="003C5A76">
      <w:pPr>
        <w:pStyle w:val="Listenabsatz"/>
        <w:numPr>
          <w:ilvl w:val="1"/>
          <w:numId w:val="6"/>
        </w:numPr>
        <w:jc w:val="both"/>
        <w:rPr>
          <w:rFonts w:ascii="Arial" w:hAnsi="Arial" w:cs="Arial"/>
          <w:sz w:val="24"/>
          <w:szCs w:val="24"/>
        </w:rPr>
      </w:pPr>
      <w:r w:rsidRPr="003C5A76">
        <w:rPr>
          <w:rFonts w:ascii="Arial" w:hAnsi="Arial" w:cs="Arial"/>
          <w:sz w:val="24"/>
          <w:szCs w:val="24"/>
        </w:rPr>
        <w:t>asked participants to give their interpretations of the sentence</w:t>
      </w:r>
      <w:r w:rsidR="00B75AE9" w:rsidRPr="003C5A76">
        <w:rPr>
          <w:rFonts w:ascii="Arial" w:hAnsi="Arial" w:cs="Arial"/>
          <w:sz w:val="24"/>
          <w:szCs w:val="24"/>
        </w:rPr>
        <w:t xml:space="preserve"> they heard</w:t>
      </w:r>
      <w:r w:rsidRPr="003C5A76">
        <w:rPr>
          <w:rFonts w:ascii="Arial" w:hAnsi="Arial" w:cs="Arial"/>
          <w:sz w:val="24"/>
          <w:szCs w:val="24"/>
        </w:rPr>
        <w:t>, not an acceptability rating)</w:t>
      </w:r>
    </w:p>
    <w:p w14:paraId="7B548A1F" w14:textId="73CF24CB" w:rsidR="001D3A0F" w:rsidRPr="003C5A76" w:rsidRDefault="001D3A0F" w:rsidP="003C5A76">
      <w:pPr>
        <w:pStyle w:val="Listenabsatz"/>
        <w:numPr>
          <w:ilvl w:val="1"/>
          <w:numId w:val="6"/>
        </w:numPr>
        <w:jc w:val="both"/>
        <w:rPr>
          <w:rFonts w:ascii="Arial" w:hAnsi="Arial" w:cs="Arial"/>
          <w:sz w:val="24"/>
          <w:szCs w:val="24"/>
        </w:rPr>
      </w:pPr>
      <w:r w:rsidRPr="003C5A76">
        <w:rPr>
          <w:rFonts w:ascii="Arial" w:hAnsi="Arial" w:cs="Arial"/>
          <w:sz w:val="24"/>
          <w:szCs w:val="24"/>
        </w:rPr>
        <w:t>failed to reach significance, failed to support predictions of hypothesis</w:t>
      </w:r>
    </w:p>
    <w:p w14:paraId="71CA9419" w14:textId="63C9EC7D" w:rsidR="00B75AE9" w:rsidRPr="003C5A76" w:rsidRDefault="00B75AE9" w:rsidP="003C5A76">
      <w:pPr>
        <w:pStyle w:val="Listenabsatz"/>
        <w:numPr>
          <w:ilvl w:val="0"/>
          <w:numId w:val="6"/>
        </w:numPr>
        <w:jc w:val="both"/>
        <w:rPr>
          <w:rFonts w:ascii="Arial" w:hAnsi="Arial" w:cs="Arial"/>
          <w:sz w:val="24"/>
          <w:szCs w:val="24"/>
        </w:rPr>
      </w:pPr>
      <w:r w:rsidRPr="003C5A76">
        <w:rPr>
          <w:rFonts w:ascii="Arial" w:hAnsi="Arial" w:cs="Arial"/>
          <w:sz w:val="24"/>
          <w:szCs w:val="24"/>
        </w:rPr>
        <w:t>Experiment 2a: same as 1 but asked whether participants understood the sentences</w:t>
      </w:r>
    </w:p>
    <w:p w14:paraId="2B9E1A6F" w14:textId="022A3B6F" w:rsidR="00B75AE9" w:rsidRPr="003C5A76" w:rsidRDefault="00B75AE9" w:rsidP="003C5A76">
      <w:pPr>
        <w:pStyle w:val="Listenabsatz"/>
        <w:numPr>
          <w:ilvl w:val="0"/>
          <w:numId w:val="6"/>
        </w:numPr>
        <w:jc w:val="both"/>
        <w:rPr>
          <w:rFonts w:ascii="Arial" w:hAnsi="Arial" w:cs="Arial"/>
          <w:sz w:val="24"/>
          <w:szCs w:val="24"/>
        </w:rPr>
      </w:pPr>
      <w:r w:rsidRPr="003C5A76">
        <w:rPr>
          <w:rFonts w:ascii="Arial" w:hAnsi="Arial" w:cs="Arial"/>
          <w:sz w:val="24"/>
          <w:szCs w:val="24"/>
        </w:rPr>
        <w:t>Experiment 2b: same as 1/2a but disambiguated sentences and asking whether participants understood the sentences</w:t>
      </w:r>
    </w:p>
    <w:p w14:paraId="32F5577F" w14:textId="341C365E" w:rsidR="00B75AE9" w:rsidRPr="003C5A76" w:rsidRDefault="00B75AE9" w:rsidP="003C5A76">
      <w:pPr>
        <w:pStyle w:val="Listenabsatz"/>
        <w:numPr>
          <w:ilvl w:val="0"/>
          <w:numId w:val="6"/>
        </w:numPr>
        <w:jc w:val="both"/>
        <w:rPr>
          <w:rFonts w:ascii="Arial" w:hAnsi="Arial" w:cs="Arial"/>
          <w:sz w:val="24"/>
          <w:szCs w:val="24"/>
        </w:rPr>
      </w:pPr>
      <w:r w:rsidRPr="003C5A76">
        <w:rPr>
          <w:rFonts w:ascii="Arial" w:hAnsi="Arial" w:cs="Arial"/>
          <w:sz w:val="24"/>
          <w:szCs w:val="24"/>
        </w:rPr>
        <w:t>Experiment 3: testing the influence of pitch accent on interpretation of ambiguous replacives</w:t>
      </w:r>
    </w:p>
    <w:p w14:paraId="1A8D8655" w14:textId="43EDC848" w:rsidR="00E3321D" w:rsidRPr="003C5A76" w:rsidRDefault="00E3321D" w:rsidP="003C5A76">
      <w:pPr>
        <w:pStyle w:val="Listenabsatz"/>
        <w:numPr>
          <w:ilvl w:val="1"/>
          <w:numId w:val="6"/>
        </w:numPr>
        <w:jc w:val="both"/>
        <w:rPr>
          <w:rFonts w:ascii="Arial" w:hAnsi="Arial" w:cs="Arial"/>
          <w:sz w:val="24"/>
          <w:szCs w:val="24"/>
        </w:rPr>
      </w:pPr>
      <w:r w:rsidRPr="003C5A76">
        <w:rPr>
          <w:rFonts w:ascii="Arial" w:hAnsi="Arial" w:cs="Arial"/>
          <w:sz w:val="24"/>
          <w:szCs w:val="24"/>
        </w:rPr>
        <w:t>Hypothesis: If more prominence, as conferred by the pitch accent, results in greater accessibility in a discourse representation, then accented phrases should more often be chosen as the correlate of a replacive than unaccented phrases</w:t>
      </w:r>
    </w:p>
    <w:p w14:paraId="752D2287" w14:textId="63A0A233" w:rsidR="00E3321D" w:rsidRPr="003C5A76" w:rsidRDefault="005E5FA1" w:rsidP="003C5A76">
      <w:pPr>
        <w:pStyle w:val="Listenabsatz"/>
        <w:numPr>
          <w:ilvl w:val="1"/>
          <w:numId w:val="6"/>
        </w:numPr>
        <w:jc w:val="both"/>
        <w:rPr>
          <w:rFonts w:ascii="Arial" w:hAnsi="Arial" w:cs="Arial"/>
          <w:sz w:val="24"/>
          <w:szCs w:val="24"/>
        </w:rPr>
      </w:pPr>
      <w:r w:rsidRPr="003C5A76">
        <w:rPr>
          <w:rFonts w:ascii="Arial" w:hAnsi="Arial" w:cs="Arial"/>
          <w:sz w:val="24"/>
          <w:szCs w:val="24"/>
        </w:rPr>
        <w:t>Set-up similar to Exp. 1 but including pitch accents</w:t>
      </w:r>
    </w:p>
    <w:p w14:paraId="2D9A818F" w14:textId="7F82E865" w:rsidR="005E5FA1" w:rsidRPr="003C5A76" w:rsidRDefault="005E5FA1" w:rsidP="003C5A76">
      <w:pPr>
        <w:pStyle w:val="Listenabsatz"/>
        <w:numPr>
          <w:ilvl w:val="1"/>
          <w:numId w:val="6"/>
        </w:numPr>
        <w:jc w:val="both"/>
        <w:rPr>
          <w:rFonts w:ascii="Arial" w:hAnsi="Arial" w:cs="Arial"/>
          <w:sz w:val="24"/>
          <w:szCs w:val="24"/>
        </w:rPr>
      </w:pPr>
      <w:r w:rsidRPr="003C5A76">
        <w:rPr>
          <w:rFonts w:ascii="Arial" w:hAnsi="Arial" w:cs="Arial"/>
          <w:sz w:val="24"/>
          <w:szCs w:val="24"/>
        </w:rPr>
        <w:t>Position of pitch accent significantly affected the choise of correlate of the replacive</w:t>
      </w:r>
    </w:p>
    <w:p w14:paraId="7E4F903E" w14:textId="77777777" w:rsidR="005E5FA1" w:rsidRPr="003C5A76" w:rsidRDefault="005E5FA1" w:rsidP="003C5A76">
      <w:pPr>
        <w:jc w:val="both"/>
        <w:rPr>
          <w:rFonts w:ascii="Arial" w:hAnsi="Arial" w:cs="Arial"/>
          <w:sz w:val="24"/>
          <w:szCs w:val="24"/>
        </w:rPr>
      </w:pPr>
    </w:p>
    <w:p w14:paraId="1F6208D6" w14:textId="7B6565A1" w:rsidR="005E5FA1" w:rsidRPr="003C5A76" w:rsidRDefault="00E159E4" w:rsidP="003C5A76">
      <w:pPr>
        <w:pStyle w:val="Listenabsatz"/>
        <w:numPr>
          <w:ilvl w:val="0"/>
          <w:numId w:val="6"/>
        </w:numPr>
        <w:jc w:val="both"/>
        <w:rPr>
          <w:rFonts w:ascii="Arial" w:hAnsi="Arial" w:cs="Arial"/>
          <w:sz w:val="24"/>
          <w:szCs w:val="24"/>
        </w:rPr>
      </w:pPr>
      <w:r w:rsidRPr="003C5A76">
        <w:rPr>
          <w:rFonts w:ascii="Arial" w:hAnsi="Arial" w:cs="Arial"/>
          <w:sz w:val="24"/>
          <w:szCs w:val="24"/>
        </w:rPr>
        <w:t>Fore more, see</w:t>
      </w:r>
      <w:r w:rsidR="005E5FA1" w:rsidRPr="003C5A76">
        <w:rPr>
          <w:rFonts w:ascii="Arial" w:hAnsi="Arial" w:cs="Arial"/>
          <w:sz w:val="24"/>
          <w:szCs w:val="24"/>
        </w:rPr>
        <w:t xml:space="preserve"> also “Literature on ellipsis processing”</w:t>
      </w:r>
      <w:r w:rsidRPr="003C5A76">
        <w:rPr>
          <w:rFonts w:ascii="Arial" w:hAnsi="Arial" w:cs="Arial"/>
          <w:sz w:val="24"/>
          <w:szCs w:val="24"/>
        </w:rPr>
        <w:t xml:space="preserve"> (includes studies of ellipsis processing with auditive stimuli)</w:t>
      </w:r>
    </w:p>
    <w:p w14:paraId="74C272CC" w14:textId="77777777" w:rsidR="00A73020" w:rsidRPr="003C5A76" w:rsidRDefault="00A73020" w:rsidP="003C5A76">
      <w:pPr>
        <w:jc w:val="both"/>
        <w:rPr>
          <w:rFonts w:ascii="Arial" w:hAnsi="Arial" w:cs="Arial"/>
          <w:sz w:val="24"/>
          <w:szCs w:val="24"/>
        </w:rPr>
      </w:pPr>
    </w:p>
    <w:p w14:paraId="46903DAF" w14:textId="77777777" w:rsidR="00690530" w:rsidRPr="003C5A76" w:rsidRDefault="00690530" w:rsidP="003C5A76">
      <w:pPr>
        <w:spacing w:after="0" w:line="276" w:lineRule="auto"/>
        <w:jc w:val="both"/>
        <w:rPr>
          <w:rFonts w:ascii="Arial" w:hAnsi="Arial" w:cs="Arial"/>
          <w:bCs/>
          <w:sz w:val="24"/>
          <w:szCs w:val="24"/>
        </w:rPr>
      </w:pPr>
    </w:p>
    <w:p w14:paraId="69682372" w14:textId="3215DEA6" w:rsidR="00846A6C" w:rsidRPr="003C5A76" w:rsidRDefault="00690530" w:rsidP="003C5A76">
      <w:pPr>
        <w:jc w:val="both"/>
        <w:rPr>
          <w:rFonts w:ascii="Arial" w:hAnsi="Arial" w:cs="Arial"/>
          <w:b/>
          <w:bCs/>
          <w:sz w:val="24"/>
          <w:szCs w:val="24"/>
        </w:rPr>
      </w:pPr>
      <w:r w:rsidRPr="003C5A76">
        <w:rPr>
          <w:rFonts w:ascii="Arial" w:hAnsi="Arial" w:cs="Arial"/>
          <w:bCs/>
          <w:sz w:val="24"/>
          <w:szCs w:val="24"/>
        </w:rPr>
        <w:br w:type="page"/>
      </w:r>
    </w:p>
    <w:p w14:paraId="015AB41F" w14:textId="3DA6DB87" w:rsidR="008838C4" w:rsidRPr="003C5A76" w:rsidRDefault="008838C4" w:rsidP="003C5A76">
      <w:pPr>
        <w:spacing w:after="0" w:line="276" w:lineRule="auto"/>
        <w:jc w:val="both"/>
        <w:rPr>
          <w:rFonts w:ascii="Arial" w:hAnsi="Arial" w:cs="Arial"/>
          <w:b/>
          <w:bCs/>
          <w:sz w:val="24"/>
          <w:szCs w:val="24"/>
        </w:rPr>
      </w:pPr>
      <w:r w:rsidRPr="003C5A76">
        <w:rPr>
          <w:rFonts w:ascii="Arial" w:hAnsi="Arial" w:cs="Arial"/>
          <w:b/>
          <w:bCs/>
          <w:sz w:val="24"/>
          <w:szCs w:val="24"/>
        </w:rPr>
        <w:lastRenderedPageBreak/>
        <w:t>Literature on contrastive focus</w:t>
      </w:r>
    </w:p>
    <w:p w14:paraId="26475FC2" w14:textId="444FDB58" w:rsidR="006059C0" w:rsidRPr="003C5A76" w:rsidRDefault="006059C0" w:rsidP="003C5A76">
      <w:pPr>
        <w:spacing w:after="0" w:line="276" w:lineRule="auto"/>
        <w:jc w:val="both"/>
        <w:rPr>
          <w:rFonts w:ascii="Arial" w:hAnsi="Arial" w:cs="Arial"/>
          <w:bCs/>
          <w:sz w:val="24"/>
          <w:szCs w:val="24"/>
        </w:rPr>
      </w:pPr>
    </w:p>
    <w:p w14:paraId="7290A8AD" w14:textId="77777777" w:rsidR="006059C0" w:rsidRPr="003C5A76" w:rsidRDefault="006059C0" w:rsidP="003C5A76">
      <w:pPr>
        <w:spacing w:after="0" w:line="276" w:lineRule="auto"/>
        <w:jc w:val="both"/>
        <w:rPr>
          <w:rFonts w:ascii="Arial" w:hAnsi="Arial" w:cs="Arial"/>
          <w:bCs/>
          <w:sz w:val="24"/>
          <w:szCs w:val="24"/>
        </w:rPr>
      </w:pPr>
    </w:p>
    <w:p w14:paraId="56D48747" w14:textId="6E44AA80" w:rsidR="006059C0" w:rsidRPr="003C5A76" w:rsidRDefault="006059C0" w:rsidP="003C5A76">
      <w:pPr>
        <w:spacing w:after="0" w:line="276" w:lineRule="auto"/>
        <w:jc w:val="both"/>
        <w:rPr>
          <w:rFonts w:ascii="Arial" w:hAnsi="Arial" w:cs="Arial"/>
          <w:bCs/>
          <w:sz w:val="24"/>
          <w:szCs w:val="24"/>
        </w:rPr>
      </w:pPr>
      <w:r w:rsidRPr="003C5A76">
        <w:rPr>
          <w:rFonts w:ascii="Arial" w:hAnsi="Arial" w:cs="Arial"/>
          <w:bCs/>
          <w:sz w:val="24"/>
          <w:szCs w:val="24"/>
        </w:rPr>
        <w:t>Vallduvi 1992</w:t>
      </w:r>
    </w:p>
    <w:p w14:paraId="6B49D634" w14:textId="4B09E69C" w:rsidR="006059C0" w:rsidRPr="003C5A76" w:rsidRDefault="006059C0"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sz w:val="24"/>
          <w:szCs w:val="24"/>
        </w:rPr>
        <w:t>The information component</w:t>
      </w:r>
    </w:p>
    <w:p w14:paraId="56602F00" w14:textId="1BA5B3B7" w:rsidR="006059C0" w:rsidRPr="003C5A76" w:rsidRDefault="006059C0"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For definition of focus (or look up an oxford handbook)</w:t>
      </w:r>
    </w:p>
    <w:p w14:paraId="7A6393AD" w14:textId="77777777" w:rsidR="006059C0" w:rsidRPr="003C5A76" w:rsidRDefault="006059C0" w:rsidP="003C5A76">
      <w:pPr>
        <w:spacing w:after="0" w:line="276" w:lineRule="auto"/>
        <w:jc w:val="both"/>
        <w:rPr>
          <w:rFonts w:ascii="Arial" w:hAnsi="Arial" w:cs="Arial"/>
          <w:bCs/>
          <w:sz w:val="24"/>
          <w:szCs w:val="24"/>
        </w:rPr>
      </w:pPr>
    </w:p>
    <w:p w14:paraId="116DC8E4" w14:textId="39A7EE09" w:rsidR="008838C4" w:rsidRPr="003C5A76" w:rsidRDefault="008838C4" w:rsidP="003C5A76">
      <w:pPr>
        <w:spacing w:after="0" w:line="276" w:lineRule="auto"/>
        <w:jc w:val="both"/>
        <w:rPr>
          <w:rFonts w:ascii="Arial" w:hAnsi="Arial" w:cs="Arial"/>
          <w:bCs/>
          <w:sz w:val="24"/>
          <w:szCs w:val="24"/>
        </w:rPr>
      </w:pPr>
      <w:r w:rsidRPr="003C5A76">
        <w:rPr>
          <w:rFonts w:ascii="Arial" w:hAnsi="Arial" w:cs="Arial"/>
          <w:bCs/>
          <w:sz w:val="24"/>
          <w:szCs w:val="24"/>
        </w:rPr>
        <w:t>Tomioka (To appear)</w:t>
      </w:r>
    </w:p>
    <w:p w14:paraId="30D55D41" w14:textId="6C83326B" w:rsidR="008838C4" w:rsidRPr="003C5A76" w:rsidRDefault="008838C4"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Contrastive topic, mostly based on Japanese data</w:t>
      </w:r>
    </w:p>
    <w:p w14:paraId="63941404" w14:textId="77777777" w:rsidR="008838C4" w:rsidRPr="003C5A76" w:rsidRDefault="008838C4" w:rsidP="003C5A76">
      <w:pPr>
        <w:spacing w:after="0" w:line="276" w:lineRule="auto"/>
        <w:jc w:val="both"/>
        <w:rPr>
          <w:rFonts w:ascii="Arial" w:hAnsi="Arial" w:cs="Arial"/>
          <w:bCs/>
          <w:sz w:val="24"/>
          <w:szCs w:val="24"/>
        </w:rPr>
      </w:pPr>
    </w:p>
    <w:p w14:paraId="4C4DC23E" w14:textId="3BC083FB" w:rsidR="008838C4" w:rsidRPr="003C5A76" w:rsidRDefault="008838C4" w:rsidP="003C5A76">
      <w:pPr>
        <w:spacing w:after="0" w:line="276" w:lineRule="auto"/>
        <w:jc w:val="both"/>
        <w:rPr>
          <w:rFonts w:ascii="Arial" w:hAnsi="Arial" w:cs="Arial"/>
          <w:bCs/>
          <w:sz w:val="24"/>
          <w:szCs w:val="24"/>
        </w:rPr>
      </w:pPr>
      <w:r w:rsidRPr="003C5A76">
        <w:rPr>
          <w:rFonts w:ascii="Arial" w:hAnsi="Arial" w:cs="Arial"/>
          <w:bCs/>
          <w:sz w:val="24"/>
          <w:szCs w:val="24"/>
        </w:rPr>
        <w:t>Zimmermann (2008)</w:t>
      </w:r>
    </w:p>
    <w:p w14:paraId="7ECB481A" w14:textId="50C8731C" w:rsidR="008838C4" w:rsidRPr="003C5A76" w:rsidRDefault="008838C4"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Contrastive focus, mostly based on Chadic data</w:t>
      </w:r>
    </w:p>
    <w:p w14:paraId="78A61C76" w14:textId="33DA7425" w:rsidR="000C174E" w:rsidRPr="003C5A76" w:rsidRDefault="000C174E"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sz w:val="24"/>
          <w:szCs w:val="24"/>
        </w:rPr>
        <w:t>Contrastive focus marking […] indicate[s] […] acontrast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3C5A76" w:rsidRDefault="008838C4" w:rsidP="003C5A76">
      <w:pPr>
        <w:spacing w:after="0" w:line="276" w:lineRule="auto"/>
        <w:jc w:val="both"/>
        <w:rPr>
          <w:rFonts w:ascii="Arial" w:hAnsi="Arial" w:cs="Arial"/>
          <w:bCs/>
          <w:sz w:val="24"/>
          <w:szCs w:val="24"/>
        </w:rPr>
      </w:pPr>
    </w:p>
    <w:p w14:paraId="52C18C8A" w14:textId="735723B8" w:rsidR="008838C4" w:rsidRPr="003C5A76" w:rsidRDefault="008838C4" w:rsidP="003C5A76">
      <w:pPr>
        <w:spacing w:after="0" w:line="276" w:lineRule="auto"/>
        <w:jc w:val="both"/>
        <w:rPr>
          <w:rFonts w:ascii="Arial" w:hAnsi="Arial" w:cs="Arial"/>
          <w:bCs/>
          <w:sz w:val="24"/>
          <w:szCs w:val="24"/>
        </w:rPr>
      </w:pPr>
      <w:r w:rsidRPr="003C5A76">
        <w:rPr>
          <w:rFonts w:ascii="Arial" w:hAnsi="Arial" w:cs="Arial"/>
          <w:bCs/>
          <w:sz w:val="24"/>
          <w:szCs w:val="24"/>
        </w:rPr>
        <w:t>Steube (2001)</w:t>
      </w:r>
    </w:p>
    <w:p w14:paraId="7CC623CC" w14:textId="1A746133" w:rsidR="008838C4" w:rsidRPr="003C5A76" w:rsidRDefault="0017112D"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Coorigendum and corrigens in German</w:t>
      </w:r>
    </w:p>
    <w:p w14:paraId="07588F36" w14:textId="5746E479" w:rsidR="0017112D" w:rsidRPr="003C5A76" w:rsidRDefault="0017112D"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But not in the style of James’ example (1)</w:t>
      </w:r>
    </w:p>
    <w:p w14:paraId="0791B7F3" w14:textId="77777777" w:rsidR="0017112D" w:rsidRPr="003C5A76" w:rsidRDefault="0017112D" w:rsidP="003C5A76">
      <w:pPr>
        <w:spacing w:after="0" w:line="276" w:lineRule="auto"/>
        <w:jc w:val="both"/>
        <w:rPr>
          <w:rFonts w:ascii="Arial" w:hAnsi="Arial" w:cs="Arial"/>
          <w:bCs/>
          <w:sz w:val="24"/>
          <w:szCs w:val="24"/>
        </w:rPr>
      </w:pPr>
    </w:p>
    <w:p w14:paraId="0B4156EA" w14:textId="388638B6" w:rsidR="0017112D" w:rsidRPr="003C5A76" w:rsidRDefault="0017112D" w:rsidP="003C5A76">
      <w:pPr>
        <w:spacing w:after="0" w:line="276" w:lineRule="auto"/>
        <w:jc w:val="both"/>
        <w:rPr>
          <w:rFonts w:ascii="Arial" w:hAnsi="Arial" w:cs="Arial"/>
          <w:bCs/>
          <w:sz w:val="24"/>
          <w:szCs w:val="24"/>
        </w:rPr>
      </w:pPr>
      <w:r w:rsidRPr="003C5A76">
        <w:rPr>
          <w:rFonts w:ascii="Arial" w:hAnsi="Arial" w:cs="Arial"/>
          <w:bCs/>
          <w:sz w:val="24"/>
          <w:szCs w:val="24"/>
        </w:rPr>
        <w:t>Wagner (1999)</w:t>
      </w:r>
    </w:p>
    <w:p w14:paraId="2AC30A16" w14:textId="22250CD4" w:rsidR="0017112D" w:rsidRPr="003C5A76" w:rsidRDefault="0017112D"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German contrastive focus, but from a phonetic perspective</w:t>
      </w:r>
    </w:p>
    <w:p w14:paraId="30E45921" w14:textId="5CDEC07B" w:rsidR="0017112D" w:rsidRPr="003C5A76" w:rsidRDefault="0017112D"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a contrastively focused constituent gives an alternative answer to an explicit or implicit statement provided by the previous discourse situation (p. 1529)</w:t>
      </w:r>
    </w:p>
    <w:p w14:paraId="6D47B97B" w14:textId="43833FE1" w:rsidR="00521A12" w:rsidRPr="003C5A76" w:rsidRDefault="00521A12"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Contrastive focus has been characterized phonologically with a L + H* pitch for English and German, other propose a postfocal metrical deaccentuation for contrast in German (p. 1529)</w:t>
      </w:r>
    </w:p>
    <w:p w14:paraId="6205E2C7" w14:textId="4DE97A83" w:rsidR="00521A12" w:rsidRPr="003C5A76" w:rsidRDefault="00521A12"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correction contrast is characterized acoustically as an increase in duration on the focal word plus a postfocal flattening of the F0-contour (p. 1529)</w:t>
      </w:r>
    </w:p>
    <w:p w14:paraId="68716117" w14:textId="78FE2654" w:rsidR="001549CD" w:rsidRPr="003C5A76" w:rsidRDefault="001549CD"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sz w:val="24"/>
          <w:szCs w:val="24"/>
        </w:rPr>
        <w:t>results clearly indicate a preference for those environments where a deaccentuation of the postfocal domain and a further durational increase of the focal syllable was employed (p. 1532)</w:t>
      </w:r>
    </w:p>
    <w:p w14:paraId="3888D8AA" w14:textId="23832EC6" w:rsidR="001549CD" w:rsidRPr="003C5A76" w:rsidRDefault="001549CD"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sz w:val="24"/>
          <w:szCs w:val="24"/>
        </w:rPr>
        <w:t>study light on previous attempts to isolate a specific ‘contrastive accent’ as it appears to be the case that the impression of contrast is neither a local nor a purely intonational phenomenon but involves several factors</w:t>
      </w:r>
    </w:p>
    <w:p w14:paraId="3793EC16" w14:textId="77777777" w:rsidR="000C174E" w:rsidRPr="003C5A76" w:rsidRDefault="000C174E" w:rsidP="003C5A76">
      <w:pPr>
        <w:spacing w:after="0" w:line="276" w:lineRule="auto"/>
        <w:jc w:val="both"/>
        <w:rPr>
          <w:rFonts w:ascii="Arial" w:hAnsi="Arial" w:cs="Arial"/>
          <w:bCs/>
          <w:sz w:val="24"/>
          <w:szCs w:val="24"/>
        </w:rPr>
      </w:pPr>
    </w:p>
    <w:p w14:paraId="65C836EE" w14:textId="25037CB1" w:rsidR="000C174E" w:rsidRPr="003C5A76" w:rsidRDefault="000C174E" w:rsidP="003C5A76">
      <w:pPr>
        <w:spacing w:after="0" w:line="276" w:lineRule="auto"/>
        <w:jc w:val="both"/>
        <w:rPr>
          <w:rFonts w:ascii="Arial" w:hAnsi="Arial" w:cs="Arial"/>
          <w:bCs/>
          <w:sz w:val="24"/>
          <w:szCs w:val="24"/>
        </w:rPr>
      </w:pPr>
      <w:r w:rsidRPr="003C5A76">
        <w:rPr>
          <w:rFonts w:ascii="Arial" w:hAnsi="Arial" w:cs="Arial"/>
          <w:bCs/>
          <w:sz w:val="24"/>
          <w:szCs w:val="24"/>
        </w:rPr>
        <w:t>Konietzko &amp; Winkler (2010)</w:t>
      </w:r>
    </w:p>
    <w:p w14:paraId="211D8B44" w14:textId="3C88524F" w:rsidR="00690530" w:rsidRPr="003C5A76" w:rsidRDefault="000C174E" w:rsidP="003C5A76">
      <w:pPr>
        <w:pStyle w:val="Listenabsatz"/>
        <w:numPr>
          <w:ilvl w:val="0"/>
          <w:numId w:val="5"/>
        </w:numPr>
        <w:spacing w:after="0" w:line="276" w:lineRule="auto"/>
        <w:jc w:val="both"/>
        <w:rPr>
          <w:rFonts w:ascii="Arial" w:hAnsi="Arial" w:cs="Arial"/>
          <w:bCs/>
          <w:sz w:val="24"/>
          <w:szCs w:val="24"/>
        </w:rPr>
      </w:pPr>
      <w:r w:rsidRPr="003C5A76">
        <w:rPr>
          <w:rFonts w:ascii="Arial" w:hAnsi="Arial" w:cs="Arial"/>
          <w:bCs/>
          <w:sz w:val="24"/>
          <w:szCs w:val="24"/>
        </w:rPr>
        <w:t>Contrastive ellipsis</w:t>
      </w:r>
    </w:p>
    <w:p w14:paraId="6F65EFFC" w14:textId="77777777" w:rsidR="00690530" w:rsidRPr="003C5A76" w:rsidRDefault="00690530" w:rsidP="003C5A76">
      <w:pPr>
        <w:spacing w:after="0" w:line="276" w:lineRule="auto"/>
        <w:jc w:val="both"/>
        <w:rPr>
          <w:rFonts w:ascii="Arial" w:hAnsi="Arial" w:cs="Arial"/>
          <w:bCs/>
          <w:sz w:val="24"/>
          <w:szCs w:val="24"/>
        </w:rPr>
      </w:pPr>
    </w:p>
    <w:p w14:paraId="460322CC" w14:textId="77777777" w:rsidR="008838C4" w:rsidRPr="003C5A76" w:rsidRDefault="008838C4" w:rsidP="003C5A76">
      <w:pPr>
        <w:jc w:val="both"/>
        <w:rPr>
          <w:rFonts w:ascii="Arial" w:hAnsi="Arial" w:cs="Arial"/>
          <w:b/>
          <w:bCs/>
          <w:sz w:val="24"/>
          <w:szCs w:val="24"/>
        </w:rPr>
      </w:pPr>
      <w:r w:rsidRPr="003C5A76">
        <w:rPr>
          <w:rFonts w:ascii="Arial" w:hAnsi="Arial" w:cs="Arial"/>
          <w:b/>
          <w:bCs/>
          <w:sz w:val="24"/>
          <w:szCs w:val="24"/>
        </w:rPr>
        <w:br w:type="page"/>
      </w:r>
    </w:p>
    <w:p w14:paraId="2216F8BF" w14:textId="6DB7FA1D" w:rsidR="00DE4111" w:rsidRPr="003C5A76" w:rsidRDefault="00DE4111" w:rsidP="003C5A76">
      <w:pPr>
        <w:spacing w:after="0" w:line="276" w:lineRule="auto"/>
        <w:jc w:val="both"/>
        <w:rPr>
          <w:rFonts w:ascii="Arial" w:hAnsi="Arial" w:cs="Arial"/>
          <w:b/>
          <w:bCs/>
          <w:sz w:val="24"/>
          <w:szCs w:val="24"/>
        </w:rPr>
      </w:pPr>
      <w:r w:rsidRPr="003C5A76">
        <w:rPr>
          <w:rFonts w:ascii="Arial" w:hAnsi="Arial" w:cs="Arial"/>
          <w:b/>
          <w:bCs/>
          <w:sz w:val="24"/>
          <w:szCs w:val="24"/>
        </w:rPr>
        <w:lastRenderedPageBreak/>
        <w:t>Literature on ellipsis</w:t>
      </w:r>
      <w:r w:rsidR="00224E54" w:rsidRPr="003C5A76">
        <w:rPr>
          <w:rFonts w:ascii="Arial" w:hAnsi="Arial" w:cs="Arial"/>
          <w:b/>
          <w:bCs/>
          <w:sz w:val="24"/>
          <w:szCs w:val="24"/>
        </w:rPr>
        <w:t xml:space="preserve"> processing</w:t>
      </w:r>
    </w:p>
    <w:p w14:paraId="2C188E9A" w14:textId="77777777" w:rsidR="00846A6C" w:rsidRPr="003C5A76" w:rsidRDefault="00846A6C" w:rsidP="003C5A76">
      <w:pPr>
        <w:spacing w:after="0" w:line="276" w:lineRule="auto"/>
        <w:jc w:val="both"/>
        <w:rPr>
          <w:rFonts w:ascii="Arial" w:hAnsi="Arial" w:cs="Arial"/>
          <w:b/>
          <w:bCs/>
          <w:sz w:val="24"/>
          <w:szCs w:val="24"/>
        </w:rPr>
      </w:pPr>
    </w:p>
    <w:p w14:paraId="69BE52BA" w14:textId="771E74EC" w:rsidR="005E5FA1" w:rsidRPr="003C5A76" w:rsidRDefault="005E5FA1" w:rsidP="003C5A76">
      <w:pPr>
        <w:spacing w:after="0" w:line="276" w:lineRule="auto"/>
        <w:jc w:val="both"/>
        <w:rPr>
          <w:rFonts w:ascii="Arial" w:hAnsi="Arial" w:cs="Arial"/>
          <w:sz w:val="24"/>
          <w:szCs w:val="24"/>
        </w:rPr>
      </w:pPr>
      <w:r w:rsidRPr="003C5A76">
        <w:rPr>
          <w:rFonts w:ascii="Arial" w:hAnsi="Arial" w:cs="Arial"/>
          <w:sz w:val="24"/>
          <w:szCs w:val="24"/>
        </w:rPr>
        <w:t>Merchant 2001</w:t>
      </w:r>
    </w:p>
    <w:p w14:paraId="5F66EBD5" w14:textId="686A59C6" w:rsidR="005E5FA1" w:rsidRPr="003C5A76" w:rsidRDefault="005E5FA1" w:rsidP="003C5A76">
      <w:pPr>
        <w:pStyle w:val="Listenabsatz"/>
        <w:numPr>
          <w:ilvl w:val="0"/>
          <w:numId w:val="5"/>
        </w:numPr>
        <w:spacing w:after="0" w:line="276" w:lineRule="auto"/>
        <w:jc w:val="both"/>
        <w:rPr>
          <w:rFonts w:ascii="Arial" w:hAnsi="Arial" w:cs="Arial"/>
          <w:sz w:val="24"/>
          <w:szCs w:val="24"/>
        </w:rPr>
      </w:pPr>
      <w:r w:rsidRPr="003C5A76">
        <w:rPr>
          <w:rFonts w:ascii="Arial" w:hAnsi="Arial" w:cs="Arial"/>
          <w:sz w:val="24"/>
          <w:szCs w:val="24"/>
        </w:rPr>
        <w:t>Brechtbau, Signatur: GJ 600.412 b</w:t>
      </w:r>
    </w:p>
    <w:p w14:paraId="33FEF628" w14:textId="128C1854" w:rsidR="005E5FA1" w:rsidRPr="003C5A76" w:rsidRDefault="005E5FA1" w:rsidP="003C5A76">
      <w:pPr>
        <w:pStyle w:val="Listenabsatz"/>
        <w:numPr>
          <w:ilvl w:val="0"/>
          <w:numId w:val="5"/>
        </w:numPr>
        <w:spacing w:after="0" w:line="276" w:lineRule="auto"/>
        <w:jc w:val="both"/>
        <w:rPr>
          <w:rFonts w:ascii="Arial" w:hAnsi="Arial" w:cs="Arial"/>
          <w:sz w:val="24"/>
          <w:szCs w:val="24"/>
        </w:rPr>
      </w:pPr>
      <w:r w:rsidRPr="003C5A76">
        <w:rPr>
          <w:rFonts w:ascii="Arial" w:hAnsi="Arial" w:cs="Arial"/>
          <w:sz w:val="24"/>
          <w:szCs w:val="24"/>
        </w:rPr>
        <w:t>1999 version ausleihbar in UB</w:t>
      </w:r>
    </w:p>
    <w:p w14:paraId="74A271AD" w14:textId="77777777" w:rsidR="00BC326C" w:rsidRPr="003C5A76" w:rsidRDefault="00BC326C" w:rsidP="003C5A76">
      <w:pPr>
        <w:spacing w:after="0" w:line="276" w:lineRule="auto"/>
        <w:jc w:val="both"/>
        <w:rPr>
          <w:rFonts w:ascii="Arial" w:hAnsi="Arial" w:cs="Arial"/>
          <w:sz w:val="24"/>
          <w:szCs w:val="24"/>
        </w:rPr>
      </w:pPr>
    </w:p>
    <w:p w14:paraId="710AB257" w14:textId="08154BCE" w:rsidR="00BC326C" w:rsidRPr="003C5A76" w:rsidRDefault="00BC326C" w:rsidP="003C5A76">
      <w:pPr>
        <w:spacing w:after="0" w:line="276" w:lineRule="auto"/>
        <w:jc w:val="both"/>
        <w:rPr>
          <w:rFonts w:ascii="Arial" w:hAnsi="Arial" w:cs="Arial"/>
          <w:sz w:val="24"/>
          <w:szCs w:val="24"/>
        </w:rPr>
      </w:pPr>
      <w:r w:rsidRPr="003C5A76">
        <w:rPr>
          <w:rFonts w:ascii="Arial" w:hAnsi="Arial" w:cs="Arial"/>
          <w:sz w:val="24"/>
          <w:szCs w:val="24"/>
        </w:rPr>
        <w:t>Merchant 2004</w:t>
      </w:r>
    </w:p>
    <w:p w14:paraId="7A6A3C4E" w14:textId="2D8A5F84" w:rsidR="00BC326C" w:rsidRPr="003C5A76" w:rsidRDefault="00BC326C" w:rsidP="003C5A76">
      <w:pPr>
        <w:pStyle w:val="Listenabsatz"/>
        <w:numPr>
          <w:ilvl w:val="0"/>
          <w:numId w:val="5"/>
        </w:numPr>
        <w:spacing w:after="0" w:line="276" w:lineRule="auto"/>
        <w:jc w:val="both"/>
        <w:rPr>
          <w:rFonts w:ascii="Arial" w:hAnsi="Arial" w:cs="Arial"/>
          <w:sz w:val="24"/>
          <w:szCs w:val="24"/>
        </w:rPr>
      </w:pPr>
      <w:r w:rsidRPr="003C5A76">
        <w:rPr>
          <w:rFonts w:ascii="Arial" w:hAnsi="Arial" w:cs="Arial"/>
          <w:sz w:val="24"/>
          <w:szCs w:val="24"/>
        </w:rPr>
        <w:t>Does the propositional content of fragments come from usual mechanisms (ellipsis approach, pursued since earliest attempts in generative grammar, argued for in this article) or a novel method of generating and interpreting such fragments (direct interpretation approach)?</w:t>
      </w:r>
    </w:p>
    <w:p w14:paraId="1ACCCA18" w14:textId="5467BD0A" w:rsidR="00BC326C" w:rsidRPr="003C5A76" w:rsidRDefault="00BC326C" w:rsidP="003C5A76">
      <w:pPr>
        <w:pStyle w:val="Listenabsatz"/>
        <w:numPr>
          <w:ilvl w:val="1"/>
          <w:numId w:val="5"/>
        </w:numPr>
        <w:spacing w:after="0" w:line="276" w:lineRule="auto"/>
        <w:jc w:val="both"/>
        <w:rPr>
          <w:rFonts w:ascii="Arial" w:hAnsi="Arial" w:cs="Arial"/>
          <w:sz w:val="24"/>
          <w:szCs w:val="24"/>
        </w:rPr>
      </w:pPr>
      <w:r w:rsidRPr="003C5A76">
        <w:rPr>
          <w:rFonts w:ascii="Arial" w:hAnsi="Arial" w:cs="Arial"/>
          <w:sz w:val="24"/>
          <w:szCs w:val="24"/>
        </w:rPr>
        <w:t>Sluicing = the sentential portion of a constituent question is elided, leaving only the wh-phrase (p. 664)</w:t>
      </w:r>
    </w:p>
    <w:p w14:paraId="7195B5F6" w14:textId="27F2DED8" w:rsidR="00BC326C" w:rsidRPr="003C5A76" w:rsidRDefault="00BC326C" w:rsidP="003C5A76">
      <w:pPr>
        <w:pStyle w:val="Listenabsatz"/>
        <w:numPr>
          <w:ilvl w:val="1"/>
          <w:numId w:val="5"/>
        </w:numPr>
        <w:spacing w:after="0" w:line="276" w:lineRule="auto"/>
        <w:jc w:val="both"/>
        <w:rPr>
          <w:rFonts w:ascii="Arial" w:hAnsi="Arial" w:cs="Arial"/>
          <w:sz w:val="24"/>
          <w:szCs w:val="24"/>
        </w:rPr>
      </w:pPr>
      <w:r w:rsidRPr="003C5A76">
        <w:rPr>
          <w:rFonts w:ascii="Arial" w:hAnsi="Arial" w:cs="Arial"/>
          <w:sz w:val="24"/>
          <w:szCs w:val="24"/>
        </w:rPr>
        <w:t>Ellipsis in minimalism pp. 670-673</w:t>
      </w:r>
    </w:p>
    <w:p w14:paraId="1A2ABD03" w14:textId="395F5528" w:rsidR="00887DFF" w:rsidRPr="003C5A76" w:rsidRDefault="00887DFF" w:rsidP="003C5A76">
      <w:pPr>
        <w:pStyle w:val="Listenabsatz"/>
        <w:numPr>
          <w:ilvl w:val="1"/>
          <w:numId w:val="5"/>
        </w:numPr>
        <w:spacing w:after="0" w:line="276" w:lineRule="auto"/>
        <w:jc w:val="both"/>
        <w:rPr>
          <w:rFonts w:ascii="Arial" w:hAnsi="Arial" w:cs="Arial"/>
          <w:sz w:val="24"/>
          <w:szCs w:val="24"/>
        </w:rPr>
      </w:pPr>
      <w:r w:rsidRPr="003C5A76">
        <w:rPr>
          <w:rFonts w:ascii="Arial" w:hAnsi="Arial" w:cs="Arial"/>
          <w:sz w:val="24"/>
          <w:szCs w:val="24"/>
        </w:rPr>
        <w:t>Similar fragment answer to MA project pp. 687-689. However, yes/no questions instead of declarative sentence</w:t>
      </w:r>
    </w:p>
    <w:p w14:paraId="66B9CA82" w14:textId="33CA41D9" w:rsidR="002E48D2" w:rsidRPr="003C5A76" w:rsidRDefault="002E48D2" w:rsidP="003C5A76">
      <w:pPr>
        <w:pStyle w:val="Listenabsatz"/>
        <w:numPr>
          <w:ilvl w:val="0"/>
          <w:numId w:val="5"/>
        </w:numPr>
        <w:spacing w:after="0" w:line="276" w:lineRule="auto"/>
        <w:jc w:val="both"/>
        <w:rPr>
          <w:rFonts w:ascii="Arial" w:hAnsi="Arial" w:cs="Arial"/>
          <w:sz w:val="24"/>
          <w:szCs w:val="24"/>
        </w:rPr>
      </w:pPr>
      <w:r w:rsidRPr="003C5A76">
        <w:rPr>
          <w:rFonts w:ascii="Arial" w:hAnsi="Arial" w:cs="Arial"/>
          <w:sz w:val="24"/>
          <w:szCs w:val="24"/>
        </w:rPr>
        <w:t xml:space="preserve">Gives evidence that fragments answers are derived from </w:t>
      </w:r>
      <w:r w:rsidR="003D0042" w:rsidRPr="003C5A76">
        <w:rPr>
          <w:rFonts w:ascii="Arial" w:hAnsi="Arial" w:cs="Arial"/>
          <w:sz w:val="24"/>
          <w:szCs w:val="24"/>
        </w:rPr>
        <w:t>full</w:t>
      </w:r>
      <w:r w:rsidRPr="003C5A76">
        <w:rPr>
          <w:rFonts w:ascii="Arial" w:hAnsi="Arial" w:cs="Arial"/>
          <w:sz w:val="24"/>
          <w:szCs w:val="24"/>
        </w:rPr>
        <w:t xml:space="preserve"> sentential structures, subject to ellipsis, and that fragment moves from its base position</w:t>
      </w:r>
    </w:p>
    <w:p w14:paraId="0EC98ACC" w14:textId="77777777" w:rsidR="005E5FA1" w:rsidRPr="003C5A76" w:rsidRDefault="005E5FA1" w:rsidP="003C5A76">
      <w:pPr>
        <w:spacing w:after="0" w:line="276" w:lineRule="auto"/>
        <w:jc w:val="both"/>
        <w:rPr>
          <w:rFonts w:ascii="Arial" w:hAnsi="Arial" w:cs="Arial"/>
          <w:sz w:val="24"/>
          <w:szCs w:val="24"/>
        </w:rPr>
      </w:pPr>
    </w:p>
    <w:p w14:paraId="43E875BB" w14:textId="217D3C76" w:rsidR="005E5FA1" w:rsidRPr="003C5A76" w:rsidRDefault="005E5FA1" w:rsidP="003C5A76">
      <w:pPr>
        <w:spacing w:after="0" w:line="276" w:lineRule="auto"/>
        <w:jc w:val="both"/>
        <w:rPr>
          <w:rFonts w:ascii="Arial" w:hAnsi="Arial" w:cs="Arial"/>
          <w:sz w:val="24"/>
          <w:szCs w:val="24"/>
        </w:rPr>
      </w:pPr>
      <w:r w:rsidRPr="003C5A76">
        <w:rPr>
          <w:rFonts w:ascii="Arial" w:hAnsi="Arial" w:cs="Arial"/>
          <w:sz w:val="24"/>
          <w:szCs w:val="24"/>
        </w:rPr>
        <w:t>Merchant 2019</w:t>
      </w:r>
    </w:p>
    <w:p w14:paraId="251D6C69" w14:textId="6DC7E911" w:rsidR="00E159E4" w:rsidRPr="003C5A76" w:rsidRDefault="00941F8C" w:rsidP="003C5A76">
      <w:pPr>
        <w:pStyle w:val="Listenabsatz"/>
        <w:numPr>
          <w:ilvl w:val="0"/>
          <w:numId w:val="5"/>
        </w:numPr>
        <w:spacing w:after="0" w:line="276" w:lineRule="auto"/>
        <w:jc w:val="both"/>
        <w:rPr>
          <w:rFonts w:ascii="Arial" w:hAnsi="Arial" w:cs="Arial"/>
          <w:sz w:val="24"/>
          <w:szCs w:val="24"/>
        </w:rPr>
      </w:pPr>
      <w:r w:rsidRPr="003C5A76">
        <w:rPr>
          <w:rFonts w:ascii="Arial" w:hAnsi="Arial" w:cs="Arial"/>
          <w:sz w:val="24"/>
          <w:szCs w:val="24"/>
        </w:rPr>
        <w:t>Reviews several approaches to the syntax of ellipsis and evidence in favor and against them</w:t>
      </w:r>
    </w:p>
    <w:p w14:paraId="413E20CB" w14:textId="1528A643" w:rsidR="005E5FA1" w:rsidRPr="003C5A76" w:rsidRDefault="005E5FA1" w:rsidP="003C5A76">
      <w:pPr>
        <w:pStyle w:val="Listenabsatz"/>
        <w:spacing w:after="0" w:line="276" w:lineRule="auto"/>
        <w:jc w:val="both"/>
        <w:rPr>
          <w:rFonts w:ascii="Arial" w:hAnsi="Arial" w:cs="Arial"/>
          <w:sz w:val="24"/>
          <w:szCs w:val="24"/>
        </w:rPr>
      </w:pPr>
    </w:p>
    <w:p w14:paraId="5EE45332" w14:textId="7CF6DDBB" w:rsidR="007F3E95" w:rsidRPr="003C5A76" w:rsidRDefault="007F3E95" w:rsidP="003C5A76">
      <w:pPr>
        <w:spacing w:after="0" w:line="276" w:lineRule="auto"/>
        <w:jc w:val="both"/>
        <w:rPr>
          <w:rFonts w:ascii="Arial" w:hAnsi="Arial" w:cs="Arial"/>
          <w:sz w:val="24"/>
          <w:szCs w:val="24"/>
        </w:rPr>
      </w:pPr>
      <w:r w:rsidRPr="003C5A76">
        <w:rPr>
          <w:rFonts w:ascii="Arial" w:hAnsi="Arial" w:cs="Arial"/>
          <w:sz w:val="24"/>
          <w:szCs w:val="24"/>
        </w:rPr>
        <w:t>Harris &amp; Carlson (2018)</w:t>
      </w:r>
    </w:p>
    <w:p w14:paraId="247FCF50" w14:textId="072ACB1E" w:rsidR="00365ED0" w:rsidRPr="003C5A76" w:rsidRDefault="00753421" w:rsidP="003C5A76">
      <w:pPr>
        <w:pStyle w:val="Listenabsatz"/>
        <w:numPr>
          <w:ilvl w:val="0"/>
          <w:numId w:val="4"/>
        </w:numPr>
        <w:spacing w:after="0" w:line="276" w:lineRule="auto"/>
        <w:jc w:val="both"/>
        <w:rPr>
          <w:rFonts w:ascii="Arial" w:hAnsi="Arial" w:cs="Arial"/>
          <w:sz w:val="24"/>
          <w:szCs w:val="24"/>
        </w:rPr>
      </w:pPr>
      <w:r w:rsidRPr="003C5A76">
        <w:rPr>
          <w:rFonts w:ascii="Arial" w:hAnsi="Arial" w:cs="Arial"/>
          <w:sz w:val="24"/>
          <w:szCs w:val="24"/>
        </w:rPr>
        <w:t>Propose that sental-final default locations for focus interfere with the identification of focus in non-default positions from overtly marked constituents</w:t>
      </w:r>
    </w:p>
    <w:p w14:paraId="63F6CAA5" w14:textId="1090F7D1" w:rsidR="00365ED0" w:rsidRPr="003C5A76" w:rsidRDefault="00365ED0" w:rsidP="003C5A76">
      <w:pPr>
        <w:pStyle w:val="Listenabsatz"/>
        <w:numPr>
          <w:ilvl w:val="0"/>
          <w:numId w:val="4"/>
        </w:numPr>
        <w:spacing w:after="0" w:line="276" w:lineRule="auto"/>
        <w:jc w:val="both"/>
        <w:rPr>
          <w:rFonts w:ascii="Arial" w:hAnsi="Arial" w:cs="Arial"/>
          <w:sz w:val="24"/>
          <w:szCs w:val="24"/>
        </w:rPr>
      </w:pPr>
      <w:r w:rsidRPr="003C5A76">
        <w:rPr>
          <w:rFonts w:ascii="Arial" w:hAnsi="Arial" w:cs="Arial"/>
          <w:sz w:val="24"/>
          <w:szCs w:val="24"/>
        </w:rPr>
        <w:t>Key findings</w:t>
      </w:r>
    </w:p>
    <w:p w14:paraId="1393DA3C" w14:textId="55DB952D" w:rsidR="00365ED0" w:rsidRPr="003C5A76" w:rsidRDefault="00365ED0" w:rsidP="003C5A76">
      <w:pPr>
        <w:pStyle w:val="Listenabsatz"/>
        <w:numPr>
          <w:ilvl w:val="1"/>
          <w:numId w:val="4"/>
        </w:numPr>
        <w:spacing w:after="0" w:line="276" w:lineRule="auto"/>
        <w:jc w:val="both"/>
        <w:rPr>
          <w:rFonts w:ascii="Arial" w:hAnsi="Arial" w:cs="Arial"/>
          <w:sz w:val="24"/>
          <w:szCs w:val="24"/>
        </w:rPr>
      </w:pPr>
      <w:r w:rsidRPr="003C5A76">
        <w:rPr>
          <w:rFonts w:ascii="Arial" w:hAnsi="Arial" w:cs="Arial"/>
          <w:sz w:val="24"/>
          <w:szCs w:val="24"/>
        </w:rPr>
        <w:t xml:space="preserve">a strong bias to pair the remnant with the most local plausible correlate in production </w:t>
      </w:r>
    </w:p>
    <w:p w14:paraId="58D933FF" w14:textId="4815EDB9" w:rsidR="00365ED0" w:rsidRPr="003C5A76" w:rsidRDefault="00365ED0" w:rsidP="003C5A76">
      <w:pPr>
        <w:pStyle w:val="Listenabsatz"/>
        <w:numPr>
          <w:ilvl w:val="1"/>
          <w:numId w:val="4"/>
        </w:numPr>
        <w:spacing w:after="0" w:line="276" w:lineRule="auto"/>
        <w:jc w:val="both"/>
        <w:rPr>
          <w:rFonts w:ascii="Arial" w:hAnsi="Arial" w:cs="Arial"/>
          <w:sz w:val="24"/>
          <w:szCs w:val="24"/>
        </w:rPr>
      </w:pPr>
      <w:r w:rsidRPr="003C5A76">
        <w:rPr>
          <w:rFonts w:ascii="Arial" w:hAnsi="Arial" w:cs="Arial"/>
          <w:sz w:val="24"/>
          <w:szCs w:val="24"/>
        </w:rPr>
        <w:t>marking a non-local correlate with contrastive pitch accent moderates, but does not fully overturn, the bias for local correlates in comprehension</w:t>
      </w:r>
    </w:p>
    <w:p w14:paraId="43C806C5" w14:textId="3CF6D37E" w:rsidR="00365ED0" w:rsidRPr="003C5A76" w:rsidRDefault="00365ED0" w:rsidP="003C5A76">
      <w:pPr>
        <w:pStyle w:val="Listenabsatz"/>
        <w:numPr>
          <w:ilvl w:val="0"/>
          <w:numId w:val="4"/>
        </w:numPr>
        <w:spacing w:after="0" w:line="276" w:lineRule="auto"/>
        <w:jc w:val="both"/>
        <w:rPr>
          <w:rFonts w:ascii="Arial" w:hAnsi="Arial" w:cs="Arial"/>
          <w:sz w:val="24"/>
          <w:szCs w:val="24"/>
        </w:rPr>
      </w:pPr>
      <w:r w:rsidRPr="003C5A76">
        <w:rPr>
          <w:rFonts w:ascii="Arial" w:hAnsi="Arial" w:cs="Arial"/>
          <w:sz w:val="24"/>
          <w:szCs w:val="24"/>
        </w:rPr>
        <w:t>background</w:t>
      </w:r>
    </w:p>
    <w:p w14:paraId="5996709C" w14:textId="73F8013D" w:rsidR="00753421" w:rsidRPr="003C5A76" w:rsidRDefault="00753421" w:rsidP="003C5A76">
      <w:pPr>
        <w:pStyle w:val="Listenabsatz"/>
        <w:numPr>
          <w:ilvl w:val="1"/>
          <w:numId w:val="4"/>
        </w:numPr>
        <w:spacing w:after="0" w:line="276" w:lineRule="auto"/>
        <w:jc w:val="both"/>
        <w:rPr>
          <w:rFonts w:ascii="Arial" w:hAnsi="Arial" w:cs="Arial"/>
          <w:sz w:val="24"/>
          <w:szCs w:val="24"/>
        </w:rPr>
      </w:pPr>
      <w:r w:rsidRPr="003C5A76">
        <w:rPr>
          <w:rFonts w:ascii="Arial" w:hAnsi="Arial" w:cs="Arial"/>
          <w:sz w:val="24"/>
          <w:szCs w:val="24"/>
        </w:rPr>
        <w:t>enduring focus: Locations that typically bear default focus continue to provide potential locations for focus, regardless of overt markers of focus. (p. 483)</w:t>
      </w:r>
    </w:p>
    <w:p w14:paraId="63569C03" w14:textId="46037C45" w:rsidR="00753421" w:rsidRPr="003C5A76" w:rsidRDefault="00753421" w:rsidP="003C5A76">
      <w:pPr>
        <w:pStyle w:val="Listenabsatz"/>
        <w:numPr>
          <w:ilvl w:val="1"/>
          <w:numId w:val="4"/>
        </w:numPr>
        <w:spacing w:after="0" w:line="276" w:lineRule="auto"/>
        <w:jc w:val="both"/>
        <w:rPr>
          <w:rFonts w:ascii="Arial" w:hAnsi="Arial" w:cs="Arial"/>
          <w:sz w:val="24"/>
          <w:szCs w:val="24"/>
        </w:rPr>
      </w:pPr>
      <w:r w:rsidRPr="003C5A76">
        <w:rPr>
          <w:rFonts w:ascii="Arial" w:hAnsi="Arial" w:cs="Arial"/>
          <w:sz w:val="24"/>
          <w:szCs w:val="24"/>
        </w:rPr>
        <w:t>Basic tasks of the processor in ellipsis processing (p. 485)</w:t>
      </w:r>
    </w:p>
    <w:p w14:paraId="3ED818D8" w14:textId="541392DD" w:rsidR="00753421" w:rsidRPr="003C5A76" w:rsidRDefault="00753421" w:rsidP="003C5A76">
      <w:pPr>
        <w:pStyle w:val="Listenabsatz"/>
        <w:numPr>
          <w:ilvl w:val="2"/>
          <w:numId w:val="4"/>
        </w:numPr>
        <w:spacing w:after="0" w:line="276" w:lineRule="auto"/>
        <w:jc w:val="both"/>
        <w:rPr>
          <w:rFonts w:ascii="Arial" w:hAnsi="Arial" w:cs="Arial"/>
          <w:sz w:val="24"/>
          <w:szCs w:val="24"/>
        </w:rPr>
      </w:pPr>
      <w:r w:rsidRPr="003C5A76">
        <w:rPr>
          <w:rFonts w:ascii="Arial" w:hAnsi="Arial" w:cs="Arial"/>
          <w:sz w:val="24"/>
          <w:szCs w:val="24"/>
        </w:rPr>
        <w:t xml:space="preserve">Parse the remnant by constructing the appropriate phrase structure for the remnant given the input. </w:t>
      </w:r>
    </w:p>
    <w:p w14:paraId="7C132307" w14:textId="3B2055AF" w:rsidR="00753421" w:rsidRPr="003C5A76" w:rsidRDefault="00753421" w:rsidP="003C5A76">
      <w:pPr>
        <w:pStyle w:val="Listenabsatz"/>
        <w:numPr>
          <w:ilvl w:val="2"/>
          <w:numId w:val="4"/>
        </w:numPr>
        <w:spacing w:after="0" w:line="276" w:lineRule="auto"/>
        <w:jc w:val="both"/>
        <w:rPr>
          <w:rFonts w:ascii="Arial" w:hAnsi="Arial" w:cs="Arial"/>
          <w:sz w:val="24"/>
          <w:szCs w:val="24"/>
        </w:rPr>
      </w:pPr>
      <w:r w:rsidRPr="003C5A76">
        <w:rPr>
          <w:rFonts w:ascii="Arial" w:hAnsi="Arial" w:cs="Arial"/>
          <w:sz w:val="24"/>
          <w:szCs w:val="24"/>
        </w:rPr>
        <w:t xml:space="preserve">Locate the correlate, if any, from the antecedent clause. </w:t>
      </w:r>
    </w:p>
    <w:p w14:paraId="1F27B33A" w14:textId="6283FBAE" w:rsidR="00753421" w:rsidRPr="003C5A76" w:rsidRDefault="00753421" w:rsidP="003C5A76">
      <w:pPr>
        <w:pStyle w:val="Listenabsatz"/>
        <w:numPr>
          <w:ilvl w:val="2"/>
          <w:numId w:val="4"/>
        </w:numPr>
        <w:spacing w:after="0" w:line="276" w:lineRule="auto"/>
        <w:jc w:val="both"/>
        <w:rPr>
          <w:rFonts w:ascii="Arial" w:hAnsi="Arial" w:cs="Arial"/>
          <w:sz w:val="24"/>
          <w:szCs w:val="24"/>
        </w:rPr>
      </w:pPr>
      <w:r w:rsidRPr="003C5A76">
        <w:rPr>
          <w:rFonts w:ascii="Arial" w:hAnsi="Arial" w:cs="Arial"/>
          <w:sz w:val="24"/>
          <w:szCs w:val="24"/>
        </w:rPr>
        <w:t>Construct the elided phrase by regenerating or copying a structure at Logical Form.</w:t>
      </w:r>
    </w:p>
    <w:p w14:paraId="73D91861" w14:textId="7866EC2A" w:rsidR="00753421" w:rsidRPr="003C5A76" w:rsidRDefault="00753421" w:rsidP="003C5A76">
      <w:pPr>
        <w:pStyle w:val="Listenabsatz"/>
        <w:numPr>
          <w:ilvl w:val="1"/>
          <w:numId w:val="4"/>
        </w:numPr>
        <w:spacing w:after="0" w:line="276" w:lineRule="auto"/>
        <w:jc w:val="both"/>
        <w:rPr>
          <w:rFonts w:ascii="Arial" w:hAnsi="Arial" w:cs="Arial"/>
          <w:sz w:val="24"/>
          <w:szCs w:val="24"/>
        </w:rPr>
      </w:pPr>
      <w:r w:rsidRPr="003C5A76">
        <w:rPr>
          <w:rFonts w:ascii="Arial" w:hAnsi="Arial" w:cs="Arial"/>
          <w:sz w:val="24"/>
          <w:szCs w:val="24"/>
        </w:rPr>
        <w:t>Locality bias: Contrast the remnant with the nearest constituent (of the appropriate type) in the preceding clause (Harris, 2015; Harris &amp; Carlson, 2016)</w:t>
      </w:r>
    </w:p>
    <w:p w14:paraId="65B8F4C4" w14:textId="4BBED41E" w:rsidR="00753421" w:rsidRPr="003C5A76" w:rsidRDefault="00753421" w:rsidP="003C5A76">
      <w:pPr>
        <w:pStyle w:val="Listenabsatz"/>
        <w:numPr>
          <w:ilvl w:val="0"/>
          <w:numId w:val="4"/>
        </w:numPr>
        <w:spacing w:after="0" w:line="276" w:lineRule="auto"/>
        <w:jc w:val="both"/>
        <w:rPr>
          <w:rFonts w:ascii="Arial" w:hAnsi="Arial" w:cs="Arial"/>
          <w:sz w:val="24"/>
          <w:szCs w:val="24"/>
        </w:rPr>
      </w:pPr>
      <w:r w:rsidRPr="003C5A76">
        <w:rPr>
          <w:rFonts w:ascii="Arial" w:hAnsi="Arial" w:cs="Arial"/>
          <w:sz w:val="24"/>
          <w:szCs w:val="24"/>
        </w:rPr>
        <w:lastRenderedPageBreak/>
        <w:t>Experiment 1</w:t>
      </w:r>
    </w:p>
    <w:p w14:paraId="002B19F7" w14:textId="25A9587D" w:rsidR="00CD5950" w:rsidRPr="003C5A76" w:rsidRDefault="00CD5950" w:rsidP="003C5A76">
      <w:pPr>
        <w:pStyle w:val="Listenabsatz"/>
        <w:numPr>
          <w:ilvl w:val="1"/>
          <w:numId w:val="4"/>
        </w:numPr>
        <w:spacing w:after="0" w:line="276" w:lineRule="auto"/>
        <w:jc w:val="both"/>
        <w:rPr>
          <w:rFonts w:ascii="Arial" w:hAnsi="Arial" w:cs="Arial"/>
          <w:sz w:val="24"/>
          <w:szCs w:val="24"/>
        </w:rPr>
      </w:pPr>
      <w:r w:rsidRPr="003C5A76">
        <w:rPr>
          <w:rFonts w:ascii="Arial" w:hAnsi="Arial" w:cs="Arial"/>
          <w:sz w:val="24"/>
          <w:szCs w:val="24"/>
        </w:rPr>
        <w:t>Research question: does Locality bias would persist in sentences bearing clear, contrastive pitch accents?</w:t>
      </w:r>
    </w:p>
    <w:p w14:paraId="090A056A" w14:textId="18F7AAFD" w:rsidR="00753421" w:rsidRPr="003C5A76" w:rsidRDefault="00CD5950" w:rsidP="003C5A76">
      <w:pPr>
        <w:pStyle w:val="Listenabsatz"/>
        <w:numPr>
          <w:ilvl w:val="1"/>
          <w:numId w:val="4"/>
        </w:numPr>
        <w:spacing w:after="0" w:line="276" w:lineRule="auto"/>
        <w:jc w:val="both"/>
        <w:rPr>
          <w:rFonts w:ascii="Arial" w:hAnsi="Arial" w:cs="Arial"/>
          <w:sz w:val="24"/>
          <w:szCs w:val="24"/>
        </w:rPr>
      </w:pPr>
      <w:r w:rsidRPr="003C5A76">
        <w:rPr>
          <w:rFonts w:ascii="Arial" w:hAnsi="Arial" w:cs="Arial"/>
          <w:sz w:val="24"/>
          <w:szCs w:val="24"/>
        </w:rPr>
        <w:t xml:space="preserve">Method: </w:t>
      </w:r>
      <w:r w:rsidR="00753421" w:rsidRPr="003C5A76">
        <w:rPr>
          <w:rFonts w:ascii="Arial" w:hAnsi="Arial" w:cs="Arial"/>
          <w:sz w:val="24"/>
          <w:szCs w:val="24"/>
        </w:rPr>
        <w:t>Unambiguous sentences, crossing accent location (subject vs. object) and remnant type (subject vs. object)</w:t>
      </w:r>
      <w:r w:rsidRPr="003C5A76">
        <w:rPr>
          <w:rFonts w:ascii="Arial" w:hAnsi="Arial" w:cs="Arial"/>
          <w:sz w:val="24"/>
          <w:szCs w:val="24"/>
        </w:rPr>
        <w:t>, asking participants to rate the naturalness of the sentences on a 7-point Likert scale</w:t>
      </w:r>
    </w:p>
    <w:p w14:paraId="29009ABD" w14:textId="7CF0DAD9" w:rsidR="00F96D69" w:rsidRPr="003C5A76" w:rsidRDefault="00F96D69" w:rsidP="003C5A76">
      <w:pPr>
        <w:pStyle w:val="Listenabsatz"/>
        <w:numPr>
          <w:ilvl w:val="1"/>
          <w:numId w:val="4"/>
        </w:numPr>
        <w:spacing w:after="0" w:line="276" w:lineRule="auto"/>
        <w:jc w:val="both"/>
        <w:rPr>
          <w:rFonts w:ascii="Arial" w:hAnsi="Arial" w:cs="Arial"/>
          <w:sz w:val="24"/>
          <w:szCs w:val="24"/>
        </w:rPr>
      </w:pPr>
      <w:r w:rsidRPr="003C5A76">
        <w:rPr>
          <w:rFonts w:ascii="Arial" w:hAnsi="Arial" w:cs="Arial"/>
          <w:sz w:val="24"/>
          <w:szCs w:val="24"/>
        </w:rPr>
        <w:t>Result:</w:t>
      </w:r>
      <w:r w:rsidR="003C5A76" w:rsidRPr="003C5A76">
        <w:rPr>
          <w:rFonts w:ascii="Arial" w:hAnsi="Arial" w:cs="Arial"/>
          <w:sz w:val="24"/>
          <w:szCs w:val="24"/>
        </w:rPr>
        <w:t xml:space="preserve"> default focus position, that is, the most deeply embedded constituent, is entertained as a possible focus position even when it is not explicitly marked as such</w:t>
      </w:r>
    </w:p>
    <w:p w14:paraId="6362AB6C" w14:textId="1567775F" w:rsidR="00F96D69" w:rsidRPr="003C5A76" w:rsidRDefault="00F96D69" w:rsidP="003C5A76">
      <w:pPr>
        <w:pStyle w:val="Listenabsatz"/>
        <w:numPr>
          <w:ilvl w:val="0"/>
          <w:numId w:val="4"/>
        </w:numPr>
        <w:spacing w:after="0" w:line="276" w:lineRule="auto"/>
        <w:jc w:val="both"/>
        <w:rPr>
          <w:rFonts w:ascii="Arial" w:hAnsi="Arial" w:cs="Arial"/>
          <w:sz w:val="24"/>
          <w:szCs w:val="24"/>
        </w:rPr>
      </w:pPr>
      <w:r w:rsidRPr="003C5A76">
        <w:rPr>
          <w:rFonts w:ascii="Arial" w:hAnsi="Arial" w:cs="Arial"/>
          <w:sz w:val="24"/>
          <w:szCs w:val="24"/>
        </w:rPr>
        <w:t>Experiment 2</w:t>
      </w:r>
    </w:p>
    <w:p w14:paraId="6C4B0C10" w14:textId="348FF341" w:rsidR="00F96D69" w:rsidRPr="003C5A76" w:rsidRDefault="00F96D69" w:rsidP="003C5A76">
      <w:pPr>
        <w:pStyle w:val="Listenabsatz"/>
        <w:numPr>
          <w:ilvl w:val="1"/>
          <w:numId w:val="4"/>
        </w:numPr>
        <w:spacing w:after="0" w:line="276" w:lineRule="auto"/>
        <w:jc w:val="both"/>
        <w:rPr>
          <w:rFonts w:ascii="Arial" w:hAnsi="Arial" w:cs="Arial"/>
          <w:sz w:val="24"/>
          <w:szCs w:val="24"/>
        </w:rPr>
      </w:pPr>
      <w:r w:rsidRPr="003C5A76">
        <w:rPr>
          <w:rFonts w:ascii="Arial" w:hAnsi="Arial" w:cs="Arial"/>
          <w:sz w:val="24"/>
          <w:szCs w:val="24"/>
        </w:rPr>
        <w:t>Research question: 1. How general is the Locality bias and can it be expressed as a bias against subject correlates/for object correlates? 2. Does Locality effect manifest solely in the case of syntactic ambiguity?</w:t>
      </w:r>
    </w:p>
    <w:p w14:paraId="636B5B7A" w14:textId="6B293AE9" w:rsidR="00F96D69" w:rsidRPr="003C5A76" w:rsidRDefault="00F96D69" w:rsidP="003C5A76">
      <w:pPr>
        <w:pStyle w:val="Listenabsatz"/>
        <w:numPr>
          <w:ilvl w:val="1"/>
          <w:numId w:val="4"/>
        </w:numPr>
        <w:spacing w:after="0" w:line="276" w:lineRule="auto"/>
        <w:jc w:val="both"/>
        <w:rPr>
          <w:rFonts w:ascii="Arial" w:hAnsi="Arial" w:cs="Arial"/>
          <w:sz w:val="24"/>
          <w:szCs w:val="24"/>
        </w:rPr>
      </w:pPr>
      <w:r w:rsidRPr="003C5A76">
        <w:rPr>
          <w:rFonts w:ascii="Arial" w:hAnsi="Arial" w:cs="Arial"/>
          <w:sz w:val="24"/>
          <w:szCs w:val="24"/>
        </w:rPr>
        <w:t>Method: Unambiguous sentences, crossing accent location (non-local accent vs. local accent) and remnant type (local vs. non-local vs. non-local relative clause), asking participants to rate the naturalness of the sentences on a 7-point Likert scale</w:t>
      </w:r>
    </w:p>
    <w:p w14:paraId="4E3CF09A" w14:textId="60C50910" w:rsidR="003C5A76" w:rsidRPr="003C5A76" w:rsidRDefault="003C5A76" w:rsidP="003C5A76">
      <w:pPr>
        <w:pStyle w:val="Listenabsatz"/>
        <w:spacing w:after="0" w:line="276" w:lineRule="auto"/>
        <w:ind w:left="1440"/>
        <w:jc w:val="both"/>
        <w:rPr>
          <w:rFonts w:ascii="Arial" w:hAnsi="Arial" w:cs="Arial"/>
          <w:sz w:val="24"/>
          <w:szCs w:val="24"/>
        </w:rPr>
      </w:pPr>
      <w:r w:rsidRPr="003C5A76">
        <w:rPr>
          <w:rFonts w:ascii="Arial" w:hAnsi="Arial" w:cs="Arial"/>
          <w:noProof/>
          <w:sz w:val="24"/>
          <w:szCs w:val="24"/>
        </w:rPr>
        <w:drawing>
          <wp:inline distT="0" distB="0" distL="0" distR="0" wp14:anchorId="176EA8E5" wp14:editId="0761018D">
            <wp:extent cx="3289465" cy="515926"/>
            <wp:effectExtent l="0" t="0" r="6350" b="0"/>
            <wp:docPr id="103528573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5732" name="Grafik 1" descr="Ein Bild, das Text, Screenshot, Schrift, Reihe enthält.&#10;&#10;Automatisch generierte Beschreibung"/>
                    <pic:cNvPicPr/>
                  </pic:nvPicPr>
                  <pic:blipFill rotWithShape="1">
                    <a:blip r:embed="rId7"/>
                    <a:srcRect r="2082" b="78569"/>
                    <a:stretch/>
                  </pic:blipFill>
                  <pic:spPr bwMode="auto">
                    <a:xfrm>
                      <a:off x="0" y="0"/>
                      <a:ext cx="3323641" cy="521286"/>
                    </a:xfrm>
                    <a:prstGeom prst="rect">
                      <a:avLst/>
                    </a:prstGeom>
                    <a:ln>
                      <a:noFill/>
                    </a:ln>
                    <a:extLst>
                      <a:ext uri="{53640926-AAD7-44D8-BBD7-CCE9431645EC}">
                        <a14:shadowObscured xmlns:a14="http://schemas.microsoft.com/office/drawing/2010/main"/>
                      </a:ext>
                    </a:extLst>
                  </pic:spPr>
                </pic:pic>
              </a:graphicData>
            </a:graphic>
          </wp:inline>
        </w:drawing>
      </w:r>
      <w:r w:rsidRPr="003C5A76">
        <w:rPr>
          <w:rFonts w:ascii="Arial" w:hAnsi="Arial" w:cs="Arial"/>
          <w:noProof/>
          <w:sz w:val="24"/>
          <w:szCs w:val="24"/>
        </w:rPr>
        <w:t xml:space="preserve"> </w:t>
      </w:r>
      <w:r w:rsidRPr="003C5A76">
        <w:rPr>
          <w:rFonts w:ascii="Arial" w:hAnsi="Arial" w:cs="Arial"/>
          <w:noProof/>
          <w:sz w:val="24"/>
          <w:szCs w:val="24"/>
        </w:rPr>
        <w:drawing>
          <wp:inline distT="0" distB="0" distL="0" distR="0" wp14:anchorId="2CB78579" wp14:editId="0A7C3934">
            <wp:extent cx="1223158" cy="535119"/>
            <wp:effectExtent l="0" t="0" r="0" b="0"/>
            <wp:docPr id="201434772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47726" name="Grafik 1" descr="Ein Bild, das Text, Screenshot, Schrift, Reihe enthält.&#10;&#10;Automatisch generierte Beschreibung"/>
                    <pic:cNvPicPr/>
                  </pic:nvPicPr>
                  <pic:blipFill rotWithShape="1">
                    <a:blip r:embed="rId7"/>
                    <a:srcRect t="74075" r="57535"/>
                    <a:stretch/>
                  </pic:blipFill>
                  <pic:spPr bwMode="auto">
                    <a:xfrm>
                      <a:off x="0" y="0"/>
                      <a:ext cx="1247270" cy="545668"/>
                    </a:xfrm>
                    <a:prstGeom prst="rect">
                      <a:avLst/>
                    </a:prstGeom>
                    <a:ln>
                      <a:noFill/>
                    </a:ln>
                    <a:extLst>
                      <a:ext uri="{53640926-AAD7-44D8-BBD7-CCE9431645EC}">
                        <a14:shadowObscured xmlns:a14="http://schemas.microsoft.com/office/drawing/2010/main"/>
                      </a:ext>
                    </a:extLst>
                  </pic:spPr>
                </pic:pic>
              </a:graphicData>
            </a:graphic>
          </wp:inline>
        </w:drawing>
      </w:r>
    </w:p>
    <w:p w14:paraId="35E1C66B" w14:textId="32B584F1" w:rsidR="00F96D69" w:rsidRPr="003C5A76" w:rsidRDefault="003C5A76" w:rsidP="003C5A76">
      <w:pPr>
        <w:pStyle w:val="Listenabsatz"/>
        <w:numPr>
          <w:ilvl w:val="1"/>
          <w:numId w:val="4"/>
        </w:numPr>
        <w:spacing w:after="0" w:line="276" w:lineRule="auto"/>
        <w:jc w:val="both"/>
        <w:rPr>
          <w:rFonts w:ascii="Arial" w:hAnsi="Arial" w:cs="Arial"/>
          <w:sz w:val="24"/>
          <w:szCs w:val="24"/>
        </w:rPr>
      </w:pPr>
      <w:r w:rsidRPr="003C5A76">
        <w:rPr>
          <w:rFonts w:ascii="Arial" w:hAnsi="Arial" w:cs="Arial"/>
          <w:sz w:val="24"/>
          <w:szCs w:val="24"/>
        </w:rPr>
        <w:t xml:space="preserve">Results: non-local </w:t>
      </w:r>
      <w:r w:rsidRPr="003C5A76">
        <w:rPr>
          <w:rFonts w:ascii="Arial" w:hAnsi="Arial" w:cs="Arial"/>
          <w:i/>
          <w:sz w:val="24"/>
          <w:szCs w:val="24"/>
        </w:rPr>
        <w:t xml:space="preserve">the president </w:t>
      </w:r>
      <w:r w:rsidRPr="003C5A76">
        <w:rPr>
          <w:rFonts w:ascii="Arial" w:hAnsi="Arial" w:cs="Arial"/>
          <w:sz w:val="24"/>
          <w:szCs w:val="24"/>
        </w:rPr>
        <w:t xml:space="preserve">was rates as less acceptable than the local </w:t>
      </w:r>
      <w:r w:rsidRPr="003C5A76">
        <w:rPr>
          <w:rFonts w:ascii="Arial" w:hAnsi="Arial" w:cs="Arial"/>
          <w:i/>
          <w:sz w:val="24"/>
          <w:szCs w:val="24"/>
        </w:rPr>
        <w:t xml:space="preserve">a book, </w:t>
      </w:r>
      <w:r w:rsidRPr="003C5A76">
        <w:rPr>
          <w:rFonts w:ascii="Arial" w:hAnsi="Arial" w:cs="Arial"/>
          <w:sz w:val="24"/>
          <w:szCs w:val="24"/>
        </w:rPr>
        <w:t xml:space="preserve">which did not differ in acceptability from the non-local relative clause </w:t>
      </w:r>
      <w:r w:rsidRPr="003C5A76">
        <w:rPr>
          <w:rFonts w:ascii="Arial" w:hAnsi="Arial" w:cs="Arial"/>
          <w:i/>
          <w:sz w:val="24"/>
          <w:szCs w:val="24"/>
        </w:rPr>
        <w:t>a book that did</w:t>
      </w:r>
      <w:r w:rsidRPr="003C5A76">
        <w:rPr>
          <w:rFonts w:ascii="Arial" w:hAnsi="Arial" w:cs="Arial"/>
          <w:sz w:val="24"/>
          <w:szCs w:val="24"/>
        </w:rPr>
        <w:t>. Non-local accent (pitch accent on relative clause head) was rated less acceptable overall than local accent.</w:t>
      </w:r>
    </w:p>
    <w:p w14:paraId="4F075E3F" w14:textId="77777777" w:rsidR="007F3E95" w:rsidRPr="003C5A76" w:rsidRDefault="007F3E95" w:rsidP="003C5A76">
      <w:pPr>
        <w:spacing w:after="0" w:line="276" w:lineRule="auto"/>
        <w:jc w:val="both"/>
        <w:rPr>
          <w:rFonts w:ascii="Arial" w:hAnsi="Arial" w:cs="Arial"/>
          <w:sz w:val="24"/>
          <w:szCs w:val="24"/>
        </w:rPr>
      </w:pPr>
    </w:p>
    <w:p w14:paraId="78D8B876" w14:textId="05BB85D8" w:rsidR="00DE4111" w:rsidRPr="003C5A76" w:rsidRDefault="00DE4111" w:rsidP="003C5A76">
      <w:pPr>
        <w:spacing w:after="0" w:line="276" w:lineRule="auto"/>
        <w:jc w:val="both"/>
        <w:rPr>
          <w:rFonts w:ascii="Arial" w:hAnsi="Arial" w:cs="Arial"/>
          <w:sz w:val="24"/>
          <w:szCs w:val="24"/>
        </w:rPr>
      </w:pPr>
      <w:r w:rsidRPr="003C5A76">
        <w:rPr>
          <w:rFonts w:ascii="Arial" w:hAnsi="Arial" w:cs="Arial"/>
          <w:sz w:val="24"/>
          <w:szCs w:val="24"/>
        </w:rPr>
        <w:t>Harris (2023)</w:t>
      </w:r>
    </w:p>
    <w:p w14:paraId="41B5CE7A" w14:textId="15BFC20C" w:rsidR="00DE4111" w:rsidRPr="003C5A76" w:rsidRDefault="00DE4111"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Investigates processing of ellipses by using pupillometry</w:t>
      </w:r>
    </w:p>
    <w:p w14:paraId="168EB9FE" w14:textId="52C4504C" w:rsidR="00DE4111" w:rsidRPr="003C5A76" w:rsidRDefault="00DE4111"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 xml:space="preserve">Ellipsis in question: </w:t>
      </w:r>
      <w:r w:rsidRPr="003C5A76">
        <w:rPr>
          <w:rFonts w:ascii="Arial" w:hAnsi="Arial" w:cs="Arial"/>
          <w:i/>
          <w:sz w:val="24"/>
          <w:szCs w:val="24"/>
        </w:rPr>
        <w:t>let alone</w:t>
      </w:r>
    </w:p>
    <w:p w14:paraId="79342280" w14:textId="748B78DC" w:rsidR="00DE4111" w:rsidRPr="003C5A76" w:rsidRDefault="00DE4111"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 xml:space="preserve">i. e., investigating how contrastive pitch accent location interacts with global preferences for local correlates in the </w:t>
      </w:r>
      <w:r w:rsidRPr="003C5A76">
        <w:rPr>
          <w:rFonts w:ascii="Arial" w:hAnsi="Arial" w:cs="Arial"/>
          <w:i/>
          <w:iCs/>
          <w:sz w:val="24"/>
          <w:szCs w:val="24"/>
        </w:rPr>
        <w:t>let alone</w:t>
      </w:r>
      <w:r w:rsidRPr="003C5A76">
        <w:rPr>
          <w:rFonts w:ascii="Arial" w:hAnsi="Arial" w:cs="Arial"/>
          <w:sz w:val="24"/>
          <w:szCs w:val="24"/>
        </w:rPr>
        <w:t xml:space="preserve"> construction</w:t>
      </w:r>
    </w:p>
    <w:p w14:paraId="1193ED76" w14:textId="6FC08323" w:rsidR="00DE4111" w:rsidRPr="003C5A76" w:rsidRDefault="00DE4111"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 xml:space="preserve">introduction to </w:t>
      </w:r>
      <w:r w:rsidRPr="003C5A76">
        <w:rPr>
          <w:rFonts w:ascii="Arial" w:hAnsi="Arial" w:cs="Arial"/>
          <w:i/>
          <w:sz w:val="24"/>
          <w:szCs w:val="24"/>
        </w:rPr>
        <w:t xml:space="preserve">let alone </w:t>
      </w:r>
      <w:r w:rsidRPr="003C5A76">
        <w:rPr>
          <w:rFonts w:ascii="Arial" w:hAnsi="Arial" w:cs="Arial"/>
          <w:sz w:val="24"/>
          <w:szCs w:val="24"/>
        </w:rPr>
        <w:t>ellipses on pp. 117-118</w:t>
      </w:r>
    </w:p>
    <w:p w14:paraId="4191EDBD" w14:textId="043E7B3F" w:rsidR="00DE4111" w:rsidRPr="003C5A76" w:rsidRDefault="00DE4111"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introduction to pupillometry</w:t>
      </w:r>
      <w:r w:rsidR="007F3E95" w:rsidRPr="003C5A76">
        <w:rPr>
          <w:rFonts w:ascii="Arial" w:hAnsi="Arial" w:cs="Arial"/>
          <w:sz w:val="24"/>
          <w:szCs w:val="24"/>
        </w:rPr>
        <w:t xml:space="preserve"> experiment</w:t>
      </w:r>
      <w:r w:rsidRPr="003C5A76">
        <w:rPr>
          <w:rFonts w:ascii="Arial" w:hAnsi="Arial" w:cs="Arial"/>
          <w:sz w:val="24"/>
          <w:szCs w:val="24"/>
        </w:rPr>
        <w:t xml:space="preserve"> on pp. </w:t>
      </w:r>
      <w:r w:rsidR="007F3E95" w:rsidRPr="003C5A76">
        <w:rPr>
          <w:rFonts w:ascii="Arial" w:hAnsi="Arial" w:cs="Arial"/>
          <w:sz w:val="24"/>
          <w:szCs w:val="24"/>
        </w:rPr>
        <w:t>120-124</w:t>
      </w:r>
    </w:p>
    <w:p w14:paraId="0742FB4E" w14:textId="005FA7A8" w:rsidR="007F3E95" w:rsidRPr="003C5A76" w:rsidRDefault="007F3E95"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20 items from Experiment 1 in Harris &amp; Carlson (2018)</w:t>
      </w:r>
    </w:p>
    <w:p w14:paraId="1B3138C3" w14:textId="55F70A3A" w:rsidR="007F3E95" w:rsidRPr="003C5A76" w:rsidRDefault="007F3E95"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2x2 design with remnant type (ObjectRem vs. SubjectRem) and pitch accent location (ObjectPA vs. SubjectPA)</w:t>
      </w:r>
    </w:p>
    <w:p w14:paraId="10462319" w14:textId="77777777" w:rsidR="00BF64FB" w:rsidRPr="003C5A76" w:rsidRDefault="00BF64FB"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 xml:space="preserve">Results: </w:t>
      </w:r>
    </w:p>
    <w:p w14:paraId="68BAFEE4" w14:textId="2E1254A6" w:rsidR="00BF64FB" w:rsidRPr="003C5A76" w:rsidRDefault="00BF64FB"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When an object remnant was preceded by a pitch accented subject, the greatest effect on pupil change was observed</w:t>
      </w:r>
    </w:p>
    <w:p w14:paraId="0E2C5666" w14:textId="48B44D1F" w:rsidR="00BF64FB" w:rsidRPr="003C5A76" w:rsidRDefault="00BF64FB"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3C5A76" w:rsidRDefault="007F3E95"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conclusions:</w:t>
      </w:r>
    </w:p>
    <w:p w14:paraId="5EBCBCF5" w14:textId="2BFB24A8" w:rsidR="007F3E95" w:rsidRPr="003C5A76" w:rsidRDefault="007F3E95"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lastRenderedPageBreak/>
        <w:t>if prosodic parallelism and global locality preferences conflict, a penalty for non-local correlate-remnant pairings is observed</w:t>
      </w:r>
    </w:p>
    <w:p w14:paraId="350970A6" w14:textId="24D37280" w:rsidR="007F3E95" w:rsidRPr="003C5A76" w:rsidRDefault="007F3E95"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reflects the prioritization of syntactic over prosodic information in the interpretation of ellipsis. While pitch accent type and location clearly guides processing expectations, it would appear that the syntactic information has a more robust effect when it comes to interpreting ellipsis.</w:t>
      </w:r>
    </w:p>
    <w:p w14:paraId="3C21FEDD" w14:textId="77777777" w:rsidR="00D758B7" w:rsidRPr="003C5A76" w:rsidRDefault="00D758B7" w:rsidP="003C5A76">
      <w:pPr>
        <w:spacing w:after="0" w:line="276" w:lineRule="auto"/>
        <w:jc w:val="both"/>
        <w:rPr>
          <w:rFonts w:ascii="Arial" w:hAnsi="Arial" w:cs="Arial"/>
          <w:sz w:val="24"/>
          <w:szCs w:val="24"/>
        </w:rPr>
      </w:pPr>
    </w:p>
    <w:p w14:paraId="5C22EDB8" w14:textId="4F8FD4A0" w:rsidR="00D758B7" w:rsidRPr="003C5A76" w:rsidRDefault="00D758B7" w:rsidP="003C5A76">
      <w:pPr>
        <w:spacing w:after="0" w:line="276" w:lineRule="auto"/>
        <w:jc w:val="both"/>
        <w:rPr>
          <w:rFonts w:ascii="Arial" w:hAnsi="Arial" w:cs="Arial"/>
          <w:sz w:val="24"/>
          <w:szCs w:val="24"/>
        </w:rPr>
      </w:pPr>
      <w:r w:rsidRPr="003C5A76">
        <w:rPr>
          <w:rFonts w:ascii="Arial" w:hAnsi="Arial" w:cs="Arial"/>
          <w:sz w:val="24"/>
          <w:szCs w:val="24"/>
        </w:rPr>
        <w:t>Rasekhi &amp; Harris (2021)</w:t>
      </w:r>
    </w:p>
    <w:p w14:paraId="439AC1CA" w14:textId="2A741D91" w:rsidR="00D758B7" w:rsidRPr="003C5A76" w:rsidRDefault="00D758B7"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investigate importance of each factor used to interpret clausal ellipsis</w:t>
      </w:r>
    </w:p>
    <w:p w14:paraId="7F4D1B9F" w14:textId="58E0D571" w:rsidR="00D758B7" w:rsidRPr="003C5A76" w:rsidRDefault="00D758B7"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in Persian</w:t>
      </w:r>
    </w:p>
    <w:p w14:paraId="3547EB24" w14:textId="256E5C9D" w:rsidR="00FB493E" w:rsidRPr="003C5A76" w:rsidRDefault="00FB493E"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focus on Locality and Parallelism</w:t>
      </w:r>
    </w:p>
    <w:p w14:paraId="3C5C7144" w14:textId="79EE0DC9" w:rsidR="00586952" w:rsidRPr="003C5A76" w:rsidRDefault="000D7A0F"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necessary for ellipsis processing based on definition by Harris &amp; Carlson</w:t>
      </w:r>
    </w:p>
    <w:p w14:paraId="0E3CBB7F" w14:textId="7CAAD25B" w:rsidR="000D7A0F" w:rsidRPr="003C5A76" w:rsidRDefault="000D7A0F"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Locality</w:t>
      </w:r>
    </w:p>
    <w:p w14:paraId="2CCA183C" w14:textId="5C284345" w:rsidR="000D7A0F" w:rsidRPr="003C5A76" w:rsidRDefault="005D761C" w:rsidP="003C5A76">
      <w:pPr>
        <w:pStyle w:val="Listenabsatz"/>
        <w:numPr>
          <w:ilvl w:val="2"/>
          <w:numId w:val="3"/>
        </w:numPr>
        <w:spacing w:after="0" w:line="276" w:lineRule="auto"/>
        <w:jc w:val="both"/>
        <w:rPr>
          <w:rFonts w:ascii="Arial" w:hAnsi="Arial" w:cs="Arial"/>
          <w:sz w:val="24"/>
          <w:szCs w:val="24"/>
        </w:rPr>
      </w:pPr>
      <w:r w:rsidRPr="003C5A76">
        <w:rPr>
          <w:rFonts w:ascii="Arial" w:hAnsi="Arial" w:cs="Arial"/>
          <w:sz w:val="24"/>
          <w:szCs w:val="24"/>
        </w:rPr>
        <w:t>See Harris 2015 and Harris &amp; Carlson 2016 for Locality bias</w:t>
      </w:r>
    </w:p>
    <w:p w14:paraId="779B8C42" w14:textId="7313CEB1" w:rsidR="005D761C" w:rsidRPr="003C5A76" w:rsidRDefault="005D761C" w:rsidP="003C5A76">
      <w:pPr>
        <w:pStyle w:val="Listenabsatz"/>
        <w:numPr>
          <w:ilvl w:val="2"/>
          <w:numId w:val="3"/>
        </w:numPr>
        <w:spacing w:after="0" w:line="276" w:lineRule="auto"/>
        <w:jc w:val="both"/>
        <w:rPr>
          <w:rFonts w:ascii="Arial" w:hAnsi="Arial" w:cs="Arial"/>
          <w:sz w:val="24"/>
          <w:szCs w:val="24"/>
        </w:rPr>
      </w:pPr>
      <w:r w:rsidRPr="003C5A76">
        <w:rPr>
          <w:rFonts w:ascii="Arial" w:hAnsi="Arial" w:cs="Arial"/>
          <w:sz w:val="24"/>
          <w:szCs w:val="24"/>
        </w:rPr>
        <w:t>“processer prefers to contrast the remnant with the closest possible DP, typically the object” (p. 4), re-formulation of locality bias defined in literature mentioned above</w:t>
      </w:r>
    </w:p>
    <w:p w14:paraId="2990FDC6" w14:textId="10F1F0F4" w:rsidR="005D761C" w:rsidRPr="003C5A76" w:rsidRDefault="005D761C" w:rsidP="003C5A76">
      <w:pPr>
        <w:pStyle w:val="Listenabsatz"/>
        <w:numPr>
          <w:ilvl w:val="2"/>
          <w:numId w:val="3"/>
        </w:numPr>
        <w:spacing w:after="0" w:line="276" w:lineRule="auto"/>
        <w:jc w:val="both"/>
        <w:rPr>
          <w:rFonts w:ascii="Arial" w:hAnsi="Arial" w:cs="Arial"/>
          <w:sz w:val="24"/>
          <w:szCs w:val="24"/>
        </w:rPr>
      </w:pPr>
      <w:r w:rsidRPr="003C5A76">
        <w:rPr>
          <w:rFonts w:ascii="Arial" w:hAnsi="Arial" w:cs="Arial"/>
          <w:sz w:val="24"/>
          <w:szCs w:val="24"/>
        </w:rPr>
        <w:t>See also Frazier &amp; Clifton 1998, Carlson et al. 2009</w:t>
      </w:r>
    </w:p>
    <w:p w14:paraId="63AB0206" w14:textId="6757D43F" w:rsidR="00DC4268" w:rsidRPr="003C5A76" w:rsidRDefault="00DC4268" w:rsidP="003C5A76">
      <w:pPr>
        <w:pStyle w:val="Listenabsatz"/>
        <w:numPr>
          <w:ilvl w:val="2"/>
          <w:numId w:val="3"/>
        </w:numPr>
        <w:spacing w:after="0" w:line="276" w:lineRule="auto"/>
        <w:jc w:val="both"/>
        <w:rPr>
          <w:rFonts w:ascii="Arial" w:hAnsi="Arial" w:cs="Arial"/>
          <w:sz w:val="24"/>
          <w:szCs w:val="24"/>
        </w:rPr>
      </w:pPr>
      <w:r w:rsidRPr="003C5A76">
        <w:rPr>
          <w:rFonts w:ascii="Arial" w:hAnsi="Arial" w:cs="Arial"/>
          <w:sz w:val="24"/>
          <w:szCs w:val="24"/>
        </w:rPr>
        <w:t>Violating this preference leads to a processing cost (p. 5)</w:t>
      </w:r>
    </w:p>
    <w:p w14:paraId="28219E8A" w14:textId="23C54A3A" w:rsidR="00DC4268" w:rsidRPr="003C5A76" w:rsidRDefault="00224E54" w:rsidP="003C5A76">
      <w:pPr>
        <w:pStyle w:val="Listenabsatz"/>
        <w:numPr>
          <w:ilvl w:val="2"/>
          <w:numId w:val="3"/>
        </w:numPr>
        <w:spacing w:after="0" w:line="276" w:lineRule="auto"/>
        <w:jc w:val="both"/>
        <w:rPr>
          <w:rFonts w:ascii="Arial" w:hAnsi="Arial" w:cs="Arial"/>
          <w:sz w:val="24"/>
          <w:szCs w:val="24"/>
        </w:rPr>
      </w:pPr>
      <w:r w:rsidRPr="003C5A76">
        <w:rPr>
          <w:rFonts w:ascii="Arial" w:hAnsi="Arial" w:cs="Arial"/>
          <w:sz w:val="24"/>
          <w:szCs w:val="24"/>
        </w:rPr>
        <w:t>“</w:t>
      </w:r>
      <w:r w:rsidR="00DC4268" w:rsidRPr="003C5A76">
        <w:rPr>
          <w:rFonts w:ascii="Arial" w:hAnsi="Arial" w:cs="Arial"/>
          <w:sz w:val="24"/>
          <w:szCs w:val="24"/>
        </w:rPr>
        <w:t xml:space="preserve">licensing of ellipsis is sensitive to information status of constituents </w:t>
      </w:r>
      <w:r w:rsidR="008D3A61" w:rsidRPr="003C5A76">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3C5A76">
        <w:rPr>
          <w:rFonts w:ascii="Arial" w:hAnsi="Arial" w:cs="Arial"/>
          <w:sz w:val="24"/>
          <w:szCs w:val="24"/>
        </w:rPr>
        <w:t>”</w:t>
      </w:r>
      <w:r w:rsidR="008D3A61" w:rsidRPr="003C5A76">
        <w:rPr>
          <w:rFonts w:ascii="Arial" w:hAnsi="Arial" w:cs="Arial"/>
          <w:sz w:val="24"/>
          <w:szCs w:val="24"/>
        </w:rPr>
        <w:t xml:space="preserve"> (p. 5)</w:t>
      </w:r>
    </w:p>
    <w:p w14:paraId="139F8183" w14:textId="38331030" w:rsidR="008D3A61" w:rsidRPr="003C5A76" w:rsidRDefault="00224E54" w:rsidP="003C5A76">
      <w:pPr>
        <w:pStyle w:val="Listenabsatz"/>
        <w:numPr>
          <w:ilvl w:val="2"/>
          <w:numId w:val="3"/>
        </w:numPr>
        <w:spacing w:after="0" w:line="276" w:lineRule="auto"/>
        <w:jc w:val="both"/>
        <w:rPr>
          <w:rFonts w:ascii="Arial" w:hAnsi="Arial" w:cs="Arial"/>
          <w:b/>
          <w:bCs/>
          <w:sz w:val="24"/>
          <w:szCs w:val="24"/>
        </w:rPr>
      </w:pPr>
      <w:r w:rsidRPr="003C5A76">
        <w:rPr>
          <w:rFonts w:ascii="Arial" w:hAnsi="Arial" w:cs="Arial"/>
          <w:b/>
          <w:bCs/>
          <w:sz w:val="24"/>
          <w:szCs w:val="24"/>
        </w:rPr>
        <w:t>“</w:t>
      </w:r>
      <w:r w:rsidR="008D3A61" w:rsidRPr="003C5A76">
        <w:rPr>
          <w:rFonts w:ascii="Arial" w:hAnsi="Arial" w:cs="Arial"/>
          <w:b/>
          <w:bCs/>
          <w:sz w:val="24"/>
          <w:szCs w:val="24"/>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3C5A76">
        <w:rPr>
          <w:rFonts w:ascii="Arial" w:hAnsi="Arial" w:cs="Arial"/>
          <w:b/>
          <w:bCs/>
          <w:sz w:val="24"/>
          <w:szCs w:val="24"/>
        </w:rPr>
        <w:t>”</w:t>
      </w:r>
      <w:r w:rsidR="008D3A61" w:rsidRPr="003C5A76">
        <w:rPr>
          <w:rFonts w:ascii="Arial" w:hAnsi="Arial" w:cs="Arial"/>
          <w:b/>
          <w:bCs/>
          <w:sz w:val="24"/>
          <w:szCs w:val="24"/>
        </w:rPr>
        <w:t xml:space="preserve"> (p. 5)</w:t>
      </w:r>
    </w:p>
    <w:p w14:paraId="3D8341FF" w14:textId="1BFE814E" w:rsidR="00224E54" w:rsidRPr="003C5A76" w:rsidRDefault="00224E54" w:rsidP="003C5A76">
      <w:pPr>
        <w:pStyle w:val="Listenabsatz"/>
        <w:numPr>
          <w:ilvl w:val="2"/>
          <w:numId w:val="3"/>
        </w:numPr>
        <w:spacing w:after="0" w:line="276" w:lineRule="auto"/>
        <w:jc w:val="both"/>
        <w:rPr>
          <w:rFonts w:ascii="Arial" w:hAnsi="Arial" w:cs="Arial"/>
          <w:b/>
          <w:bCs/>
          <w:sz w:val="24"/>
          <w:szCs w:val="24"/>
        </w:rPr>
      </w:pPr>
      <w:r w:rsidRPr="003C5A76">
        <w:rPr>
          <w:rFonts w:ascii="Arial" w:hAnsi="Arial" w:cs="Arial"/>
          <w:bCs/>
          <w:sz w:val="24"/>
          <w:szCs w:val="24"/>
        </w:rPr>
        <w:t>In German: usually disambiguated morphologically by e. g. der/den</w:t>
      </w:r>
    </w:p>
    <w:p w14:paraId="1669864B" w14:textId="77D27B5C" w:rsidR="000D7A0F" w:rsidRPr="003C5A76" w:rsidRDefault="000D7A0F"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Parallelism</w:t>
      </w:r>
    </w:p>
    <w:p w14:paraId="1E538039" w14:textId="500A7055" w:rsidR="006A4F77" w:rsidRPr="003C5A76" w:rsidRDefault="006A4F77" w:rsidP="003C5A76">
      <w:pPr>
        <w:pStyle w:val="Listenabsatz"/>
        <w:numPr>
          <w:ilvl w:val="2"/>
          <w:numId w:val="3"/>
        </w:numPr>
        <w:spacing w:after="0" w:line="276" w:lineRule="auto"/>
        <w:jc w:val="both"/>
        <w:rPr>
          <w:rFonts w:ascii="Arial" w:hAnsi="Arial" w:cs="Arial"/>
          <w:sz w:val="24"/>
          <w:szCs w:val="24"/>
        </w:rPr>
      </w:pPr>
      <w:r w:rsidRPr="003C5A76">
        <w:rPr>
          <w:rFonts w:ascii="Arial" w:hAnsi="Arial" w:cs="Arial"/>
          <w:sz w:val="24"/>
          <w:szCs w:val="24"/>
        </w:rPr>
        <w:t>e. g. both with DP object, similar thematic roles, matched prosodic weight</w:t>
      </w:r>
    </w:p>
    <w:p w14:paraId="3586AC48" w14:textId="6FDA21E7" w:rsidR="00224E54" w:rsidRPr="003C5A76" w:rsidRDefault="008859C4" w:rsidP="003C5A76">
      <w:pPr>
        <w:pStyle w:val="Listenabsatz"/>
        <w:numPr>
          <w:ilvl w:val="2"/>
          <w:numId w:val="3"/>
        </w:numPr>
        <w:spacing w:after="0" w:line="276" w:lineRule="auto"/>
        <w:jc w:val="both"/>
        <w:rPr>
          <w:rFonts w:ascii="Arial" w:hAnsi="Arial" w:cs="Arial"/>
          <w:sz w:val="24"/>
          <w:szCs w:val="24"/>
        </w:rPr>
      </w:pPr>
      <w:r w:rsidRPr="003C5A76">
        <w:rPr>
          <w:rFonts w:ascii="Arial" w:hAnsi="Arial" w:cs="Arial"/>
          <w:sz w:val="24"/>
          <w:szCs w:val="24"/>
        </w:rPr>
        <w:t xml:space="preserve">In general: processing advantage when conjuncts are parallel, </w:t>
      </w:r>
    </w:p>
    <w:p w14:paraId="4F0A32A3" w14:textId="69BCE3E0" w:rsidR="008859C4" w:rsidRPr="003C5A76" w:rsidRDefault="008859C4" w:rsidP="003C5A76">
      <w:pPr>
        <w:pStyle w:val="Listenabsatz"/>
        <w:numPr>
          <w:ilvl w:val="2"/>
          <w:numId w:val="3"/>
        </w:numPr>
        <w:spacing w:after="0" w:line="276" w:lineRule="auto"/>
        <w:jc w:val="both"/>
        <w:rPr>
          <w:rFonts w:ascii="Arial" w:hAnsi="Arial" w:cs="Arial"/>
          <w:sz w:val="24"/>
          <w:szCs w:val="24"/>
        </w:rPr>
      </w:pPr>
      <w:r w:rsidRPr="003C5A76">
        <w:rPr>
          <w:rFonts w:ascii="Arial" w:hAnsi="Arial" w:cs="Arial"/>
          <w:sz w:val="24"/>
          <w:szCs w:val="24"/>
        </w:rPr>
        <w:t xml:space="preserve">With ellipsis: </w:t>
      </w:r>
      <w:r w:rsidR="006A4F77" w:rsidRPr="003C5A76">
        <w:rPr>
          <w:rFonts w:ascii="Arial" w:hAnsi="Arial" w:cs="Arial"/>
          <w:sz w:val="24"/>
          <w:szCs w:val="24"/>
        </w:rPr>
        <w:t>comprehension cost if subjects differ in number (singular or plural)</w:t>
      </w:r>
    </w:p>
    <w:p w14:paraId="7D1942EC" w14:textId="22AD6256" w:rsidR="00C426BF" w:rsidRPr="003C5A76" w:rsidRDefault="00C426BF" w:rsidP="003C5A76">
      <w:pPr>
        <w:pStyle w:val="Listenabsatz"/>
        <w:numPr>
          <w:ilvl w:val="2"/>
          <w:numId w:val="3"/>
        </w:numPr>
        <w:spacing w:after="0" w:line="276" w:lineRule="auto"/>
        <w:jc w:val="both"/>
        <w:rPr>
          <w:rFonts w:ascii="Arial" w:hAnsi="Arial" w:cs="Arial"/>
          <w:sz w:val="24"/>
          <w:szCs w:val="24"/>
        </w:rPr>
      </w:pPr>
      <w:r w:rsidRPr="003C5A76">
        <w:rPr>
          <w:rFonts w:ascii="Arial" w:hAnsi="Arial" w:cs="Arial"/>
          <w:sz w:val="24"/>
          <w:szCs w:val="24"/>
        </w:rPr>
        <w:t>Dimensions of parallelism: structural, prosodic, semantic</w:t>
      </w:r>
    </w:p>
    <w:p w14:paraId="1B5BBBB0" w14:textId="4757DEC7" w:rsidR="00C426BF" w:rsidRPr="003C5A76" w:rsidRDefault="00C426BF" w:rsidP="003C5A76">
      <w:pPr>
        <w:pStyle w:val="Listenabsatz"/>
        <w:numPr>
          <w:ilvl w:val="2"/>
          <w:numId w:val="3"/>
        </w:numPr>
        <w:spacing w:after="0" w:line="276" w:lineRule="auto"/>
        <w:jc w:val="both"/>
        <w:rPr>
          <w:rFonts w:ascii="Arial" w:hAnsi="Arial" w:cs="Arial"/>
          <w:sz w:val="24"/>
          <w:szCs w:val="24"/>
        </w:rPr>
      </w:pPr>
      <w:r w:rsidRPr="003C5A76">
        <w:rPr>
          <w:rFonts w:ascii="Arial" w:hAnsi="Arial" w:cs="Arial"/>
          <w:sz w:val="24"/>
          <w:szCs w:val="24"/>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6DC0BDD1" w14:textId="68059E77" w:rsidR="00912327" w:rsidRPr="003C5A76" w:rsidRDefault="00912327" w:rsidP="003C5A76">
      <w:pPr>
        <w:pStyle w:val="Listenabsatz"/>
        <w:numPr>
          <w:ilvl w:val="2"/>
          <w:numId w:val="3"/>
        </w:numPr>
        <w:spacing w:after="0" w:line="276" w:lineRule="auto"/>
        <w:jc w:val="both"/>
        <w:rPr>
          <w:rFonts w:ascii="Arial" w:hAnsi="Arial" w:cs="Arial"/>
          <w:sz w:val="24"/>
          <w:szCs w:val="24"/>
        </w:rPr>
      </w:pPr>
      <w:r w:rsidRPr="003C5A76">
        <w:rPr>
          <w:rFonts w:ascii="Arial" w:hAnsi="Arial" w:cs="Arial"/>
          <w:sz w:val="24"/>
          <w:szCs w:val="24"/>
        </w:rPr>
        <w:lastRenderedPageBreak/>
        <w:t>Morphological Parallelism: The processor favors correlate-remnant pairings for which the DPs are maximally similar along semantic and morphological dimensions. (p. 7) [especially for German]</w:t>
      </w:r>
    </w:p>
    <w:p w14:paraId="7A305154" w14:textId="3E82DCD7" w:rsidR="000D7A0F" w:rsidRPr="003C5A76" w:rsidRDefault="000D7A0F"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 xml:space="preserve">See general discussion for discussion </w:t>
      </w:r>
      <w:r w:rsidR="00C426BF" w:rsidRPr="003C5A76">
        <w:rPr>
          <w:rFonts w:ascii="Arial" w:hAnsi="Arial" w:cs="Arial"/>
          <w:sz w:val="24"/>
          <w:szCs w:val="24"/>
        </w:rPr>
        <w:t>effect</w:t>
      </w:r>
      <w:r w:rsidR="005D761C" w:rsidRPr="003C5A76">
        <w:rPr>
          <w:rFonts w:ascii="Arial" w:hAnsi="Arial" w:cs="Arial"/>
          <w:sz w:val="24"/>
          <w:szCs w:val="24"/>
        </w:rPr>
        <w:t xml:space="preserve"> of Locality and Parallelism in online versus offline processing</w:t>
      </w:r>
    </w:p>
    <w:p w14:paraId="49590CD7" w14:textId="7A29F1FB" w:rsidR="00D758B7" w:rsidRPr="003C5A76" w:rsidRDefault="00D758B7"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results</w:t>
      </w:r>
    </w:p>
    <w:p w14:paraId="1A1890F6" w14:textId="37972821" w:rsidR="00DC4268" w:rsidRPr="003C5A76" w:rsidRDefault="00D758B7"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3F31112F" w14:textId="77777777" w:rsidR="00305BC6" w:rsidRPr="003C5A76" w:rsidRDefault="00305BC6" w:rsidP="003C5A76">
      <w:pPr>
        <w:spacing w:after="0" w:line="276" w:lineRule="auto"/>
        <w:jc w:val="both"/>
        <w:rPr>
          <w:rFonts w:ascii="Arial" w:hAnsi="Arial" w:cs="Arial"/>
          <w:sz w:val="24"/>
          <w:szCs w:val="24"/>
        </w:rPr>
      </w:pPr>
    </w:p>
    <w:p w14:paraId="062989A7" w14:textId="3904F484" w:rsidR="00305BC6" w:rsidRPr="003C5A76" w:rsidRDefault="00305BC6" w:rsidP="003C5A76">
      <w:pPr>
        <w:spacing w:after="0" w:line="276" w:lineRule="auto"/>
        <w:jc w:val="both"/>
        <w:rPr>
          <w:rFonts w:ascii="Arial" w:hAnsi="Arial" w:cs="Arial"/>
          <w:sz w:val="24"/>
          <w:szCs w:val="24"/>
        </w:rPr>
      </w:pPr>
      <w:r w:rsidRPr="003C5A76">
        <w:rPr>
          <w:rFonts w:ascii="Arial" w:hAnsi="Arial" w:cs="Arial"/>
          <w:sz w:val="24"/>
          <w:szCs w:val="24"/>
        </w:rPr>
        <w:t>Griffiths 2019</w:t>
      </w:r>
    </w:p>
    <w:p w14:paraId="48747D17" w14:textId="478434AD" w:rsidR="00305BC6" w:rsidRPr="003C5A76" w:rsidRDefault="00305BC6"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criticism to Merchant’s movement-based analysis 2004</w:t>
      </w:r>
    </w:p>
    <w:p w14:paraId="368EF4A9" w14:textId="77777777" w:rsidR="00E159E4" w:rsidRPr="003C5A76" w:rsidRDefault="00E159E4" w:rsidP="003C5A76">
      <w:pPr>
        <w:spacing w:after="0" w:line="276" w:lineRule="auto"/>
        <w:jc w:val="both"/>
        <w:rPr>
          <w:rFonts w:ascii="Arial" w:hAnsi="Arial" w:cs="Arial"/>
          <w:sz w:val="24"/>
          <w:szCs w:val="24"/>
        </w:rPr>
      </w:pPr>
    </w:p>
    <w:p w14:paraId="4C2ECE7B" w14:textId="47A31602" w:rsidR="00E159E4" w:rsidRPr="003C5A76" w:rsidRDefault="00941F8C" w:rsidP="003C5A76">
      <w:pPr>
        <w:spacing w:after="0" w:line="276" w:lineRule="auto"/>
        <w:jc w:val="both"/>
        <w:rPr>
          <w:rFonts w:ascii="Arial" w:hAnsi="Arial" w:cs="Arial"/>
          <w:sz w:val="24"/>
          <w:szCs w:val="24"/>
        </w:rPr>
      </w:pPr>
      <w:r w:rsidRPr="003C5A76">
        <w:rPr>
          <w:rFonts w:ascii="Arial" w:hAnsi="Arial" w:cs="Arial"/>
          <w:sz w:val="24"/>
          <w:szCs w:val="24"/>
        </w:rPr>
        <w:t>Phillips &amp; Parker 2014</w:t>
      </w:r>
    </w:p>
    <w:p w14:paraId="7410F240" w14:textId="48E4989A" w:rsidR="00941F8C" w:rsidRPr="003C5A76" w:rsidRDefault="00941F8C"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review studies that have used experimental methods from psycholinguistics to address questions about ellipsis</w:t>
      </w:r>
    </w:p>
    <w:p w14:paraId="3660E770" w14:textId="32CBB245" w:rsidR="00941F8C" w:rsidRPr="003C5A76" w:rsidRDefault="00941F8C"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 xml:space="preserve">discuss </w:t>
      </w:r>
      <w:r w:rsidR="00304D97" w:rsidRPr="003C5A76">
        <w:rPr>
          <w:rFonts w:ascii="Arial" w:hAnsi="Arial" w:cs="Arial"/>
          <w:sz w:val="24"/>
          <w:szCs w:val="24"/>
        </w:rPr>
        <w:t>contrasts</w:t>
      </w:r>
      <w:r w:rsidRPr="003C5A76">
        <w:rPr>
          <w:rFonts w:ascii="Arial" w:hAnsi="Arial" w:cs="Arial"/>
          <w:sz w:val="24"/>
          <w:szCs w:val="24"/>
        </w:rPr>
        <w:t xml:space="preserve"> but not mentioning contrastive focus</w:t>
      </w:r>
    </w:p>
    <w:p w14:paraId="6BB56CFB" w14:textId="77777777" w:rsidR="00304D97" w:rsidRPr="003C5A76" w:rsidRDefault="00304D97" w:rsidP="003C5A76">
      <w:pPr>
        <w:spacing w:after="0" w:line="276" w:lineRule="auto"/>
        <w:jc w:val="both"/>
        <w:rPr>
          <w:rFonts w:ascii="Arial" w:hAnsi="Arial" w:cs="Arial"/>
          <w:sz w:val="24"/>
          <w:szCs w:val="24"/>
        </w:rPr>
      </w:pPr>
    </w:p>
    <w:p w14:paraId="7148E3E6" w14:textId="16131C17" w:rsidR="00304D97" w:rsidRPr="003C5A76" w:rsidRDefault="00304D97" w:rsidP="003C5A76">
      <w:pPr>
        <w:spacing w:after="0" w:line="276" w:lineRule="auto"/>
        <w:jc w:val="both"/>
        <w:rPr>
          <w:rFonts w:ascii="Arial" w:hAnsi="Arial" w:cs="Arial"/>
          <w:sz w:val="24"/>
          <w:szCs w:val="24"/>
        </w:rPr>
      </w:pPr>
      <w:r w:rsidRPr="003C5A76">
        <w:rPr>
          <w:rFonts w:ascii="Arial" w:hAnsi="Arial" w:cs="Arial"/>
          <w:sz w:val="24"/>
          <w:szCs w:val="24"/>
        </w:rPr>
        <w:t>Frazier &amp; Clifton 1998</w:t>
      </w:r>
    </w:p>
    <w:p w14:paraId="7B4FE94C" w14:textId="3058883A" w:rsidR="00727932" w:rsidRPr="003C5A76" w:rsidRDefault="00727932"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about sluicing</w:t>
      </w:r>
    </w:p>
    <w:p w14:paraId="6D305469" w14:textId="3377B28B" w:rsidR="00727932" w:rsidRPr="003C5A76" w:rsidRDefault="00727932"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Experiment 1</w:t>
      </w:r>
    </w:p>
    <w:p w14:paraId="4C967F4F" w14:textId="3034C538" w:rsidR="00727932" w:rsidRPr="003C5A76" w:rsidRDefault="00727932"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Sentences with explicit vs implicit argument (</w:t>
      </w:r>
      <w:r w:rsidRPr="003C5A76">
        <w:rPr>
          <w:rFonts w:ascii="Arial" w:hAnsi="Arial" w:cs="Arial"/>
          <w:i/>
          <w:iCs/>
          <w:sz w:val="24"/>
          <w:szCs w:val="24"/>
        </w:rPr>
        <w:t>typed something</w:t>
      </w:r>
      <w:r w:rsidRPr="003C5A76">
        <w:rPr>
          <w:rFonts w:ascii="Arial" w:hAnsi="Arial" w:cs="Arial"/>
          <w:sz w:val="24"/>
          <w:szCs w:val="24"/>
        </w:rPr>
        <w:t xml:space="preserve"> vs </w:t>
      </w:r>
      <w:r w:rsidRPr="003C5A76">
        <w:rPr>
          <w:rFonts w:ascii="Arial" w:hAnsi="Arial" w:cs="Arial"/>
          <w:i/>
          <w:iCs/>
          <w:sz w:val="24"/>
          <w:szCs w:val="24"/>
        </w:rPr>
        <w:t>typed</w:t>
      </w:r>
      <w:r w:rsidRPr="003C5A76">
        <w:rPr>
          <w:rFonts w:ascii="Arial" w:hAnsi="Arial" w:cs="Arial"/>
          <w:sz w:val="24"/>
          <w:szCs w:val="24"/>
        </w:rPr>
        <w:t>)</w:t>
      </w:r>
    </w:p>
    <w:p w14:paraId="0317DE24" w14:textId="77777777" w:rsidR="006059C0" w:rsidRPr="003C5A76" w:rsidRDefault="00727932"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Sentences with argument vs sentences with an adjunct (</w:t>
      </w:r>
      <w:r w:rsidRPr="003C5A76">
        <w:rPr>
          <w:rFonts w:ascii="Arial" w:hAnsi="Arial" w:cs="Arial"/>
          <w:i/>
          <w:iCs/>
          <w:sz w:val="24"/>
          <w:szCs w:val="24"/>
        </w:rPr>
        <w:t xml:space="preserve">typed something </w:t>
      </w:r>
      <w:r w:rsidRPr="003C5A76">
        <w:rPr>
          <w:rFonts w:ascii="Arial" w:hAnsi="Arial" w:cs="Arial"/>
          <w:sz w:val="24"/>
          <w:szCs w:val="24"/>
        </w:rPr>
        <w:t>vs</w:t>
      </w:r>
      <w:r w:rsidRPr="003C5A76">
        <w:rPr>
          <w:rFonts w:ascii="Arial" w:hAnsi="Arial" w:cs="Arial"/>
          <w:i/>
          <w:iCs/>
          <w:sz w:val="24"/>
          <w:szCs w:val="24"/>
        </w:rPr>
        <w:t xml:space="preserve"> typed somewhere)</w:t>
      </w:r>
    </w:p>
    <w:p w14:paraId="023DE8C9" w14:textId="7F88FA61" w:rsidR="006059C0" w:rsidRPr="003C5A76" w:rsidRDefault="00304D97"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sentences with explicit antecedent are read more quickly than sentences with implicit antecedent</w:t>
      </w:r>
      <w:r w:rsidR="006059C0" w:rsidRPr="003C5A76">
        <w:rPr>
          <w:rFonts w:ascii="Arial" w:hAnsi="Arial" w:cs="Arial"/>
          <w:sz w:val="24"/>
          <w:szCs w:val="24"/>
        </w:rPr>
        <w:t xml:space="preserve"> (true for argument and adjunct)</w:t>
      </w:r>
    </w:p>
    <w:p w14:paraId="41B23B7D" w14:textId="77777777" w:rsidR="006059C0" w:rsidRPr="003C5A76" w:rsidRDefault="006059C0"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Experiment 2</w:t>
      </w:r>
    </w:p>
    <w:p w14:paraId="1566E0D2" w14:textId="0AA04012" w:rsidR="006059C0" w:rsidRPr="003C5A76" w:rsidRDefault="006059C0"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How does a processor choose from among multiple explicit antecedents?</w:t>
      </w:r>
      <w:r w:rsidR="005A7D79" w:rsidRPr="003C5A76">
        <w:rPr>
          <w:rFonts w:ascii="Arial" w:hAnsi="Arial" w:cs="Arial"/>
          <w:sz w:val="24"/>
          <w:szCs w:val="24"/>
        </w:rPr>
        <w:t xml:space="preserve"> </w:t>
      </w:r>
    </w:p>
    <w:p w14:paraId="5D801569" w14:textId="1D88B3E6" w:rsidR="005A7D79" w:rsidRPr="003C5A76" w:rsidRDefault="005A7D79"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 xml:space="preserve">Hypothesis 1: participants choose the lower NP </w:t>
      </w:r>
      <w:r w:rsidRPr="003C5A76">
        <w:rPr>
          <w:rFonts w:ascii="Arial" w:hAnsi="Arial" w:cs="Arial"/>
          <w:i/>
          <w:sz w:val="24"/>
          <w:szCs w:val="24"/>
        </w:rPr>
        <w:t>someone</w:t>
      </w:r>
      <w:r w:rsidRPr="003C5A76">
        <w:rPr>
          <w:rFonts w:ascii="Arial" w:hAnsi="Arial" w:cs="Arial"/>
          <w:sz w:val="24"/>
          <w:szCs w:val="24"/>
        </w:rPr>
        <w:t xml:space="preserve"> in the following sentence as antecedent</w:t>
      </w:r>
    </w:p>
    <w:p w14:paraId="5FF190F1" w14:textId="515246F1" w:rsidR="005A7D79" w:rsidRPr="003C5A76" w:rsidRDefault="005A7D79" w:rsidP="003C5A76">
      <w:pPr>
        <w:pStyle w:val="Listenabsatz"/>
        <w:spacing w:after="0" w:line="276" w:lineRule="auto"/>
        <w:ind w:left="1440"/>
        <w:jc w:val="both"/>
        <w:rPr>
          <w:rFonts w:ascii="Arial" w:hAnsi="Arial" w:cs="Arial"/>
          <w:sz w:val="24"/>
          <w:szCs w:val="24"/>
        </w:rPr>
      </w:pPr>
      <w:r w:rsidRPr="003C5A76">
        <w:rPr>
          <w:rFonts w:ascii="Arial" w:hAnsi="Arial" w:cs="Arial"/>
          <w:i/>
          <w:iCs/>
          <w:sz w:val="24"/>
          <w:szCs w:val="24"/>
        </w:rPr>
        <w:t>Somebody claimed that the president fired someone, but nobody knows who</w:t>
      </w:r>
    </w:p>
    <w:p w14:paraId="5E39DB0C" w14:textId="2658BFB5" w:rsidR="005A7D79" w:rsidRPr="003C5A76" w:rsidRDefault="005A7D79"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 xml:space="preserve">Hypothesis 2: in sentences like the following, where the lower NP is blocked (because </w:t>
      </w:r>
      <w:r w:rsidRPr="003C5A76">
        <w:rPr>
          <w:rFonts w:ascii="Arial" w:hAnsi="Arial" w:cs="Arial"/>
          <w:i/>
          <w:sz w:val="24"/>
          <w:szCs w:val="24"/>
        </w:rPr>
        <w:t>Fred</w:t>
      </w:r>
      <w:r w:rsidRPr="003C5A76">
        <w:rPr>
          <w:rFonts w:ascii="Arial" w:hAnsi="Arial" w:cs="Arial"/>
          <w:sz w:val="24"/>
          <w:szCs w:val="24"/>
        </w:rPr>
        <w:t xml:space="preserve"> is not indefinite), participants take longer to read the sentence</w:t>
      </w:r>
    </w:p>
    <w:p w14:paraId="1608CFC4" w14:textId="6B454C54" w:rsidR="005A7D79" w:rsidRPr="003C5A76" w:rsidRDefault="005A7D79" w:rsidP="003C5A76">
      <w:pPr>
        <w:pStyle w:val="Listenabsatz"/>
        <w:spacing w:after="0" w:line="276" w:lineRule="auto"/>
        <w:ind w:left="1440"/>
        <w:jc w:val="both"/>
        <w:rPr>
          <w:rFonts w:ascii="Arial" w:hAnsi="Arial" w:cs="Arial"/>
          <w:i/>
          <w:iCs/>
          <w:sz w:val="24"/>
          <w:szCs w:val="24"/>
        </w:rPr>
      </w:pPr>
      <w:r w:rsidRPr="003C5A76">
        <w:rPr>
          <w:rFonts w:ascii="Arial" w:hAnsi="Arial" w:cs="Arial"/>
          <w:i/>
          <w:iCs/>
          <w:sz w:val="24"/>
          <w:szCs w:val="24"/>
        </w:rPr>
        <w:t>Somebody claimed that the president fired Fred, but nobody knows who.</w:t>
      </w:r>
    </w:p>
    <w:p w14:paraId="5D5E0523" w14:textId="34C9BF36" w:rsidR="006059C0" w:rsidRPr="003C5A76" w:rsidRDefault="006059C0"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Here, focus = the role a sentence constituent plays in the information structure of a sentence, most commonly the role of conveying novel information</w:t>
      </w:r>
    </w:p>
    <w:p w14:paraId="3A2C2CF2" w14:textId="0F7B65F2" w:rsidR="00304D97" w:rsidRPr="003C5A76" w:rsidRDefault="005A7D79"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Slower reading in unambiguous condition</w:t>
      </w:r>
    </w:p>
    <w:p w14:paraId="2BADB91C" w14:textId="77777777" w:rsidR="00304D97" w:rsidRPr="003C5A76" w:rsidRDefault="00304D97" w:rsidP="003C5A76">
      <w:pPr>
        <w:spacing w:after="0" w:line="276" w:lineRule="auto"/>
        <w:jc w:val="both"/>
        <w:rPr>
          <w:rFonts w:ascii="Arial" w:hAnsi="Arial" w:cs="Arial"/>
          <w:sz w:val="24"/>
          <w:szCs w:val="24"/>
        </w:rPr>
      </w:pPr>
    </w:p>
    <w:p w14:paraId="0B892732" w14:textId="5E15BE09" w:rsidR="00304D97" w:rsidRPr="003C5A76" w:rsidRDefault="00304D97" w:rsidP="003C5A76">
      <w:pPr>
        <w:spacing w:after="0" w:line="276" w:lineRule="auto"/>
        <w:jc w:val="both"/>
        <w:rPr>
          <w:rFonts w:ascii="Arial" w:hAnsi="Arial" w:cs="Arial"/>
          <w:sz w:val="24"/>
          <w:szCs w:val="24"/>
        </w:rPr>
      </w:pPr>
      <w:r w:rsidRPr="003C5A76">
        <w:rPr>
          <w:rFonts w:ascii="Arial" w:hAnsi="Arial" w:cs="Arial"/>
          <w:sz w:val="24"/>
          <w:szCs w:val="24"/>
        </w:rPr>
        <w:t>Frazier 2018</w:t>
      </w:r>
    </w:p>
    <w:p w14:paraId="49F2B154" w14:textId="49C63670" w:rsidR="006A4BD9" w:rsidRPr="003C5A76" w:rsidRDefault="006A4BD9"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lastRenderedPageBreak/>
        <w:t>Ellipsis and psycholinguistics</w:t>
      </w:r>
    </w:p>
    <w:p w14:paraId="69DF1C1D" w14:textId="61B464B0" w:rsidR="006A4BD9" w:rsidRPr="003C5A76" w:rsidRDefault="00000000" w:rsidP="003C5A76">
      <w:pPr>
        <w:pStyle w:val="Listenabsatz"/>
        <w:numPr>
          <w:ilvl w:val="0"/>
          <w:numId w:val="3"/>
        </w:numPr>
        <w:spacing w:after="0" w:line="276" w:lineRule="auto"/>
        <w:jc w:val="both"/>
        <w:rPr>
          <w:rFonts w:ascii="Arial" w:hAnsi="Arial" w:cs="Arial"/>
          <w:sz w:val="24"/>
          <w:szCs w:val="24"/>
        </w:rPr>
      </w:pPr>
      <w:hyperlink r:id="rId8" w:history="1">
        <w:r w:rsidR="006A4BD9" w:rsidRPr="003C5A76">
          <w:rPr>
            <w:rStyle w:val="Hyperlink"/>
            <w:rFonts w:ascii="Arial" w:hAnsi="Arial" w:cs="Arial"/>
            <w:sz w:val="24"/>
            <w:szCs w:val="24"/>
          </w:rPr>
          <w:t>https://doi.org/10.1093/oxfordhb/9780198712398.013.11</w:t>
        </w:r>
      </w:hyperlink>
    </w:p>
    <w:p w14:paraId="17F52495" w14:textId="77777777" w:rsidR="005A7D79" w:rsidRPr="003C5A76" w:rsidRDefault="005A7D79" w:rsidP="003C5A76">
      <w:pPr>
        <w:spacing w:after="0" w:line="276" w:lineRule="auto"/>
        <w:jc w:val="both"/>
        <w:rPr>
          <w:rFonts w:ascii="Arial" w:hAnsi="Arial" w:cs="Arial"/>
          <w:sz w:val="24"/>
          <w:szCs w:val="24"/>
        </w:rPr>
      </w:pPr>
    </w:p>
    <w:p w14:paraId="53985C97" w14:textId="155CEA12" w:rsidR="005A7D79" w:rsidRPr="003C5A76" w:rsidRDefault="005A7D79" w:rsidP="003C5A76">
      <w:pPr>
        <w:spacing w:after="0" w:line="276" w:lineRule="auto"/>
        <w:jc w:val="both"/>
        <w:rPr>
          <w:rFonts w:ascii="Arial" w:hAnsi="Arial" w:cs="Arial"/>
          <w:sz w:val="24"/>
          <w:szCs w:val="24"/>
        </w:rPr>
      </w:pPr>
      <w:r w:rsidRPr="003C5A76">
        <w:rPr>
          <w:rFonts w:ascii="Arial" w:hAnsi="Arial" w:cs="Arial"/>
          <w:sz w:val="24"/>
          <w:szCs w:val="24"/>
        </w:rPr>
        <w:t>Dillon, Frazier &amp; Clifton 2018</w:t>
      </w:r>
    </w:p>
    <w:p w14:paraId="2E9BC653" w14:textId="7E377949" w:rsidR="005A7D79" w:rsidRPr="003C5A76" w:rsidRDefault="005A7D79"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Experiments that show that</w:t>
      </w:r>
    </w:p>
    <w:p w14:paraId="1D0F787A" w14:textId="77777777" w:rsidR="005A7D79" w:rsidRPr="003C5A76" w:rsidRDefault="005A7D79"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 xml:space="preserve">appositive relative clauses and nominal appositives are syntactically sited in a fashion comparable to restrictive relative clauses </w:t>
      </w:r>
    </w:p>
    <w:p w14:paraId="64C72C05" w14:textId="1C0C4067" w:rsidR="005A7D79" w:rsidRPr="003C5A76" w:rsidRDefault="005A7D79" w:rsidP="003C5A76">
      <w:pPr>
        <w:pStyle w:val="Listenabsatz"/>
        <w:numPr>
          <w:ilvl w:val="1"/>
          <w:numId w:val="3"/>
        </w:numPr>
        <w:spacing w:after="0" w:line="276" w:lineRule="auto"/>
        <w:jc w:val="both"/>
        <w:rPr>
          <w:rFonts w:ascii="Arial" w:hAnsi="Arial" w:cs="Arial"/>
          <w:sz w:val="24"/>
          <w:szCs w:val="24"/>
        </w:rPr>
      </w:pPr>
      <w:r w:rsidRPr="003C5A76">
        <w:rPr>
          <w:rFonts w:ascii="Arial" w:hAnsi="Arial" w:cs="Arial"/>
          <w:sz w:val="24"/>
          <w:szCs w:val="24"/>
        </w:rPr>
        <w:t>appositive phrases do not substantially reduce the availability of the syntactic material that precedes the appositive phrase as might have been expected if processing an appositive involved shifting attention to a higher structure, away from local preceding constituents</w:t>
      </w:r>
    </w:p>
    <w:p w14:paraId="2BA2B3AB" w14:textId="77777777" w:rsidR="00690530" w:rsidRPr="003C5A76" w:rsidRDefault="00690530" w:rsidP="003C5A76">
      <w:pPr>
        <w:spacing w:after="0" w:line="276" w:lineRule="auto"/>
        <w:jc w:val="both"/>
        <w:rPr>
          <w:rFonts w:ascii="Arial" w:hAnsi="Arial" w:cs="Arial"/>
          <w:color w:val="FF0000"/>
          <w:sz w:val="24"/>
          <w:szCs w:val="24"/>
        </w:rPr>
      </w:pPr>
    </w:p>
    <w:p w14:paraId="5220541B" w14:textId="7905E4DD" w:rsidR="00586952" w:rsidRPr="003C5A76" w:rsidRDefault="00586952" w:rsidP="003C5A76">
      <w:pPr>
        <w:spacing w:after="0" w:line="276" w:lineRule="auto"/>
        <w:jc w:val="both"/>
        <w:rPr>
          <w:rFonts w:ascii="Arial" w:hAnsi="Arial" w:cs="Arial"/>
          <w:sz w:val="24"/>
          <w:szCs w:val="24"/>
        </w:rPr>
      </w:pPr>
      <w:r w:rsidRPr="003C5A76">
        <w:rPr>
          <w:rFonts w:ascii="Arial" w:hAnsi="Arial" w:cs="Arial"/>
          <w:sz w:val="24"/>
          <w:szCs w:val="24"/>
        </w:rPr>
        <w:t>Yoshi</w:t>
      </w:r>
      <w:r w:rsidR="006A4BD9" w:rsidRPr="003C5A76">
        <w:rPr>
          <w:rFonts w:ascii="Arial" w:hAnsi="Arial" w:cs="Arial"/>
          <w:sz w:val="24"/>
          <w:szCs w:val="24"/>
        </w:rPr>
        <w:t>d</w:t>
      </w:r>
      <w:r w:rsidRPr="003C5A76">
        <w:rPr>
          <w:rFonts w:ascii="Arial" w:hAnsi="Arial" w:cs="Arial"/>
          <w:sz w:val="24"/>
          <w:szCs w:val="24"/>
        </w:rPr>
        <w:t xml:space="preserve">a 2018 </w:t>
      </w:r>
    </w:p>
    <w:p w14:paraId="4E317831" w14:textId="71166B8B" w:rsidR="006A4BD9" w:rsidRPr="003C5A76" w:rsidRDefault="006A4BD9" w:rsidP="003C5A76">
      <w:pPr>
        <w:pStyle w:val="Listenabsatz"/>
        <w:numPr>
          <w:ilvl w:val="0"/>
          <w:numId w:val="3"/>
        </w:numPr>
        <w:spacing w:after="0" w:line="276" w:lineRule="auto"/>
        <w:jc w:val="both"/>
        <w:rPr>
          <w:rFonts w:ascii="Arial" w:hAnsi="Arial" w:cs="Arial"/>
          <w:sz w:val="24"/>
          <w:szCs w:val="24"/>
        </w:rPr>
      </w:pPr>
      <w:r w:rsidRPr="003C5A76">
        <w:rPr>
          <w:rFonts w:ascii="Arial" w:hAnsi="Arial" w:cs="Arial"/>
          <w:sz w:val="24"/>
          <w:szCs w:val="24"/>
        </w:rPr>
        <w:t>parsing strategies</w:t>
      </w:r>
    </w:p>
    <w:p w14:paraId="2923BB76" w14:textId="619C7411" w:rsidR="006A4BD9" w:rsidRPr="003C5A76" w:rsidRDefault="00000000" w:rsidP="003C5A76">
      <w:pPr>
        <w:pStyle w:val="Listenabsatz"/>
        <w:numPr>
          <w:ilvl w:val="0"/>
          <w:numId w:val="3"/>
        </w:numPr>
        <w:spacing w:after="0" w:line="276" w:lineRule="auto"/>
        <w:jc w:val="both"/>
        <w:rPr>
          <w:rFonts w:ascii="Arial" w:hAnsi="Arial" w:cs="Arial"/>
          <w:sz w:val="24"/>
          <w:szCs w:val="24"/>
        </w:rPr>
      </w:pPr>
      <w:hyperlink r:id="rId9" w:history="1">
        <w:r w:rsidR="006A4BD9" w:rsidRPr="003C5A76">
          <w:rPr>
            <w:rStyle w:val="Hyperlink"/>
            <w:rFonts w:ascii="Arial" w:hAnsi="Arial" w:cs="Arial"/>
            <w:sz w:val="24"/>
            <w:szCs w:val="24"/>
          </w:rPr>
          <w:t>https://doi.org/10.1093/oxfordhb/9780198712398.013.20</w:t>
        </w:r>
      </w:hyperlink>
    </w:p>
    <w:p w14:paraId="406C3561" w14:textId="77777777" w:rsidR="005A7D79" w:rsidRPr="003C5A76" w:rsidRDefault="005A7D79" w:rsidP="003C5A76">
      <w:pPr>
        <w:spacing w:after="0" w:line="276" w:lineRule="auto"/>
        <w:jc w:val="both"/>
        <w:rPr>
          <w:rFonts w:ascii="Arial" w:hAnsi="Arial" w:cs="Arial"/>
          <w:color w:val="FF0000"/>
          <w:sz w:val="24"/>
          <w:szCs w:val="24"/>
        </w:rPr>
      </w:pPr>
    </w:p>
    <w:p w14:paraId="05AC1D62" w14:textId="77777777" w:rsidR="005A7D79" w:rsidRPr="003C5A76" w:rsidRDefault="005A7D79" w:rsidP="003C5A76">
      <w:pPr>
        <w:spacing w:after="0" w:line="276" w:lineRule="auto"/>
        <w:jc w:val="both"/>
        <w:rPr>
          <w:rFonts w:ascii="Arial" w:hAnsi="Arial" w:cs="Arial"/>
          <w:color w:val="FF0000"/>
          <w:sz w:val="24"/>
          <w:szCs w:val="24"/>
        </w:rPr>
      </w:pPr>
    </w:p>
    <w:p w14:paraId="2EECD9AB" w14:textId="49332634" w:rsidR="005A7D79" w:rsidRPr="003C5A76" w:rsidRDefault="005A7D79" w:rsidP="003C5A76">
      <w:pPr>
        <w:spacing w:after="0" w:line="276" w:lineRule="auto"/>
        <w:jc w:val="both"/>
        <w:rPr>
          <w:rFonts w:ascii="Arial" w:hAnsi="Arial" w:cs="Arial"/>
          <w:color w:val="FF0000"/>
          <w:sz w:val="24"/>
          <w:szCs w:val="24"/>
        </w:rPr>
      </w:pPr>
      <w:r w:rsidRPr="003C5A76">
        <w:rPr>
          <w:rFonts w:ascii="Arial" w:hAnsi="Arial" w:cs="Arial"/>
          <w:color w:val="FF0000"/>
          <w:sz w:val="24"/>
          <w:szCs w:val="24"/>
        </w:rPr>
        <w:t>See Griffiths for licensing conditions for ellipsis</w:t>
      </w:r>
    </w:p>
    <w:p w14:paraId="2201AA17" w14:textId="34E6EE33" w:rsidR="00E159E4" w:rsidRPr="003C5A76" w:rsidRDefault="00E159E4" w:rsidP="003C5A76">
      <w:pPr>
        <w:jc w:val="both"/>
        <w:rPr>
          <w:rFonts w:ascii="Arial" w:hAnsi="Arial" w:cs="Arial"/>
          <w:sz w:val="24"/>
          <w:szCs w:val="24"/>
        </w:rPr>
      </w:pPr>
      <w:r w:rsidRPr="003C5A76">
        <w:rPr>
          <w:rFonts w:ascii="Arial" w:hAnsi="Arial" w:cs="Arial"/>
          <w:sz w:val="24"/>
          <w:szCs w:val="24"/>
        </w:rPr>
        <w:br w:type="page"/>
      </w:r>
    </w:p>
    <w:p w14:paraId="1694FCD2" w14:textId="17E9910C" w:rsidR="00E159E4" w:rsidRPr="003C5A76" w:rsidRDefault="00E159E4" w:rsidP="003C5A76">
      <w:pPr>
        <w:spacing w:after="0" w:line="276" w:lineRule="auto"/>
        <w:jc w:val="both"/>
        <w:rPr>
          <w:rFonts w:ascii="Arial" w:hAnsi="Arial" w:cs="Arial"/>
          <w:b/>
          <w:bCs/>
          <w:sz w:val="24"/>
          <w:szCs w:val="24"/>
        </w:rPr>
      </w:pPr>
      <w:r w:rsidRPr="003C5A76">
        <w:rPr>
          <w:rFonts w:ascii="Arial" w:hAnsi="Arial" w:cs="Arial"/>
          <w:b/>
          <w:bCs/>
          <w:sz w:val="24"/>
          <w:szCs w:val="24"/>
        </w:rPr>
        <w:lastRenderedPageBreak/>
        <w:t>Literature on ellipsis and prepositional ph</w:t>
      </w:r>
      <w:r w:rsidR="00E77981">
        <w:rPr>
          <w:rFonts w:ascii="Arial" w:hAnsi="Arial" w:cs="Arial"/>
          <w:b/>
          <w:bCs/>
          <w:sz w:val="24"/>
          <w:szCs w:val="24"/>
        </w:rPr>
        <w:t>r</w:t>
      </w:r>
      <w:r w:rsidRPr="003C5A76">
        <w:rPr>
          <w:rFonts w:ascii="Arial" w:hAnsi="Arial" w:cs="Arial"/>
          <w:b/>
          <w:bCs/>
          <w:sz w:val="24"/>
          <w:szCs w:val="24"/>
        </w:rPr>
        <w:t>ases</w:t>
      </w:r>
    </w:p>
    <w:p w14:paraId="1A4CFD10" w14:textId="77777777" w:rsidR="00E159E4" w:rsidRPr="003C5A76" w:rsidRDefault="00E159E4" w:rsidP="003C5A76">
      <w:pPr>
        <w:spacing w:after="0" w:line="276" w:lineRule="auto"/>
        <w:jc w:val="both"/>
        <w:rPr>
          <w:rFonts w:ascii="Arial" w:hAnsi="Arial" w:cs="Arial"/>
          <w:sz w:val="24"/>
          <w:szCs w:val="24"/>
        </w:rPr>
      </w:pPr>
    </w:p>
    <w:p w14:paraId="4A2A4694" w14:textId="45548A94" w:rsidR="00E159E4" w:rsidRPr="003C5A76" w:rsidRDefault="00E159E4" w:rsidP="003C5A76">
      <w:pPr>
        <w:pStyle w:val="Listenabsatz"/>
        <w:numPr>
          <w:ilvl w:val="0"/>
          <w:numId w:val="5"/>
        </w:numPr>
        <w:spacing w:after="0" w:line="276" w:lineRule="auto"/>
        <w:jc w:val="both"/>
        <w:rPr>
          <w:rFonts w:ascii="Arial" w:hAnsi="Arial" w:cs="Arial"/>
          <w:color w:val="FF0000"/>
          <w:sz w:val="24"/>
          <w:szCs w:val="24"/>
        </w:rPr>
      </w:pPr>
      <w:r w:rsidRPr="003C5A76">
        <w:rPr>
          <w:rFonts w:ascii="Arial" w:hAnsi="Arial" w:cs="Arial"/>
          <w:color w:val="FF0000"/>
          <w:sz w:val="24"/>
          <w:szCs w:val="24"/>
        </w:rPr>
        <w:t>Look up</w:t>
      </w:r>
    </w:p>
    <w:p w14:paraId="2C14798C" w14:textId="52E279A6" w:rsidR="00224E54" w:rsidRPr="003C5A76" w:rsidRDefault="00224E54" w:rsidP="003C5A76">
      <w:pPr>
        <w:spacing w:after="0" w:line="276" w:lineRule="auto"/>
        <w:jc w:val="both"/>
        <w:rPr>
          <w:rFonts w:ascii="Arial" w:hAnsi="Arial" w:cs="Arial"/>
          <w:sz w:val="24"/>
          <w:szCs w:val="24"/>
        </w:rPr>
      </w:pPr>
    </w:p>
    <w:p w14:paraId="6519E013" w14:textId="71D80D13" w:rsidR="007A1097" w:rsidRPr="003C5A76" w:rsidRDefault="007A1097" w:rsidP="003C5A76">
      <w:pPr>
        <w:jc w:val="both"/>
        <w:rPr>
          <w:rFonts w:ascii="Arial" w:hAnsi="Arial" w:cs="Arial"/>
          <w:b/>
          <w:bCs/>
          <w:sz w:val="24"/>
          <w:szCs w:val="24"/>
        </w:rPr>
      </w:pPr>
    </w:p>
    <w:sectPr w:rsidR="007A1097" w:rsidRPr="003C5A76" w:rsidSect="00B2265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E49F4" w14:textId="77777777" w:rsidR="006F6E43" w:rsidRDefault="006F6E43" w:rsidP="007E28AC">
      <w:pPr>
        <w:spacing w:after="0" w:line="240" w:lineRule="auto"/>
      </w:pPr>
      <w:r>
        <w:separator/>
      </w:r>
    </w:p>
  </w:endnote>
  <w:endnote w:type="continuationSeparator" w:id="0">
    <w:p w14:paraId="1FDE9F5E" w14:textId="77777777" w:rsidR="006F6E43" w:rsidRDefault="006F6E43"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DB1A" w14:textId="77777777" w:rsidR="006F6E43" w:rsidRDefault="006F6E43" w:rsidP="007E28AC">
      <w:pPr>
        <w:spacing w:after="0" w:line="240" w:lineRule="auto"/>
      </w:pPr>
      <w:r>
        <w:separator/>
      </w:r>
    </w:p>
  </w:footnote>
  <w:footnote w:type="continuationSeparator" w:id="0">
    <w:p w14:paraId="50AB98B5" w14:textId="77777777" w:rsidR="006F6E43" w:rsidRDefault="006F6E43"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61E24CC"/>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 w:numId="6" w16cid:durableId="1475834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327C9"/>
    <w:rsid w:val="000A7B64"/>
    <w:rsid w:val="000C174E"/>
    <w:rsid w:val="000D7A0F"/>
    <w:rsid w:val="000E716C"/>
    <w:rsid w:val="0010718D"/>
    <w:rsid w:val="001549CD"/>
    <w:rsid w:val="0017112D"/>
    <w:rsid w:val="001D15AD"/>
    <w:rsid w:val="001D3A0F"/>
    <w:rsid w:val="001E1CD0"/>
    <w:rsid w:val="00224E54"/>
    <w:rsid w:val="002510EC"/>
    <w:rsid w:val="002E48D2"/>
    <w:rsid w:val="00304D97"/>
    <w:rsid w:val="00305BC6"/>
    <w:rsid w:val="00365ED0"/>
    <w:rsid w:val="003C5A76"/>
    <w:rsid w:val="003D0042"/>
    <w:rsid w:val="003D14FB"/>
    <w:rsid w:val="004D0A4F"/>
    <w:rsid w:val="00515022"/>
    <w:rsid w:val="00521A12"/>
    <w:rsid w:val="00586952"/>
    <w:rsid w:val="005A7D79"/>
    <w:rsid w:val="005D761C"/>
    <w:rsid w:val="005E5FA1"/>
    <w:rsid w:val="006059C0"/>
    <w:rsid w:val="00636935"/>
    <w:rsid w:val="00690530"/>
    <w:rsid w:val="006A4BD9"/>
    <w:rsid w:val="006A4F77"/>
    <w:rsid w:val="006C0548"/>
    <w:rsid w:val="006D0BEB"/>
    <w:rsid w:val="006E7295"/>
    <w:rsid w:val="006F008E"/>
    <w:rsid w:val="006F6E43"/>
    <w:rsid w:val="00727932"/>
    <w:rsid w:val="00741493"/>
    <w:rsid w:val="00753421"/>
    <w:rsid w:val="00771970"/>
    <w:rsid w:val="007A1097"/>
    <w:rsid w:val="007E28AC"/>
    <w:rsid w:val="007F3E95"/>
    <w:rsid w:val="00820D60"/>
    <w:rsid w:val="00846A6C"/>
    <w:rsid w:val="008838C4"/>
    <w:rsid w:val="008859C4"/>
    <w:rsid w:val="00887DFF"/>
    <w:rsid w:val="008D3A61"/>
    <w:rsid w:val="008E4C4B"/>
    <w:rsid w:val="00912327"/>
    <w:rsid w:val="00941F8C"/>
    <w:rsid w:val="00943833"/>
    <w:rsid w:val="00945035"/>
    <w:rsid w:val="009A5077"/>
    <w:rsid w:val="009A6518"/>
    <w:rsid w:val="00A20907"/>
    <w:rsid w:val="00A366E6"/>
    <w:rsid w:val="00A73020"/>
    <w:rsid w:val="00AD2C67"/>
    <w:rsid w:val="00B2265E"/>
    <w:rsid w:val="00B249D1"/>
    <w:rsid w:val="00B75AE9"/>
    <w:rsid w:val="00BC326C"/>
    <w:rsid w:val="00BC3EB6"/>
    <w:rsid w:val="00BF64FB"/>
    <w:rsid w:val="00C23D5B"/>
    <w:rsid w:val="00C426BF"/>
    <w:rsid w:val="00CD5950"/>
    <w:rsid w:val="00D758B7"/>
    <w:rsid w:val="00DC4268"/>
    <w:rsid w:val="00DE4111"/>
    <w:rsid w:val="00E159E4"/>
    <w:rsid w:val="00E3321D"/>
    <w:rsid w:val="00E77981"/>
    <w:rsid w:val="00EB34A9"/>
    <w:rsid w:val="00F124D9"/>
    <w:rsid w:val="00F44CBE"/>
    <w:rsid w:val="00F96D69"/>
    <w:rsid w:val="00FB4400"/>
    <w:rsid w:val="00FB493E"/>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 w:type="character" w:styleId="Hyperlink">
    <w:name w:val="Hyperlink"/>
    <w:basedOn w:val="Absatz-Standardschriftart"/>
    <w:uiPriority w:val="99"/>
    <w:semiHidden/>
    <w:unhideWhenUsed/>
    <w:rsid w:val="006A4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hb/9780198712398.013.1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93/oxfordhb/9780198712398.013.20"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2232</Words>
  <Characters>12726</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50</cp:revision>
  <dcterms:created xsi:type="dcterms:W3CDTF">2023-05-10T07:04:00Z</dcterms:created>
  <dcterms:modified xsi:type="dcterms:W3CDTF">2023-05-23T06:38:00Z</dcterms:modified>
</cp:coreProperties>
</file>