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585143EB" w:rsidR="00C23D5B" w:rsidRPr="009E24B2" w:rsidRDefault="00BE57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 xml:space="preserve">This folder includes any </w:t>
      </w:r>
      <w:r w:rsidR="00BE5D30" w:rsidRPr="009E24B2">
        <w:rPr>
          <w:rFonts w:ascii="Arial" w:hAnsi="Arial" w:cs="Arial"/>
          <w:sz w:val="24"/>
          <w:szCs w:val="24"/>
        </w:rPr>
        <w:t>documentations regarding the experiments of the MA project. That is, the preregistrations, materials</w:t>
      </w:r>
      <w:r w:rsidR="00E62E10" w:rsidRPr="009E24B2">
        <w:rPr>
          <w:rFonts w:ascii="Arial" w:hAnsi="Arial" w:cs="Arial"/>
          <w:sz w:val="24"/>
          <w:szCs w:val="24"/>
        </w:rPr>
        <w:t xml:space="preserve"> (stimuli and recordings)</w:t>
      </w:r>
      <w:r w:rsidR="00BE5D30" w:rsidRPr="009E24B2">
        <w:rPr>
          <w:rFonts w:ascii="Arial" w:hAnsi="Arial" w:cs="Arial"/>
          <w:sz w:val="24"/>
          <w:szCs w:val="24"/>
        </w:rPr>
        <w:t xml:space="preserve">, </w:t>
      </w:r>
      <w:r w:rsidR="00E62E10" w:rsidRPr="009E24B2">
        <w:rPr>
          <w:rFonts w:ascii="Arial" w:hAnsi="Arial" w:cs="Arial"/>
          <w:sz w:val="24"/>
          <w:szCs w:val="24"/>
        </w:rPr>
        <w:t xml:space="preserve">code, </w:t>
      </w:r>
      <w:r w:rsidR="00BE5D30" w:rsidRPr="009E24B2">
        <w:rPr>
          <w:rFonts w:ascii="Arial" w:hAnsi="Arial" w:cs="Arial"/>
          <w:sz w:val="24"/>
          <w:szCs w:val="24"/>
        </w:rPr>
        <w:t>etc.</w:t>
      </w:r>
    </w:p>
    <w:p w14:paraId="0BE7A4F4" w14:textId="77777777" w:rsidR="009311AD" w:rsidRPr="009E24B2" w:rsidRDefault="009311AD" w:rsidP="0097652E">
      <w:pPr>
        <w:spacing w:after="0"/>
        <w:rPr>
          <w:rFonts w:ascii="Arial" w:hAnsi="Arial" w:cs="Arial"/>
          <w:sz w:val="24"/>
          <w:szCs w:val="24"/>
        </w:rPr>
      </w:pPr>
    </w:p>
    <w:p w14:paraId="052DFDA1" w14:textId="234B77AA" w:rsidR="009311AD" w:rsidRPr="009E24B2" w:rsidRDefault="009311AD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Note that the folder “stimuli” is organized as follows:</w:t>
      </w:r>
    </w:p>
    <w:p w14:paraId="5A0B0877" w14:textId="65B9D0AB" w:rsidR="009311AD" w:rsidRPr="009E24B2" w:rsidRDefault="009311AD" w:rsidP="0097652E">
      <w:pPr>
        <w:pStyle w:val="berschrift1"/>
        <w:numPr>
          <w:ilvl w:val="0"/>
          <w:numId w:val="0"/>
        </w:numPr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Stimuli</w:t>
      </w:r>
    </w:p>
    <w:p w14:paraId="1D3FF3B6" w14:textId="0E5204DE" w:rsidR="009311AD" w:rsidRPr="009E24B2" w:rsidRDefault="009311AD" w:rsidP="0097652E">
      <w:pPr>
        <w:pStyle w:val="berschrift2"/>
        <w:numPr>
          <w:ilvl w:val="0"/>
          <w:numId w:val="0"/>
        </w:numPr>
        <w:spacing w:before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Auditory stimuli</w:t>
      </w:r>
    </w:p>
    <w:p w14:paraId="54F90329" w14:textId="3B2BC3F5" w:rsidR="009311AD" w:rsidRPr="009E24B2" w:rsidRDefault="009311AD" w:rsidP="0097652E">
      <w:pPr>
        <w:pStyle w:val="berschrift3"/>
        <w:numPr>
          <w:ilvl w:val="0"/>
          <w:numId w:val="0"/>
        </w:numPr>
        <w:spacing w:before="0" w:line="240" w:lineRule="auto"/>
        <w:ind w:left="1440"/>
        <w:rPr>
          <w:rFonts w:ascii="Arial" w:hAnsi="Arial" w:cs="Arial"/>
          <w:color w:val="auto"/>
        </w:rPr>
      </w:pPr>
      <w:r w:rsidRPr="009E24B2">
        <w:rPr>
          <w:rFonts w:ascii="Arial" w:hAnsi="Arial" w:cs="Arial"/>
          <w:color w:val="auto"/>
        </w:rPr>
        <w:t>Critical items</w:t>
      </w:r>
    </w:p>
    <w:p w14:paraId="0931C896" w14:textId="0F6A7135" w:rsidR="00E577E4" w:rsidRPr="009E24B2" w:rsidRDefault="009311AD" w:rsidP="0097652E">
      <w:pPr>
        <w:pStyle w:val="berschrift4"/>
        <w:numPr>
          <w:ilvl w:val="0"/>
          <w:numId w:val="0"/>
        </w:numPr>
        <w:spacing w:before="0" w:line="240" w:lineRule="auto"/>
        <w:ind w:left="216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E24B2">
        <w:rPr>
          <w:rFonts w:ascii="Arial" w:hAnsi="Arial" w:cs="Arial"/>
          <w:i w:val="0"/>
          <w:iCs w:val="0"/>
          <w:color w:val="auto"/>
          <w:sz w:val="24"/>
          <w:szCs w:val="24"/>
        </w:rPr>
        <w:t>Auditory stimuli with emphasis</w:t>
      </w:r>
    </w:p>
    <w:p w14:paraId="3A80FDFE" w14:textId="66F0A74A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auditory stimuli with emphasis, functional fragment</w:t>
      </w:r>
    </w:p>
    <w:p w14:paraId="019CD537" w14:textId="059BC57C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auditory stimuli with emphasis, lexical fragment</w:t>
      </w:r>
    </w:p>
    <w:p w14:paraId="466D6CDB" w14:textId="4F8577D3" w:rsidR="009311AD" w:rsidRPr="009E24B2" w:rsidRDefault="009311AD" w:rsidP="0097652E">
      <w:pPr>
        <w:pStyle w:val="berschrift4"/>
        <w:numPr>
          <w:ilvl w:val="0"/>
          <w:numId w:val="0"/>
        </w:numPr>
        <w:spacing w:before="0" w:line="240" w:lineRule="auto"/>
        <w:ind w:left="216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E24B2">
        <w:rPr>
          <w:rFonts w:ascii="Arial" w:hAnsi="Arial" w:cs="Arial"/>
          <w:i w:val="0"/>
          <w:iCs w:val="0"/>
          <w:color w:val="auto"/>
          <w:sz w:val="24"/>
          <w:szCs w:val="24"/>
        </w:rPr>
        <w:t>Auditory stimuli without emphasis</w:t>
      </w:r>
    </w:p>
    <w:p w14:paraId="4542FAF4" w14:textId="35578DA5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auditory stimuli without emphasis, functional fragment</w:t>
      </w:r>
    </w:p>
    <w:p w14:paraId="35A23A4F" w14:textId="310F8BEE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auditory stimuli without emphasis, lexical fragment</w:t>
      </w:r>
    </w:p>
    <w:p w14:paraId="583ADDBC" w14:textId="3C9C18A3" w:rsidR="009311AD" w:rsidRPr="009E24B2" w:rsidRDefault="009311AD" w:rsidP="0097652E">
      <w:pPr>
        <w:pStyle w:val="berschrift3"/>
        <w:numPr>
          <w:ilvl w:val="0"/>
          <w:numId w:val="0"/>
        </w:numPr>
        <w:spacing w:before="0" w:line="240" w:lineRule="auto"/>
        <w:ind w:left="1440"/>
        <w:rPr>
          <w:rFonts w:ascii="Arial" w:hAnsi="Arial" w:cs="Arial"/>
          <w:color w:val="auto"/>
        </w:rPr>
      </w:pPr>
      <w:r w:rsidRPr="009E24B2">
        <w:rPr>
          <w:rFonts w:ascii="Arial" w:hAnsi="Arial" w:cs="Arial"/>
          <w:color w:val="auto"/>
        </w:rPr>
        <w:t>Filler items</w:t>
      </w:r>
    </w:p>
    <w:p w14:paraId="14C2B50A" w14:textId="70BEB71C" w:rsidR="009311AD" w:rsidRPr="009E24B2" w:rsidRDefault="009311AD" w:rsidP="0097652E">
      <w:pPr>
        <w:pStyle w:val="berschrift2"/>
        <w:numPr>
          <w:ilvl w:val="0"/>
          <w:numId w:val="0"/>
        </w:numPr>
        <w:spacing w:before="0" w:line="240" w:lineRule="auto"/>
        <w:ind w:left="72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Written stimuli</w:t>
      </w:r>
    </w:p>
    <w:p w14:paraId="6A4CC4B6" w14:textId="74C0C11A" w:rsidR="009311AD" w:rsidRPr="009E24B2" w:rsidRDefault="009311AD" w:rsidP="0097652E">
      <w:pPr>
        <w:pStyle w:val="berschrift3"/>
        <w:numPr>
          <w:ilvl w:val="0"/>
          <w:numId w:val="0"/>
        </w:numPr>
        <w:spacing w:before="0" w:line="240" w:lineRule="auto"/>
        <w:ind w:left="1440"/>
        <w:rPr>
          <w:rFonts w:ascii="Arial" w:hAnsi="Arial" w:cs="Arial"/>
          <w:color w:val="auto"/>
        </w:rPr>
      </w:pPr>
      <w:r w:rsidRPr="009E24B2">
        <w:rPr>
          <w:rFonts w:ascii="Arial" w:hAnsi="Arial" w:cs="Arial"/>
          <w:color w:val="auto"/>
        </w:rPr>
        <w:t>Critical items</w:t>
      </w:r>
    </w:p>
    <w:p w14:paraId="3D170600" w14:textId="39F5B84D" w:rsidR="009311AD" w:rsidRPr="009E24B2" w:rsidRDefault="009311AD" w:rsidP="0097652E">
      <w:pPr>
        <w:pStyle w:val="berschrift4"/>
        <w:numPr>
          <w:ilvl w:val="0"/>
          <w:numId w:val="0"/>
        </w:numPr>
        <w:spacing w:before="0" w:line="240" w:lineRule="auto"/>
        <w:ind w:left="216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E24B2">
        <w:rPr>
          <w:rFonts w:ascii="Arial" w:hAnsi="Arial" w:cs="Arial"/>
          <w:i w:val="0"/>
          <w:iCs w:val="0"/>
          <w:color w:val="auto"/>
          <w:sz w:val="24"/>
          <w:szCs w:val="24"/>
        </w:rPr>
        <w:t>Written stimuli with emphasis</w:t>
      </w:r>
    </w:p>
    <w:p w14:paraId="234018F6" w14:textId="6580B923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Written stimuli with emphasis, functional fragment</w:t>
      </w:r>
    </w:p>
    <w:p w14:paraId="7FB87358" w14:textId="05EAFEDD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Written stimuli with emphasis, lexical fragment</w:t>
      </w:r>
    </w:p>
    <w:p w14:paraId="4299A217" w14:textId="787758B3" w:rsidR="009311AD" w:rsidRPr="009E24B2" w:rsidRDefault="009311AD" w:rsidP="0097652E">
      <w:pPr>
        <w:pStyle w:val="berschrift4"/>
        <w:numPr>
          <w:ilvl w:val="0"/>
          <w:numId w:val="0"/>
        </w:numPr>
        <w:spacing w:before="0" w:line="240" w:lineRule="auto"/>
        <w:ind w:left="216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9E24B2">
        <w:rPr>
          <w:rFonts w:ascii="Arial" w:hAnsi="Arial" w:cs="Arial"/>
          <w:i w:val="0"/>
          <w:iCs w:val="0"/>
          <w:color w:val="auto"/>
          <w:sz w:val="24"/>
          <w:szCs w:val="24"/>
        </w:rPr>
        <w:t>Written stimuli without emphasis</w:t>
      </w:r>
    </w:p>
    <w:p w14:paraId="7AE914C1" w14:textId="4A1D957B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Written stimuli without emphasis, functional fragment</w:t>
      </w:r>
    </w:p>
    <w:p w14:paraId="5ACE3184" w14:textId="3E831533" w:rsidR="00E577E4" w:rsidRPr="009E24B2" w:rsidRDefault="00E577E4" w:rsidP="0097652E">
      <w:pPr>
        <w:pStyle w:val="berschrift5"/>
        <w:numPr>
          <w:ilvl w:val="0"/>
          <w:numId w:val="0"/>
        </w:numPr>
        <w:spacing w:before="0" w:line="240" w:lineRule="auto"/>
        <w:ind w:left="2880"/>
        <w:rPr>
          <w:rFonts w:ascii="Arial" w:hAnsi="Arial" w:cs="Arial"/>
          <w:color w:val="auto"/>
          <w:sz w:val="24"/>
          <w:szCs w:val="24"/>
        </w:rPr>
      </w:pPr>
      <w:r w:rsidRPr="009E24B2">
        <w:rPr>
          <w:rFonts w:ascii="Arial" w:hAnsi="Arial" w:cs="Arial"/>
          <w:color w:val="auto"/>
          <w:sz w:val="24"/>
          <w:szCs w:val="24"/>
        </w:rPr>
        <w:t>Written stimuli without emphasis, lexical fragment</w:t>
      </w:r>
    </w:p>
    <w:p w14:paraId="6C579DD3" w14:textId="79EE15A1" w:rsidR="009311AD" w:rsidRPr="009E24B2" w:rsidRDefault="009311AD" w:rsidP="0097652E">
      <w:pPr>
        <w:pStyle w:val="berschrift3"/>
        <w:numPr>
          <w:ilvl w:val="0"/>
          <w:numId w:val="0"/>
        </w:numPr>
        <w:spacing w:before="0" w:line="240" w:lineRule="auto"/>
        <w:ind w:left="1440"/>
        <w:rPr>
          <w:rFonts w:ascii="Arial" w:hAnsi="Arial" w:cs="Arial"/>
          <w:color w:val="auto"/>
        </w:rPr>
      </w:pPr>
      <w:r w:rsidRPr="009E24B2">
        <w:rPr>
          <w:rFonts w:ascii="Arial" w:hAnsi="Arial" w:cs="Arial"/>
          <w:color w:val="auto"/>
        </w:rPr>
        <w:t>Filler items</w:t>
      </w:r>
    </w:p>
    <w:p w14:paraId="5650C7A0" w14:textId="77777777" w:rsid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5AFFF84E" w14:textId="77777777" w:rsidR="0097652E" w:rsidRPr="009E24B2" w:rsidRDefault="0097652E" w:rsidP="0097652E">
      <w:pPr>
        <w:spacing w:after="0"/>
        <w:rPr>
          <w:rFonts w:ascii="Arial" w:hAnsi="Arial" w:cs="Arial"/>
          <w:sz w:val="24"/>
          <w:szCs w:val="24"/>
        </w:rPr>
      </w:pPr>
    </w:p>
    <w:p w14:paraId="2C8499DA" w14:textId="370D75D8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Note that the audio files of the</w:t>
      </w:r>
      <w:r w:rsidR="0097652E">
        <w:rPr>
          <w:rFonts w:ascii="Arial" w:hAnsi="Arial" w:cs="Arial"/>
          <w:sz w:val="24"/>
          <w:szCs w:val="24"/>
        </w:rPr>
        <w:t xml:space="preserve"> c</w:t>
      </w:r>
      <w:r w:rsidRPr="009E24B2">
        <w:rPr>
          <w:rFonts w:ascii="Arial" w:hAnsi="Arial" w:cs="Arial"/>
          <w:sz w:val="24"/>
          <w:szCs w:val="24"/>
        </w:rPr>
        <w:t>ritical items are named after the following schema: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8"/>
        <w:gridCol w:w="1631"/>
        <w:gridCol w:w="1985"/>
      </w:tblGrid>
      <w:tr w:rsidR="009E24B2" w:rsidRPr="009E24B2" w14:paraId="3FE0B9D3" w14:textId="77777777" w:rsidTr="0097652E">
        <w:tc>
          <w:tcPr>
            <w:tcW w:w="1807" w:type="dxa"/>
          </w:tcPr>
          <w:p w14:paraId="4233B245" w14:textId="7B1C4E3E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808" w:type="dxa"/>
          </w:tcPr>
          <w:p w14:paraId="544AE638" w14:textId="679403D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W/WO</w:t>
            </w:r>
          </w:p>
        </w:tc>
        <w:tc>
          <w:tcPr>
            <w:tcW w:w="1808" w:type="dxa"/>
          </w:tcPr>
          <w:p w14:paraId="586ED46C" w14:textId="4A7911F9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F/L</w:t>
            </w:r>
          </w:p>
        </w:tc>
        <w:tc>
          <w:tcPr>
            <w:tcW w:w="1631" w:type="dxa"/>
          </w:tcPr>
          <w:p w14:paraId="2ED82A86" w14:textId="17B86A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,15</w:t>
            </w:r>
          </w:p>
        </w:tc>
        <w:tc>
          <w:tcPr>
            <w:tcW w:w="1985" w:type="dxa"/>
          </w:tcPr>
          <w:p w14:paraId="35E410C0" w14:textId="4D61C5F4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E24B2" w:rsidRPr="009E24B2" w14:paraId="4B05DA0D" w14:textId="77777777" w:rsidTr="0097652E">
        <w:tc>
          <w:tcPr>
            <w:tcW w:w="1807" w:type="dxa"/>
          </w:tcPr>
          <w:p w14:paraId="241E3E06" w14:textId="2D52F3C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critical item (C)</w:t>
            </w:r>
          </w:p>
          <w:p w14:paraId="2B45BBE1" w14:textId="25E1403D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45739E" w14:textId="6F08D962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with emphasis (W) or without emphasis (WO)</w:t>
            </w:r>
          </w:p>
        </w:tc>
        <w:tc>
          <w:tcPr>
            <w:tcW w:w="1808" w:type="dxa"/>
          </w:tcPr>
          <w:p w14:paraId="5C7135CF" w14:textId="15B12E6B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functional fragment (F) or lexical fragment (L)</w:t>
            </w:r>
          </w:p>
        </w:tc>
        <w:tc>
          <w:tcPr>
            <w:tcW w:w="1631" w:type="dxa"/>
          </w:tcPr>
          <w:p w14:paraId="7E2A35FD" w14:textId="0AC5A8F0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1985" w:type="dxa"/>
          </w:tcPr>
          <w:p w14:paraId="34662B6A" w14:textId="19059791" w:rsidR="009E24B2" w:rsidRPr="009E24B2" w:rsidRDefault="009E24B2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1AB62184" w14:textId="5BD4E8CB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52AAF21F" w14:textId="4292C6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397F22">
        <w:rPr>
          <w:rFonts w:ascii="Arial" w:hAnsi="Arial" w:cs="Arial"/>
          <w:color w:val="808080" w:themeColor="background1" w:themeShade="80"/>
          <w:sz w:val="24"/>
          <w:szCs w:val="24"/>
        </w:rPr>
        <w:t>C</w:t>
      </w:r>
      <w:r w:rsidRPr="00397F22">
        <w:rPr>
          <w:rFonts w:ascii="Arial" w:hAnsi="Arial" w:cs="Arial"/>
          <w:color w:val="4F81BD" w:themeColor="accent1"/>
          <w:sz w:val="24"/>
          <w:szCs w:val="24"/>
        </w:rPr>
        <w:t>W</w:t>
      </w:r>
      <w:r w:rsidRPr="00397F22">
        <w:rPr>
          <w:rFonts w:ascii="Arial" w:hAnsi="Arial" w:cs="Arial"/>
          <w:color w:val="7030A0"/>
          <w:sz w:val="24"/>
          <w:szCs w:val="24"/>
        </w:rPr>
        <w:t>F</w:t>
      </w:r>
      <w:r w:rsidRPr="00397F22">
        <w:rPr>
          <w:rFonts w:ascii="Arial" w:hAnsi="Arial" w:cs="Arial"/>
          <w:color w:val="FF0000"/>
          <w:sz w:val="24"/>
          <w:szCs w:val="24"/>
        </w:rPr>
        <w:t>1</w:t>
      </w:r>
      <w:r w:rsidRPr="00397F22">
        <w:rPr>
          <w:rFonts w:ascii="Arial" w:hAnsi="Arial" w:cs="Arial"/>
          <w:color w:val="92D050"/>
          <w:sz w:val="24"/>
          <w:szCs w:val="24"/>
        </w:rPr>
        <w:t>a</w:t>
      </w:r>
      <w:r w:rsidRPr="009E24B2">
        <w:rPr>
          <w:rFonts w:ascii="Arial" w:hAnsi="Arial" w:cs="Arial"/>
          <w:sz w:val="24"/>
          <w:szCs w:val="24"/>
        </w:rPr>
        <w:t xml:space="preserve"> = </w:t>
      </w:r>
      <w:r w:rsidRPr="00397F22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9E24B2">
        <w:rPr>
          <w:rFonts w:ascii="Arial" w:hAnsi="Arial" w:cs="Arial"/>
          <w:sz w:val="24"/>
          <w:szCs w:val="24"/>
        </w:rPr>
        <w:t>st</w:t>
      </w:r>
      <w:r w:rsidRPr="009E24B2">
        <w:rPr>
          <w:rFonts w:ascii="Arial" w:hAnsi="Arial" w:cs="Arial"/>
          <w:sz w:val="24"/>
          <w:szCs w:val="24"/>
        </w:rPr>
        <w:t xml:space="preserve"> </w:t>
      </w:r>
      <w:r w:rsidRPr="00397F22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c</w:t>
      </w:r>
      <w:r w:rsidRPr="009E24B2">
        <w:rPr>
          <w:rFonts w:ascii="Arial" w:hAnsi="Arial" w:cs="Arial"/>
          <w:sz w:val="24"/>
          <w:szCs w:val="24"/>
        </w:rPr>
        <w:t xml:space="preserve">ritical item </w:t>
      </w:r>
      <w:r w:rsidRPr="00397F22">
        <w:rPr>
          <w:rFonts w:ascii="Arial" w:hAnsi="Arial" w:cs="Arial"/>
          <w:b/>
          <w:bCs/>
          <w:color w:val="4F81BD" w:themeColor="accent1"/>
          <w:sz w:val="24"/>
          <w:szCs w:val="24"/>
        </w:rPr>
        <w:t>w</w:t>
      </w:r>
      <w:r w:rsidRPr="009E24B2">
        <w:rPr>
          <w:rFonts w:ascii="Arial" w:hAnsi="Arial" w:cs="Arial"/>
          <w:sz w:val="24"/>
          <w:szCs w:val="24"/>
        </w:rPr>
        <w:t xml:space="preserve">ith emphasis, </w:t>
      </w:r>
      <w:r w:rsidRPr="00397F22">
        <w:rPr>
          <w:rFonts w:ascii="Arial" w:hAnsi="Arial" w:cs="Arial"/>
          <w:b/>
          <w:bCs/>
          <w:color w:val="7030A0"/>
          <w:sz w:val="24"/>
          <w:szCs w:val="24"/>
        </w:rPr>
        <w:t>f</w:t>
      </w:r>
      <w:r w:rsidRPr="009E24B2">
        <w:rPr>
          <w:rFonts w:ascii="Arial" w:hAnsi="Arial" w:cs="Arial"/>
          <w:sz w:val="24"/>
          <w:szCs w:val="24"/>
        </w:rPr>
        <w:t xml:space="preserve">unctional fragment, speaker </w:t>
      </w:r>
      <w:r w:rsidRPr="00397F22">
        <w:rPr>
          <w:rFonts w:ascii="Arial" w:hAnsi="Arial" w:cs="Arial"/>
          <w:b/>
          <w:bCs/>
          <w:color w:val="92D050"/>
          <w:sz w:val="24"/>
          <w:szCs w:val="24"/>
        </w:rPr>
        <w:t>A</w:t>
      </w:r>
    </w:p>
    <w:p w14:paraId="031763B6" w14:textId="12E4EB09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</w:t>
      </w:r>
      <w:r w:rsidRPr="009E24B2">
        <w:rPr>
          <w:rFonts w:ascii="Arial" w:hAnsi="Arial" w:cs="Arial"/>
          <w:sz w:val="24"/>
          <w:szCs w:val="24"/>
        </w:rPr>
        <w:t>O</w:t>
      </w:r>
      <w:r w:rsidRPr="009E24B2">
        <w:rPr>
          <w:rFonts w:ascii="Arial" w:hAnsi="Arial" w:cs="Arial"/>
          <w:sz w:val="24"/>
          <w:szCs w:val="24"/>
        </w:rPr>
        <w:t>F</w:t>
      </w:r>
      <w:r w:rsidRPr="009E24B2">
        <w:rPr>
          <w:rFonts w:ascii="Arial" w:hAnsi="Arial" w:cs="Arial"/>
          <w:sz w:val="24"/>
          <w:szCs w:val="24"/>
        </w:rPr>
        <w:t>14</w:t>
      </w:r>
      <w:r w:rsidRPr="009E24B2">
        <w:rPr>
          <w:rFonts w:ascii="Arial" w:hAnsi="Arial" w:cs="Arial"/>
          <w:sz w:val="24"/>
          <w:szCs w:val="24"/>
        </w:rPr>
        <w:t xml:space="preserve">b = </w:t>
      </w:r>
      <w:r w:rsidRPr="009E24B2">
        <w:rPr>
          <w:rFonts w:ascii="Arial" w:hAnsi="Arial" w:cs="Arial"/>
          <w:sz w:val="24"/>
          <w:szCs w:val="24"/>
        </w:rPr>
        <w:t>14th</w:t>
      </w:r>
      <w:r w:rsidRPr="009E24B2">
        <w:rPr>
          <w:rFonts w:ascii="Arial" w:hAnsi="Arial" w:cs="Arial"/>
          <w:sz w:val="24"/>
          <w:szCs w:val="24"/>
        </w:rPr>
        <w:t xml:space="preserve"> critical item with</w:t>
      </w:r>
      <w:r w:rsidRPr="009E24B2">
        <w:rPr>
          <w:rFonts w:ascii="Arial" w:hAnsi="Arial" w:cs="Arial"/>
          <w:sz w:val="24"/>
          <w:szCs w:val="24"/>
        </w:rPr>
        <w:t>out</w:t>
      </w:r>
      <w:r w:rsidRPr="009E24B2">
        <w:rPr>
          <w:rFonts w:ascii="Arial" w:hAnsi="Arial" w:cs="Arial"/>
          <w:sz w:val="24"/>
          <w:szCs w:val="24"/>
        </w:rPr>
        <w:t xml:space="preserve"> emphasis, functional fragment, speaker B</w:t>
      </w:r>
    </w:p>
    <w:p w14:paraId="66B57B27" w14:textId="09A9027F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CWOL15a = 15th critical item without emphasis, lexical fragment, speaker A</w:t>
      </w:r>
    </w:p>
    <w:p w14:paraId="060FB46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50C707FB" w14:textId="69C9B0B5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Filler items are named after the following schema: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1590"/>
        <w:gridCol w:w="3905"/>
        <w:gridCol w:w="1701"/>
        <w:gridCol w:w="2092"/>
      </w:tblGrid>
      <w:tr w:rsidR="0097652E" w:rsidRPr="009E24B2" w14:paraId="6EAC5E48" w14:textId="77777777" w:rsidTr="0097652E">
        <w:tc>
          <w:tcPr>
            <w:tcW w:w="1590" w:type="dxa"/>
          </w:tcPr>
          <w:p w14:paraId="6A5B114B" w14:textId="03E43C1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905" w:type="dxa"/>
          </w:tcPr>
          <w:p w14:paraId="42B3516C" w14:textId="7E669813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Acceptability</w:t>
            </w:r>
          </w:p>
        </w:tc>
        <w:tc>
          <w:tcPr>
            <w:tcW w:w="1701" w:type="dxa"/>
          </w:tcPr>
          <w:p w14:paraId="1E0D304B" w14:textId="4F2FA57A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1,2,…</w:t>
            </w:r>
            <w:proofErr w:type="gramEnd"/>
            <w:r w:rsidRPr="009E24B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92" w:type="dxa"/>
          </w:tcPr>
          <w:p w14:paraId="22108433" w14:textId="2C518A1F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a/b</w:t>
            </w:r>
          </w:p>
        </w:tc>
      </w:tr>
      <w:tr w:rsidR="0097652E" w:rsidRPr="009E24B2" w14:paraId="4D0A796E" w14:textId="77777777" w:rsidTr="0097652E">
        <w:tc>
          <w:tcPr>
            <w:tcW w:w="1590" w:type="dxa"/>
          </w:tcPr>
          <w:p w14:paraId="4414E421" w14:textId="77777777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or filler item (F)</w:t>
            </w:r>
          </w:p>
        </w:tc>
        <w:tc>
          <w:tcPr>
            <w:tcW w:w="3905" w:type="dxa"/>
          </w:tcPr>
          <w:p w14:paraId="7080B0D5" w14:textId="5E7349F5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A = fully acceptable, B = somewhat acceptable, C = neither acceptable nor unacceptable, D = somewhat unacceptable, E = fully unacceptable</w:t>
            </w:r>
          </w:p>
        </w:tc>
        <w:tc>
          <w:tcPr>
            <w:tcW w:w="1701" w:type="dxa"/>
          </w:tcPr>
          <w:p w14:paraId="271715EE" w14:textId="54E90730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 xml:space="preserve">number of </w:t>
            </w:r>
            <w:proofErr w:type="gramStart"/>
            <w:r w:rsidRPr="009E24B2">
              <w:rPr>
                <w:rFonts w:ascii="Arial" w:hAnsi="Arial" w:cs="Arial"/>
                <w:sz w:val="24"/>
                <w:szCs w:val="24"/>
              </w:rPr>
              <w:t>item</w:t>
            </w:r>
            <w:proofErr w:type="gramEnd"/>
          </w:p>
        </w:tc>
        <w:tc>
          <w:tcPr>
            <w:tcW w:w="2092" w:type="dxa"/>
          </w:tcPr>
          <w:p w14:paraId="1DF7F8A4" w14:textId="7B9531FD" w:rsidR="0097652E" w:rsidRPr="009E24B2" w:rsidRDefault="0097652E" w:rsidP="0097652E">
            <w:pPr>
              <w:rPr>
                <w:rFonts w:ascii="Arial" w:hAnsi="Arial" w:cs="Arial"/>
                <w:sz w:val="24"/>
                <w:szCs w:val="24"/>
              </w:rPr>
            </w:pPr>
            <w:r w:rsidRPr="009E24B2">
              <w:rPr>
                <w:rFonts w:ascii="Arial" w:hAnsi="Arial" w:cs="Arial"/>
                <w:sz w:val="24"/>
                <w:szCs w:val="24"/>
              </w:rPr>
              <w:t>Speaker A (a) or speaker B (b)</w:t>
            </w:r>
          </w:p>
        </w:tc>
      </w:tr>
    </w:tbl>
    <w:p w14:paraId="7987A46F" w14:textId="77777777" w:rsidR="0097652E" w:rsidRPr="009E24B2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 w:rsidRPr="009E24B2">
        <w:rPr>
          <w:rFonts w:ascii="Arial" w:hAnsi="Arial" w:cs="Arial"/>
          <w:sz w:val="24"/>
          <w:szCs w:val="24"/>
        </w:rPr>
        <w:t>Examples:</w:t>
      </w:r>
    </w:p>
    <w:p w14:paraId="100F3543" w14:textId="1F62F4F4" w:rsidR="0097652E" w:rsidRDefault="0097652E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FA1a = 1</w:t>
      </w:r>
      <w:r w:rsidR="00397F22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 xml:space="preserve"> </w:t>
      </w:r>
      <w:r w:rsidR="00397F22">
        <w:rPr>
          <w:rFonts w:ascii="Arial" w:hAnsi="Arial" w:cs="Arial"/>
          <w:sz w:val="24"/>
          <w:szCs w:val="24"/>
        </w:rPr>
        <w:t>filler</w:t>
      </w:r>
      <w:r>
        <w:rPr>
          <w:rFonts w:ascii="Arial" w:hAnsi="Arial" w:cs="Arial"/>
          <w:sz w:val="24"/>
          <w:szCs w:val="24"/>
        </w:rPr>
        <w:t xml:space="preserve"> item</w:t>
      </w:r>
      <w:r w:rsidR="00397F22">
        <w:rPr>
          <w:rFonts w:ascii="Arial" w:hAnsi="Arial" w:cs="Arial"/>
          <w:sz w:val="24"/>
          <w:szCs w:val="24"/>
        </w:rPr>
        <w:t>, fully acceptable, speaker A</w:t>
      </w:r>
    </w:p>
    <w:p w14:paraId="43A02A3A" w14:textId="0EB02CDD" w:rsidR="00397F22" w:rsidRPr="009E24B2" w:rsidRDefault="00397F22" w:rsidP="0097652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FE5b = 5th filler item, fully unacceptable, speaker B</w:t>
      </w:r>
    </w:p>
    <w:p w14:paraId="30B351EF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031C3A4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374AB7C9" w14:textId="77777777" w:rsidR="009E24B2" w:rsidRPr="009E24B2" w:rsidRDefault="009E24B2" w:rsidP="0097652E">
      <w:pPr>
        <w:spacing w:after="0"/>
        <w:rPr>
          <w:rFonts w:ascii="Arial" w:hAnsi="Arial" w:cs="Arial"/>
          <w:sz w:val="24"/>
          <w:szCs w:val="24"/>
        </w:rPr>
      </w:pPr>
    </w:p>
    <w:p w14:paraId="1BAA5B93" w14:textId="77777777" w:rsidR="009311AD" w:rsidRPr="009E24B2" w:rsidRDefault="009311AD" w:rsidP="0097652E">
      <w:pPr>
        <w:pStyle w:val="Listenabsatz"/>
        <w:spacing w:after="0"/>
        <w:ind w:left="1440"/>
        <w:rPr>
          <w:rFonts w:ascii="Arial" w:hAnsi="Arial" w:cs="Arial"/>
          <w:sz w:val="24"/>
          <w:szCs w:val="24"/>
        </w:rPr>
      </w:pPr>
    </w:p>
    <w:sectPr w:rsidR="009311AD" w:rsidRPr="009E24B2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58B2"/>
    <w:multiLevelType w:val="multilevel"/>
    <w:tmpl w:val="B56C6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BB4"/>
    <w:multiLevelType w:val="multilevel"/>
    <w:tmpl w:val="0C09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 w16cid:durableId="1243415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5667608">
    <w:abstractNumId w:val="0"/>
  </w:num>
  <w:num w:numId="3" w16cid:durableId="1029339434">
    <w:abstractNumId w:val="1"/>
  </w:num>
  <w:num w:numId="4" w16cid:durableId="370886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2514A5"/>
    <w:rsid w:val="00397F22"/>
    <w:rsid w:val="009311AD"/>
    <w:rsid w:val="0097652E"/>
    <w:rsid w:val="009E24B2"/>
    <w:rsid w:val="00A20907"/>
    <w:rsid w:val="00B2265E"/>
    <w:rsid w:val="00B249D1"/>
    <w:rsid w:val="00BE572E"/>
    <w:rsid w:val="00BE5D30"/>
    <w:rsid w:val="00C23D5B"/>
    <w:rsid w:val="00E577E4"/>
    <w:rsid w:val="00E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577E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77E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77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77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577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577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577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577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577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7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77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77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577E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577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577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577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57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59"/>
    <w:rsid w:val="009E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9</cp:revision>
  <dcterms:created xsi:type="dcterms:W3CDTF">2023-05-10T07:06:00Z</dcterms:created>
  <dcterms:modified xsi:type="dcterms:W3CDTF">2023-06-21T07:38:00Z</dcterms:modified>
</cp:coreProperties>
</file>