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585143EB" w:rsidR="00C23D5B" w:rsidRDefault="00BE57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 xml:space="preserve">This folder includes any </w:t>
      </w:r>
      <w:r w:rsidR="00BE5D30" w:rsidRPr="009E24B2">
        <w:rPr>
          <w:rFonts w:ascii="Arial" w:hAnsi="Arial" w:cs="Arial"/>
          <w:sz w:val="24"/>
          <w:szCs w:val="24"/>
        </w:rPr>
        <w:t>documentations regarding the experiments of the MA project. That is, the preregistrations, materials</w:t>
      </w:r>
      <w:r w:rsidR="00E62E10" w:rsidRPr="009E24B2">
        <w:rPr>
          <w:rFonts w:ascii="Arial" w:hAnsi="Arial" w:cs="Arial"/>
          <w:sz w:val="24"/>
          <w:szCs w:val="24"/>
        </w:rPr>
        <w:t xml:space="preserve"> (stimuli and recordings)</w:t>
      </w:r>
      <w:r w:rsidR="00BE5D30" w:rsidRPr="009E24B2">
        <w:rPr>
          <w:rFonts w:ascii="Arial" w:hAnsi="Arial" w:cs="Arial"/>
          <w:sz w:val="24"/>
          <w:szCs w:val="24"/>
        </w:rPr>
        <w:t xml:space="preserve">, </w:t>
      </w:r>
      <w:r w:rsidR="00E62E10" w:rsidRPr="009E24B2">
        <w:rPr>
          <w:rFonts w:ascii="Arial" w:hAnsi="Arial" w:cs="Arial"/>
          <w:sz w:val="24"/>
          <w:szCs w:val="24"/>
        </w:rPr>
        <w:t xml:space="preserve">code, </w:t>
      </w:r>
      <w:r w:rsidR="00BE5D30" w:rsidRPr="009E24B2">
        <w:rPr>
          <w:rFonts w:ascii="Arial" w:hAnsi="Arial" w:cs="Arial"/>
          <w:sz w:val="24"/>
          <w:szCs w:val="24"/>
        </w:rPr>
        <w:t>etc.</w:t>
      </w:r>
    </w:p>
    <w:p w14:paraId="10AD3DD6" w14:textId="77777777" w:rsidR="00C17DBC" w:rsidRDefault="00C17DBC" w:rsidP="0097652E">
      <w:pPr>
        <w:spacing w:after="0"/>
        <w:rPr>
          <w:rFonts w:ascii="Arial" w:hAnsi="Arial" w:cs="Arial"/>
          <w:sz w:val="24"/>
          <w:szCs w:val="24"/>
        </w:rPr>
      </w:pPr>
    </w:p>
    <w:p w14:paraId="45C54A3D" w14:textId="77777777" w:rsidR="00570EBD" w:rsidRDefault="00C17DBC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stimuli folder includes the written and auditory stimuli. </w:t>
      </w:r>
    </w:p>
    <w:p w14:paraId="59B7A3A6" w14:textId="77777777" w:rsidR="00570EBD" w:rsidRDefault="00570EBD" w:rsidP="0097652E">
      <w:pPr>
        <w:spacing w:after="0"/>
        <w:rPr>
          <w:rFonts w:ascii="Arial" w:hAnsi="Arial" w:cs="Arial"/>
          <w:sz w:val="24"/>
          <w:szCs w:val="24"/>
        </w:rPr>
      </w:pPr>
    </w:p>
    <w:p w14:paraId="32730F6B" w14:textId="2EAFDBDB" w:rsidR="00570EBD" w:rsidRDefault="00C17DBC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auditory stimuli</w:t>
      </w:r>
      <w:r w:rsidR="00570EBD">
        <w:rPr>
          <w:rFonts w:ascii="Arial" w:hAnsi="Arial" w:cs="Arial"/>
          <w:sz w:val="24"/>
          <w:szCs w:val="24"/>
        </w:rPr>
        <w:t xml:space="preserve"> as well as the written stimuli</w:t>
      </w:r>
      <w:r>
        <w:rPr>
          <w:rFonts w:ascii="Arial" w:hAnsi="Arial" w:cs="Arial"/>
          <w:sz w:val="24"/>
          <w:szCs w:val="24"/>
        </w:rPr>
        <w:t>, there are separate sub-folder</w:t>
      </w:r>
      <w:r w:rsidR="00570EBD">
        <w:rPr>
          <w:rFonts w:ascii="Arial" w:hAnsi="Arial" w:cs="Arial"/>
          <w:sz w:val="24"/>
          <w:szCs w:val="24"/>
        </w:rPr>
        <w:t>s for the critical items and filler items per modality.</w:t>
      </w:r>
    </w:p>
    <w:p w14:paraId="20992C89" w14:textId="43AB166C" w:rsidR="00C17DBC" w:rsidRDefault="00570EBD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folder is further divided into two folders. One folder contains the</w:t>
      </w:r>
      <w:r w:rsidR="00C17DBC">
        <w:rPr>
          <w:rFonts w:ascii="Arial" w:hAnsi="Arial" w:cs="Arial"/>
          <w:sz w:val="24"/>
          <w:szCs w:val="24"/>
        </w:rPr>
        <w:t xml:space="preserve"> raw recordings</w:t>
      </w:r>
      <w:r>
        <w:rPr>
          <w:rFonts w:ascii="Arial" w:hAnsi="Arial" w:cs="Arial"/>
          <w:sz w:val="24"/>
          <w:szCs w:val="24"/>
        </w:rPr>
        <w:t xml:space="preserve"> of each speaker</w:t>
      </w:r>
      <w:r w:rsidR="00C17DBC">
        <w:rPr>
          <w:rFonts w:ascii="Arial" w:hAnsi="Arial" w:cs="Arial"/>
          <w:sz w:val="24"/>
          <w:szCs w:val="24"/>
        </w:rPr>
        <w:t xml:space="preserve"> without editing, the recordings after they were edited to be without long pauses before and after the sentences,</w:t>
      </w:r>
      <w:r>
        <w:rPr>
          <w:rFonts w:ascii="Arial" w:hAnsi="Arial" w:cs="Arial"/>
          <w:sz w:val="24"/>
          <w:szCs w:val="24"/>
        </w:rPr>
        <w:t xml:space="preserve"> the recording after they had been controlled for volume (neutralized)</w:t>
      </w:r>
      <w:r w:rsidR="00C17DBC">
        <w:rPr>
          <w:rFonts w:ascii="Arial" w:hAnsi="Arial" w:cs="Arial"/>
          <w:sz w:val="24"/>
          <w:szCs w:val="24"/>
        </w:rPr>
        <w:t xml:space="preserve"> as well as the </w:t>
      </w:r>
      <w:r>
        <w:rPr>
          <w:rFonts w:ascii="Arial" w:hAnsi="Arial" w:cs="Arial"/>
          <w:sz w:val="24"/>
          <w:szCs w:val="24"/>
        </w:rPr>
        <w:t>combined</w:t>
      </w:r>
      <w:r w:rsidR="00C17DBC">
        <w:rPr>
          <w:rFonts w:ascii="Arial" w:hAnsi="Arial" w:cs="Arial"/>
          <w:sz w:val="24"/>
          <w:szCs w:val="24"/>
        </w:rPr>
        <w:t xml:space="preserve"> recordings that include both the part by speaker a and speaker b.</w:t>
      </w:r>
      <w:r>
        <w:rPr>
          <w:rFonts w:ascii="Arial" w:hAnsi="Arial" w:cs="Arial"/>
          <w:sz w:val="24"/>
          <w:szCs w:val="24"/>
        </w:rPr>
        <w:t xml:space="preserve"> The other folder contains the neutralized, combined recordings to be used in the study.</w:t>
      </w:r>
    </w:p>
    <w:p w14:paraId="0BE7A4F4" w14:textId="77777777" w:rsidR="009311AD" w:rsidRPr="009E24B2" w:rsidRDefault="009311AD" w:rsidP="0097652E">
      <w:pPr>
        <w:spacing w:after="0"/>
        <w:rPr>
          <w:rFonts w:ascii="Arial" w:hAnsi="Arial" w:cs="Arial"/>
          <w:sz w:val="24"/>
          <w:szCs w:val="24"/>
        </w:rPr>
      </w:pPr>
    </w:p>
    <w:p w14:paraId="2C8499DA" w14:textId="370D75D8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Note that the audio files of the</w:t>
      </w:r>
      <w:r w:rsidR="0097652E">
        <w:rPr>
          <w:rFonts w:ascii="Arial" w:hAnsi="Arial" w:cs="Arial"/>
          <w:sz w:val="24"/>
          <w:szCs w:val="24"/>
        </w:rPr>
        <w:t xml:space="preserve"> c</w:t>
      </w:r>
      <w:r w:rsidRPr="009E24B2">
        <w:rPr>
          <w:rFonts w:ascii="Arial" w:hAnsi="Arial" w:cs="Arial"/>
          <w:sz w:val="24"/>
          <w:szCs w:val="24"/>
        </w:rPr>
        <w:t>ritical items are named after the following schema: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8"/>
        <w:gridCol w:w="1631"/>
        <w:gridCol w:w="1985"/>
      </w:tblGrid>
      <w:tr w:rsidR="009E24B2" w:rsidRPr="009E24B2" w14:paraId="3FE0B9D3" w14:textId="77777777" w:rsidTr="0097652E">
        <w:tc>
          <w:tcPr>
            <w:tcW w:w="1807" w:type="dxa"/>
          </w:tcPr>
          <w:p w14:paraId="4233B245" w14:textId="7B1C4E3E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808" w:type="dxa"/>
          </w:tcPr>
          <w:p w14:paraId="544AE638" w14:textId="679403D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W/WO</w:t>
            </w:r>
          </w:p>
        </w:tc>
        <w:tc>
          <w:tcPr>
            <w:tcW w:w="1808" w:type="dxa"/>
          </w:tcPr>
          <w:p w14:paraId="586ED46C" w14:textId="4A7911F9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F/L</w:t>
            </w:r>
          </w:p>
        </w:tc>
        <w:tc>
          <w:tcPr>
            <w:tcW w:w="1631" w:type="dxa"/>
          </w:tcPr>
          <w:p w14:paraId="2ED82A86" w14:textId="17B86A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,15</w:t>
            </w:r>
          </w:p>
        </w:tc>
        <w:tc>
          <w:tcPr>
            <w:tcW w:w="1985" w:type="dxa"/>
          </w:tcPr>
          <w:p w14:paraId="35E410C0" w14:textId="4D61C5F4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E24B2" w:rsidRPr="009E24B2" w14:paraId="4B05DA0D" w14:textId="77777777" w:rsidTr="0097652E">
        <w:tc>
          <w:tcPr>
            <w:tcW w:w="1807" w:type="dxa"/>
          </w:tcPr>
          <w:p w14:paraId="241E3E06" w14:textId="2D52F3C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critical item (C)</w:t>
            </w:r>
          </w:p>
          <w:p w14:paraId="2B45BBE1" w14:textId="25E1403D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45739E" w14:textId="6F08D962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with emphasis (W) or without emphasis (WO)</w:t>
            </w:r>
          </w:p>
        </w:tc>
        <w:tc>
          <w:tcPr>
            <w:tcW w:w="1808" w:type="dxa"/>
          </w:tcPr>
          <w:p w14:paraId="5C7135CF" w14:textId="15B12E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functional fragment (F) or lexical fragment (L)</w:t>
            </w:r>
          </w:p>
        </w:tc>
        <w:tc>
          <w:tcPr>
            <w:tcW w:w="1631" w:type="dxa"/>
          </w:tcPr>
          <w:p w14:paraId="7E2A35FD" w14:textId="0AC5A8F0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1985" w:type="dxa"/>
          </w:tcPr>
          <w:p w14:paraId="34662B6A" w14:textId="1905979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1AB62184" w14:textId="5BD4E8CB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52AAF21F" w14:textId="4292C6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397F22">
        <w:rPr>
          <w:rFonts w:ascii="Arial" w:hAnsi="Arial" w:cs="Arial"/>
          <w:color w:val="808080" w:themeColor="background1" w:themeShade="80"/>
          <w:sz w:val="24"/>
          <w:szCs w:val="24"/>
        </w:rPr>
        <w:t>C</w:t>
      </w:r>
      <w:r w:rsidRPr="00397F22">
        <w:rPr>
          <w:rFonts w:ascii="Arial" w:hAnsi="Arial" w:cs="Arial"/>
          <w:color w:val="4F81BD" w:themeColor="accent1"/>
          <w:sz w:val="24"/>
          <w:szCs w:val="24"/>
        </w:rPr>
        <w:t>W</w:t>
      </w:r>
      <w:r w:rsidRPr="00397F22">
        <w:rPr>
          <w:rFonts w:ascii="Arial" w:hAnsi="Arial" w:cs="Arial"/>
          <w:color w:val="7030A0"/>
          <w:sz w:val="24"/>
          <w:szCs w:val="24"/>
        </w:rPr>
        <w:t>F</w:t>
      </w:r>
      <w:r w:rsidRPr="00397F22">
        <w:rPr>
          <w:rFonts w:ascii="Arial" w:hAnsi="Arial" w:cs="Arial"/>
          <w:color w:val="FF0000"/>
          <w:sz w:val="24"/>
          <w:szCs w:val="24"/>
        </w:rPr>
        <w:t>1</w:t>
      </w:r>
      <w:r w:rsidRPr="00397F22">
        <w:rPr>
          <w:rFonts w:ascii="Arial" w:hAnsi="Arial" w:cs="Arial"/>
          <w:color w:val="92D050"/>
          <w:sz w:val="24"/>
          <w:szCs w:val="24"/>
        </w:rPr>
        <w:t>a</w:t>
      </w:r>
      <w:r w:rsidRPr="009E24B2">
        <w:rPr>
          <w:rFonts w:ascii="Arial" w:hAnsi="Arial" w:cs="Arial"/>
          <w:sz w:val="24"/>
          <w:szCs w:val="24"/>
        </w:rPr>
        <w:t xml:space="preserve"> = </w:t>
      </w:r>
      <w:r w:rsidRPr="00397F22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9E24B2">
        <w:rPr>
          <w:rFonts w:ascii="Arial" w:hAnsi="Arial" w:cs="Arial"/>
          <w:sz w:val="24"/>
          <w:szCs w:val="24"/>
        </w:rPr>
        <w:t xml:space="preserve">st </w:t>
      </w:r>
      <w:r w:rsidRPr="00397F22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c</w:t>
      </w:r>
      <w:r w:rsidRPr="009E24B2">
        <w:rPr>
          <w:rFonts w:ascii="Arial" w:hAnsi="Arial" w:cs="Arial"/>
          <w:sz w:val="24"/>
          <w:szCs w:val="24"/>
        </w:rPr>
        <w:t xml:space="preserve">ritical item </w:t>
      </w:r>
      <w:r w:rsidRPr="00397F22">
        <w:rPr>
          <w:rFonts w:ascii="Arial" w:hAnsi="Arial" w:cs="Arial"/>
          <w:b/>
          <w:bCs/>
          <w:color w:val="4F81BD" w:themeColor="accent1"/>
          <w:sz w:val="24"/>
          <w:szCs w:val="24"/>
        </w:rPr>
        <w:t>w</w:t>
      </w:r>
      <w:r w:rsidRPr="009E24B2">
        <w:rPr>
          <w:rFonts w:ascii="Arial" w:hAnsi="Arial" w:cs="Arial"/>
          <w:sz w:val="24"/>
          <w:szCs w:val="24"/>
        </w:rPr>
        <w:t xml:space="preserve">ith emphasis, </w:t>
      </w:r>
      <w:r w:rsidRPr="00397F22">
        <w:rPr>
          <w:rFonts w:ascii="Arial" w:hAnsi="Arial" w:cs="Arial"/>
          <w:b/>
          <w:bCs/>
          <w:color w:val="7030A0"/>
          <w:sz w:val="24"/>
          <w:szCs w:val="24"/>
        </w:rPr>
        <w:t>f</w:t>
      </w:r>
      <w:r w:rsidRPr="009E24B2">
        <w:rPr>
          <w:rFonts w:ascii="Arial" w:hAnsi="Arial" w:cs="Arial"/>
          <w:sz w:val="24"/>
          <w:szCs w:val="24"/>
        </w:rPr>
        <w:t xml:space="preserve">unctional fragment, speaker </w:t>
      </w:r>
      <w:r w:rsidRPr="00397F22">
        <w:rPr>
          <w:rFonts w:ascii="Arial" w:hAnsi="Arial" w:cs="Arial"/>
          <w:b/>
          <w:bCs/>
          <w:color w:val="92D050"/>
          <w:sz w:val="24"/>
          <w:szCs w:val="24"/>
        </w:rPr>
        <w:t>A</w:t>
      </w:r>
    </w:p>
    <w:p w14:paraId="031763B6" w14:textId="12E4EB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CWOF14b = 14th critical item without emphasis, functional fragment, speaker B</w:t>
      </w:r>
    </w:p>
    <w:p w14:paraId="66B57B27" w14:textId="09A9027F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CWOL15a = 15th critical item without emphasis, lexical fragment, speaker A</w:t>
      </w:r>
    </w:p>
    <w:p w14:paraId="060FB46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50C707FB" w14:textId="69C9B0B5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Filler items are named after the following schema: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590"/>
        <w:gridCol w:w="3905"/>
        <w:gridCol w:w="1701"/>
        <w:gridCol w:w="2092"/>
      </w:tblGrid>
      <w:tr w:rsidR="0097652E" w:rsidRPr="009E24B2" w14:paraId="6EAC5E48" w14:textId="77777777" w:rsidTr="0097652E">
        <w:tc>
          <w:tcPr>
            <w:tcW w:w="1590" w:type="dxa"/>
          </w:tcPr>
          <w:p w14:paraId="6A5B114B" w14:textId="03E43C1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905" w:type="dxa"/>
          </w:tcPr>
          <w:p w14:paraId="42B3516C" w14:textId="7E669813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Acceptability</w:t>
            </w:r>
          </w:p>
        </w:tc>
        <w:tc>
          <w:tcPr>
            <w:tcW w:w="1701" w:type="dxa"/>
          </w:tcPr>
          <w:p w14:paraId="1E0D304B" w14:textId="4F2FA57A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14:paraId="22108433" w14:textId="2C518A1F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7652E" w:rsidRPr="009E24B2" w14:paraId="4D0A796E" w14:textId="77777777" w:rsidTr="0097652E">
        <w:tc>
          <w:tcPr>
            <w:tcW w:w="1590" w:type="dxa"/>
          </w:tcPr>
          <w:p w14:paraId="4414E421" w14:textId="77777777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or filler item (F)</w:t>
            </w:r>
          </w:p>
        </w:tc>
        <w:tc>
          <w:tcPr>
            <w:tcW w:w="3905" w:type="dxa"/>
          </w:tcPr>
          <w:p w14:paraId="7080B0D5" w14:textId="5E7349F5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 = fully acceptable, B = somewhat acceptable, C = neither acceptable nor unacceptable, D = somewhat unacceptable, E = fully unacceptable</w:t>
            </w:r>
          </w:p>
        </w:tc>
        <w:tc>
          <w:tcPr>
            <w:tcW w:w="1701" w:type="dxa"/>
          </w:tcPr>
          <w:p w14:paraId="271715EE" w14:textId="54E90730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2092" w:type="dxa"/>
          </w:tcPr>
          <w:p w14:paraId="1DF7F8A4" w14:textId="7B9531F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7987A46F" w14:textId="77777777" w:rsidR="0097652E" w:rsidRPr="009E24B2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100F3543" w14:textId="1F62F4F4" w:rsidR="0097652E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 w:rsidRPr="00570EBD">
        <w:rPr>
          <w:rFonts w:ascii="Arial" w:hAnsi="Arial" w:cs="Arial"/>
          <w:color w:val="4F81BD" w:themeColor="accent1"/>
          <w:sz w:val="24"/>
          <w:szCs w:val="24"/>
        </w:rPr>
        <w:t>F</w:t>
      </w:r>
      <w:r w:rsidRPr="00570EBD">
        <w:rPr>
          <w:rFonts w:ascii="Arial" w:hAnsi="Arial" w:cs="Arial"/>
          <w:b/>
          <w:bCs/>
          <w:color w:val="4BACC6" w:themeColor="accent5"/>
          <w:sz w:val="24"/>
          <w:szCs w:val="24"/>
        </w:rPr>
        <w:t>A</w:t>
      </w:r>
      <w:r w:rsidRPr="00570EBD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570EBD">
        <w:rPr>
          <w:rFonts w:ascii="Arial" w:hAnsi="Arial" w:cs="Arial"/>
          <w:b/>
          <w:bCs/>
          <w:color w:val="7030A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= </w:t>
      </w:r>
      <w:r w:rsidRPr="00570EBD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397F22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 xml:space="preserve"> </w:t>
      </w:r>
      <w:r w:rsidR="00397F22" w:rsidRPr="00570EBD">
        <w:rPr>
          <w:rFonts w:ascii="Arial" w:hAnsi="Arial" w:cs="Arial"/>
          <w:b/>
          <w:bCs/>
          <w:color w:val="4F81BD" w:themeColor="accent1"/>
          <w:sz w:val="24"/>
          <w:szCs w:val="24"/>
        </w:rPr>
        <w:t>f</w:t>
      </w:r>
      <w:r w:rsidR="00397F22">
        <w:rPr>
          <w:rFonts w:ascii="Arial" w:hAnsi="Arial" w:cs="Arial"/>
          <w:sz w:val="24"/>
          <w:szCs w:val="24"/>
        </w:rPr>
        <w:t>iller</w:t>
      </w:r>
      <w:r>
        <w:rPr>
          <w:rFonts w:ascii="Arial" w:hAnsi="Arial" w:cs="Arial"/>
          <w:sz w:val="24"/>
          <w:szCs w:val="24"/>
        </w:rPr>
        <w:t xml:space="preserve"> item</w:t>
      </w:r>
      <w:r w:rsidR="00397F22">
        <w:rPr>
          <w:rFonts w:ascii="Arial" w:hAnsi="Arial" w:cs="Arial"/>
          <w:sz w:val="24"/>
          <w:szCs w:val="24"/>
        </w:rPr>
        <w:t xml:space="preserve">, </w:t>
      </w:r>
      <w:r w:rsidR="00397F22" w:rsidRPr="00570EBD">
        <w:rPr>
          <w:rFonts w:ascii="Arial" w:hAnsi="Arial" w:cs="Arial"/>
          <w:color w:val="4BACC6" w:themeColor="accent5"/>
          <w:sz w:val="24"/>
          <w:szCs w:val="24"/>
        </w:rPr>
        <w:t>fully acceptable</w:t>
      </w:r>
      <w:r w:rsidR="00397F22">
        <w:rPr>
          <w:rFonts w:ascii="Arial" w:hAnsi="Arial" w:cs="Arial"/>
          <w:sz w:val="24"/>
          <w:szCs w:val="24"/>
        </w:rPr>
        <w:t xml:space="preserve">, speaker </w:t>
      </w:r>
      <w:r w:rsidR="00397F22" w:rsidRPr="00570EBD">
        <w:rPr>
          <w:rFonts w:ascii="Arial" w:hAnsi="Arial" w:cs="Arial"/>
          <w:b/>
          <w:bCs/>
          <w:color w:val="7030A0"/>
          <w:sz w:val="24"/>
          <w:szCs w:val="24"/>
        </w:rPr>
        <w:t>A</w:t>
      </w:r>
    </w:p>
    <w:p w14:paraId="43A02A3A" w14:textId="0EB02CDD" w:rsidR="00397F22" w:rsidRPr="009E24B2" w:rsidRDefault="00397F22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FE5b = 5th filler item, fully unacceptable, speaker B</w:t>
      </w:r>
    </w:p>
    <w:p w14:paraId="30B351EF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031C3A4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74AB7C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1BAA5B93" w14:textId="77777777" w:rsidR="009311AD" w:rsidRPr="009E24B2" w:rsidRDefault="009311AD" w:rsidP="0097652E">
      <w:pPr>
        <w:pStyle w:val="Listenabsatz"/>
        <w:spacing w:after="0"/>
        <w:ind w:left="1440"/>
        <w:rPr>
          <w:rFonts w:ascii="Arial" w:hAnsi="Arial" w:cs="Arial"/>
          <w:sz w:val="24"/>
          <w:szCs w:val="24"/>
        </w:rPr>
      </w:pPr>
    </w:p>
    <w:sectPr w:rsidR="009311AD" w:rsidRPr="009E24B2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8B2"/>
    <w:multiLevelType w:val="multilevel"/>
    <w:tmpl w:val="B56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BB4"/>
    <w:multiLevelType w:val="multilevel"/>
    <w:tmpl w:val="0C09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 w16cid:durableId="1243415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667608">
    <w:abstractNumId w:val="0"/>
  </w:num>
  <w:num w:numId="3" w16cid:durableId="1029339434">
    <w:abstractNumId w:val="1"/>
  </w:num>
  <w:num w:numId="4" w16cid:durableId="37088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2514A5"/>
    <w:rsid w:val="00397F22"/>
    <w:rsid w:val="00570EBD"/>
    <w:rsid w:val="009311AD"/>
    <w:rsid w:val="0097652E"/>
    <w:rsid w:val="009E24B2"/>
    <w:rsid w:val="00A20907"/>
    <w:rsid w:val="00AC6F83"/>
    <w:rsid w:val="00B2265E"/>
    <w:rsid w:val="00B249D1"/>
    <w:rsid w:val="00BE572E"/>
    <w:rsid w:val="00BE5D30"/>
    <w:rsid w:val="00C17DBC"/>
    <w:rsid w:val="00C23D5B"/>
    <w:rsid w:val="00E577E4"/>
    <w:rsid w:val="00E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577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7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7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77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577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77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77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77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77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77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77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577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7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7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77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7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9E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12</cp:revision>
  <dcterms:created xsi:type="dcterms:W3CDTF">2023-05-10T07:06:00Z</dcterms:created>
  <dcterms:modified xsi:type="dcterms:W3CDTF">2023-06-28T08:34:00Z</dcterms:modified>
</cp:coreProperties>
</file>